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A0" w:rsidRPr="009D3EA0" w:rsidRDefault="009D3EA0" w:rsidP="009D3EA0">
      <w:pPr>
        <w:pStyle w:val="Title"/>
        <w:rPr>
          <w:rFonts w:ascii="Times New Roman" w:hAnsi="Times New Roman"/>
          <w:sz w:val="26"/>
          <w:szCs w:val="26"/>
        </w:rPr>
      </w:pPr>
      <w:r w:rsidRPr="009D3EA0">
        <w:rPr>
          <w:rFonts w:ascii="Times New Roman" w:hAnsi="Times New Roman"/>
          <w:sz w:val="26"/>
          <w:szCs w:val="26"/>
        </w:rPr>
        <w:t>PENNSYLVANIA</w:t>
      </w:r>
    </w:p>
    <w:p w:rsidR="009D3EA0" w:rsidRPr="009D3EA0" w:rsidRDefault="009D3EA0" w:rsidP="009D3EA0">
      <w:pPr>
        <w:pStyle w:val="Title"/>
        <w:rPr>
          <w:rFonts w:ascii="Times New Roman" w:hAnsi="Times New Roman"/>
          <w:sz w:val="26"/>
          <w:szCs w:val="26"/>
        </w:rPr>
      </w:pPr>
      <w:r w:rsidRPr="009D3EA0">
        <w:rPr>
          <w:rFonts w:ascii="Times New Roman" w:hAnsi="Times New Roman"/>
          <w:sz w:val="26"/>
          <w:szCs w:val="26"/>
        </w:rPr>
        <w:t>PUBLIC UTILITY COMMISSION</w:t>
      </w:r>
    </w:p>
    <w:p w:rsidR="009D3EA0" w:rsidRPr="000A5187" w:rsidRDefault="009D3EA0" w:rsidP="009D3EA0">
      <w:pPr>
        <w:jc w:val="center"/>
        <w:rPr>
          <w:b/>
          <w:sz w:val="26"/>
          <w:szCs w:val="26"/>
        </w:rPr>
      </w:pPr>
      <w:r w:rsidRPr="000A5187">
        <w:rPr>
          <w:b/>
          <w:sz w:val="26"/>
          <w:szCs w:val="26"/>
        </w:rPr>
        <w:t>Harrisburg, PA 17105-3265</w:t>
      </w:r>
    </w:p>
    <w:p w:rsidR="009D3EA0" w:rsidRPr="000A5187" w:rsidRDefault="009D3EA0" w:rsidP="009D3EA0">
      <w:pPr>
        <w:jc w:val="center"/>
        <w:rPr>
          <w:b/>
          <w:sz w:val="26"/>
          <w:szCs w:val="26"/>
        </w:rPr>
      </w:pPr>
    </w:p>
    <w:p w:rsidR="009D3EA0" w:rsidRPr="000A5187" w:rsidRDefault="009D3EA0" w:rsidP="009D3EA0">
      <w:pPr>
        <w:ind w:left="2880" w:firstLine="720"/>
        <w:jc w:val="center"/>
        <w:rPr>
          <w:sz w:val="26"/>
          <w:szCs w:val="26"/>
        </w:rPr>
      </w:pPr>
      <w:r w:rsidRPr="000A5187">
        <w:rPr>
          <w:sz w:val="26"/>
          <w:szCs w:val="26"/>
        </w:rPr>
        <w:t xml:space="preserve">                   </w:t>
      </w:r>
      <w:r w:rsidR="00153F8A">
        <w:rPr>
          <w:sz w:val="26"/>
          <w:szCs w:val="26"/>
        </w:rPr>
        <w:t xml:space="preserve">        </w:t>
      </w:r>
      <w:r w:rsidRPr="000A5187">
        <w:rPr>
          <w:sz w:val="26"/>
          <w:szCs w:val="26"/>
        </w:rPr>
        <w:t xml:space="preserve">Public Meeting held </w:t>
      </w:r>
      <w:r w:rsidR="00880814">
        <w:rPr>
          <w:sz w:val="26"/>
          <w:szCs w:val="26"/>
        </w:rPr>
        <w:t>April</w:t>
      </w:r>
      <w:r w:rsidRPr="000A5187">
        <w:rPr>
          <w:sz w:val="26"/>
          <w:szCs w:val="26"/>
        </w:rPr>
        <w:t xml:space="preserve"> </w:t>
      </w:r>
      <w:r w:rsidR="00880814">
        <w:rPr>
          <w:sz w:val="26"/>
          <w:szCs w:val="26"/>
        </w:rPr>
        <w:t>3</w:t>
      </w:r>
      <w:r w:rsidRPr="000A5187">
        <w:rPr>
          <w:sz w:val="26"/>
          <w:szCs w:val="26"/>
        </w:rPr>
        <w:t>, 201</w:t>
      </w:r>
      <w:r w:rsidR="009C3520">
        <w:rPr>
          <w:sz w:val="26"/>
          <w:szCs w:val="26"/>
        </w:rPr>
        <w:t>4</w:t>
      </w:r>
    </w:p>
    <w:p w:rsidR="009D3EA0" w:rsidRPr="000A5187" w:rsidRDefault="009D3EA0" w:rsidP="009D3EA0">
      <w:pPr>
        <w:ind w:left="2880" w:firstLine="720"/>
        <w:jc w:val="center"/>
        <w:rPr>
          <w:sz w:val="26"/>
          <w:szCs w:val="26"/>
        </w:rPr>
      </w:pPr>
    </w:p>
    <w:p w:rsidR="009D3EA0" w:rsidRPr="000A5187" w:rsidRDefault="009D3EA0" w:rsidP="009D3EA0">
      <w:pPr>
        <w:rPr>
          <w:sz w:val="26"/>
          <w:szCs w:val="26"/>
        </w:rPr>
      </w:pPr>
      <w:r w:rsidRPr="000A5187">
        <w:rPr>
          <w:sz w:val="26"/>
          <w:szCs w:val="26"/>
        </w:rPr>
        <w:t>Commissioners Present:</w:t>
      </w:r>
    </w:p>
    <w:p w:rsidR="009D3EA0" w:rsidRPr="000A5187" w:rsidRDefault="009D3EA0" w:rsidP="009D3EA0">
      <w:pPr>
        <w:rPr>
          <w:sz w:val="26"/>
          <w:szCs w:val="26"/>
        </w:rPr>
      </w:pPr>
    </w:p>
    <w:p w:rsidR="009D3EA0" w:rsidRPr="000A5187" w:rsidRDefault="009D3EA0" w:rsidP="009D3EA0">
      <w:pPr>
        <w:ind w:firstLine="450"/>
        <w:rPr>
          <w:sz w:val="26"/>
          <w:szCs w:val="26"/>
        </w:rPr>
      </w:pPr>
      <w:r w:rsidRPr="000A5187">
        <w:rPr>
          <w:sz w:val="26"/>
          <w:szCs w:val="26"/>
        </w:rPr>
        <w:t xml:space="preserve">Robert F. </w:t>
      </w:r>
      <w:proofErr w:type="spellStart"/>
      <w:r w:rsidRPr="000A5187">
        <w:rPr>
          <w:sz w:val="26"/>
          <w:szCs w:val="26"/>
        </w:rPr>
        <w:t>Powelson</w:t>
      </w:r>
      <w:proofErr w:type="spellEnd"/>
      <w:r w:rsidRPr="000A5187">
        <w:rPr>
          <w:sz w:val="26"/>
          <w:szCs w:val="26"/>
        </w:rPr>
        <w:t>, Chairman</w:t>
      </w:r>
    </w:p>
    <w:p w:rsidR="009D3EA0" w:rsidRPr="000A5187" w:rsidRDefault="009D3EA0" w:rsidP="009D3EA0">
      <w:pPr>
        <w:ind w:firstLine="450"/>
        <w:rPr>
          <w:sz w:val="26"/>
          <w:szCs w:val="26"/>
        </w:rPr>
      </w:pPr>
      <w:r w:rsidRPr="000A5187">
        <w:rPr>
          <w:sz w:val="26"/>
          <w:szCs w:val="26"/>
        </w:rPr>
        <w:t>John F. Coleman, Jr., Vice Chairman</w:t>
      </w:r>
    </w:p>
    <w:p w:rsidR="009D3EA0" w:rsidRPr="000A5187" w:rsidRDefault="009D3EA0" w:rsidP="009D3EA0">
      <w:pPr>
        <w:ind w:firstLine="450"/>
        <w:rPr>
          <w:sz w:val="26"/>
          <w:szCs w:val="26"/>
        </w:rPr>
      </w:pPr>
      <w:r w:rsidRPr="000A5187">
        <w:rPr>
          <w:sz w:val="26"/>
          <w:szCs w:val="26"/>
        </w:rPr>
        <w:t xml:space="preserve">James H. </w:t>
      </w:r>
      <w:proofErr w:type="spellStart"/>
      <w:r w:rsidRPr="000A5187">
        <w:rPr>
          <w:sz w:val="26"/>
          <w:szCs w:val="26"/>
        </w:rPr>
        <w:t>Cawley</w:t>
      </w:r>
      <w:proofErr w:type="spellEnd"/>
    </w:p>
    <w:p w:rsidR="009D3EA0" w:rsidRDefault="009D3EA0" w:rsidP="009D3EA0">
      <w:pPr>
        <w:ind w:firstLine="450"/>
        <w:rPr>
          <w:sz w:val="26"/>
          <w:szCs w:val="26"/>
        </w:rPr>
      </w:pPr>
      <w:r w:rsidRPr="000A5187">
        <w:rPr>
          <w:sz w:val="26"/>
          <w:szCs w:val="26"/>
        </w:rPr>
        <w:t xml:space="preserve">Pamela A. </w:t>
      </w:r>
      <w:proofErr w:type="spellStart"/>
      <w:r w:rsidRPr="000A5187">
        <w:rPr>
          <w:sz w:val="26"/>
          <w:szCs w:val="26"/>
        </w:rPr>
        <w:t>Witmer</w:t>
      </w:r>
      <w:proofErr w:type="spellEnd"/>
    </w:p>
    <w:p w:rsidR="009C3520" w:rsidRPr="000A5187" w:rsidRDefault="009C3520" w:rsidP="009D3EA0">
      <w:pPr>
        <w:ind w:firstLine="450"/>
        <w:rPr>
          <w:sz w:val="26"/>
          <w:szCs w:val="26"/>
        </w:rPr>
      </w:pPr>
      <w:r>
        <w:rPr>
          <w:sz w:val="26"/>
          <w:szCs w:val="26"/>
        </w:rPr>
        <w:t>Gladys M. Brown</w:t>
      </w:r>
    </w:p>
    <w:p w:rsidR="009D3EA0" w:rsidRPr="000A5187" w:rsidRDefault="009D3EA0" w:rsidP="009D3EA0">
      <w:pPr>
        <w:rPr>
          <w:sz w:val="26"/>
          <w:szCs w:val="26"/>
        </w:rPr>
      </w:pPr>
    </w:p>
    <w:tbl>
      <w:tblPr>
        <w:tblW w:w="0" w:type="auto"/>
        <w:tblLook w:val="04A0" w:firstRow="1" w:lastRow="0" w:firstColumn="1" w:lastColumn="0" w:noHBand="0" w:noVBand="1"/>
      </w:tblPr>
      <w:tblGrid>
        <w:gridCol w:w="4788"/>
        <w:gridCol w:w="4788"/>
      </w:tblGrid>
      <w:tr w:rsidR="009D3EA0" w:rsidRPr="000A5187" w:rsidTr="00171600">
        <w:tc>
          <w:tcPr>
            <w:tcW w:w="4788" w:type="dxa"/>
          </w:tcPr>
          <w:p w:rsidR="009C3520" w:rsidRPr="00CD6C97" w:rsidRDefault="009C3520" w:rsidP="009C3520">
            <w:pPr>
              <w:rPr>
                <w:sz w:val="26"/>
              </w:rPr>
            </w:pPr>
            <w:r>
              <w:rPr>
                <w:sz w:val="26"/>
              </w:rPr>
              <w:t>Rulemaking to Amend the Provisions of 52 Pa. Code, Chapter 57 Regulations</w:t>
            </w:r>
          </w:p>
          <w:p w:rsidR="009D3EA0" w:rsidRPr="000A5187" w:rsidRDefault="009D3EA0" w:rsidP="009C3520">
            <w:pPr>
              <w:rPr>
                <w:sz w:val="26"/>
                <w:szCs w:val="26"/>
              </w:rPr>
            </w:pPr>
            <w:r w:rsidRPr="000A5187">
              <w:rPr>
                <w:sz w:val="26"/>
                <w:szCs w:val="26"/>
              </w:rPr>
              <w:t xml:space="preserve">Regarding Standards For Changing a Customer’s Electricity Generation Supplier  </w:t>
            </w:r>
          </w:p>
        </w:tc>
        <w:tc>
          <w:tcPr>
            <w:tcW w:w="4788" w:type="dxa"/>
          </w:tcPr>
          <w:p w:rsidR="009D3EA0" w:rsidRPr="000A5187" w:rsidRDefault="005869AE" w:rsidP="00CF432F">
            <w:pPr>
              <w:jc w:val="right"/>
              <w:rPr>
                <w:sz w:val="26"/>
                <w:szCs w:val="26"/>
              </w:rPr>
            </w:pPr>
            <w:r>
              <w:rPr>
                <w:sz w:val="26"/>
                <w:szCs w:val="26"/>
              </w:rPr>
              <w:t>L</w:t>
            </w:r>
            <w:r w:rsidR="009D3EA0" w:rsidRPr="000A5187">
              <w:rPr>
                <w:sz w:val="26"/>
                <w:szCs w:val="26"/>
              </w:rPr>
              <w:t>-201</w:t>
            </w:r>
            <w:r w:rsidR="009C3520">
              <w:rPr>
                <w:sz w:val="26"/>
                <w:szCs w:val="26"/>
              </w:rPr>
              <w:t>4</w:t>
            </w:r>
            <w:r w:rsidR="009D3EA0" w:rsidRPr="000A5187">
              <w:rPr>
                <w:color w:val="000000"/>
                <w:sz w:val="26"/>
                <w:szCs w:val="26"/>
              </w:rPr>
              <w:t>-</w:t>
            </w:r>
            <w:r w:rsidR="00CF432F">
              <w:rPr>
                <w:color w:val="000000"/>
                <w:sz w:val="26"/>
                <w:szCs w:val="26"/>
              </w:rPr>
              <w:t>2409383</w:t>
            </w:r>
            <w:r w:rsidR="009D3EA0" w:rsidRPr="000A5187">
              <w:rPr>
                <w:color w:val="000000"/>
                <w:sz w:val="26"/>
                <w:szCs w:val="26"/>
              </w:rPr>
              <w:t> </w:t>
            </w:r>
          </w:p>
        </w:tc>
      </w:tr>
    </w:tbl>
    <w:p w:rsidR="009D3EA0" w:rsidRPr="000A5187" w:rsidRDefault="009D3EA0" w:rsidP="009D3EA0">
      <w:pPr>
        <w:rPr>
          <w:sz w:val="26"/>
          <w:szCs w:val="26"/>
        </w:rPr>
      </w:pPr>
      <w:r w:rsidRPr="000A5187">
        <w:rPr>
          <w:sz w:val="26"/>
          <w:szCs w:val="26"/>
        </w:rPr>
        <w:tab/>
      </w:r>
    </w:p>
    <w:p w:rsidR="009D3EA0" w:rsidRPr="000A5187" w:rsidRDefault="009D3EA0" w:rsidP="009D3EA0">
      <w:pPr>
        <w:rPr>
          <w:sz w:val="26"/>
          <w:szCs w:val="26"/>
        </w:rPr>
      </w:pPr>
      <w:r w:rsidRPr="000A5187">
        <w:rPr>
          <w:sz w:val="26"/>
          <w:szCs w:val="26"/>
        </w:rPr>
        <w:tab/>
      </w:r>
      <w:r w:rsidRPr="000A5187">
        <w:rPr>
          <w:sz w:val="26"/>
          <w:szCs w:val="26"/>
        </w:rPr>
        <w:tab/>
      </w:r>
      <w:r w:rsidRPr="000A5187">
        <w:rPr>
          <w:sz w:val="26"/>
          <w:szCs w:val="26"/>
        </w:rPr>
        <w:tab/>
      </w:r>
    </w:p>
    <w:p w:rsidR="009D3EA0" w:rsidRPr="000A5187" w:rsidRDefault="009D3EA0" w:rsidP="009D3EA0">
      <w:pPr>
        <w:rPr>
          <w:sz w:val="26"/>
          <w:szCs w:val="26"/>
        </w:rPr>
      </w:pPr>
    </w:p>
    <w:p w:rsidR="009C3520" w:rsidRPr="00F750E2" w:rsidRDefault="0075420F" w:rsidP="009C3520">
      <w:pPr>
        <w:spacing w:line="360" w:lineRule="auto"/>
        <w:jc w:val="center"/>
        <w:rPr>
          <w:b/>
          <w:sz w:val="26"/>
        </w:rPr>
      </w:pPr>
      <w:r>
        <w:rPr>
          <w:b/>
          <w:sz w:val="26"/>
        </w:rPr>
        <w:t>FINAL</w:t>
      </w:r>
      <w:r w:rsidR="00A11DC3">
        <w:rPr>
          <w:b/>
          <w:sz w:val="26"/>
        </w:rPr>
        <w:t>-</w:t>
      </w:r>
      <w:r>
        <w:rPr>
          <w:b/>
          <w:sz w:val="26"/>
        </w:rPr>
        <w:t>OMITTED</w:t>
      </w:r>
      <w:r w:rsidR="009C3520" w:rsidRPr="00F750E2">
        <w:rPr>
          <w:b/>
          <w:sz w:val="26"/>
        </w:rPr>
        <w:t xml:space="preserve"> RULEMAKING ORDER</w:t>
      </w:r>
    </w:p>
    <w:p w:rsidR="009D3EA0" w:rsidRPr="000A5187" w:rsidRDefault="009D3EA0" w:rsidP="009D3EA0">
      <w:pPr>
        <w:jc w:val="center"/>
        <w:rPr>
          <w:b/>
          <w:sz w:val="26"/>
          <w:szCs w:val="26"/>
        </w:rPr>
      </w:pPr>
    </w:p>
    <w:p w:rsidR="009D3EA0" w:rsidRPr="000A5187" w:rsidRDefault="009D3EA0" w:rsidP="009D3EA0">
      <w:pPr>
        <w:rPr>
          <w:b/>
          <w:sz w:val="26"/>
          <w:szCs w:val="26"/>
        </w:rPr>
      </w:pPr>
      <w:r w:rsidRPr="000A5187">
        <w:rPr>
          <w:b/>
          <w:sz w:val="26"/>
          <w:szCs w:val="26"/>
        </w:rPr>
        <w:t>BY THE COMMISSION:</w:t>
      </w:r>
    </w:p>
    <w:p w:rsidR="009D3EA0" w:rsidRPr="000A5187" w:rsidRDefault="009D3EA0" w:rsidP="009D3EA0">
      <w:pPr>
        <w:rPr>
          <w:b/>
          <w:sz w:val="26"/>
          <w:szCs w:val="26"/>
        </w:rPr>
      </w:pPr>
    </w:p>
    <w:p w:rsidR="007F08C6" w:rsidRDefault="009D3EA0" w:rsidP="009D3EA0">
      <w:pPr>
        <w:pStyle w:val="p3"/>
        <w:tabs>
          <w:tab w:val="clear" w:pos="204"/>
        </w:tabs>
        <w:spacing w:line="360" w:lineRule="auto"/>
        <w:rPr>
          <w:sz w:val="26"/>
          <w:szCs w:val="26"/>
        </w:rPr>
      </w:pPr>
      <w:r w:rsidRPr="000A5187">
        <w:rPr>
          <w:sz w:val="26"/>
          <w:szCs w:val="26"/>
        </w:rPr>
        <w:tab/>
      </w:r>
      <w:r w:rsidR="00A11DC3">
        <w:rPr>
          <w:sz w:val="26"/>
          <w:szCs w:val="26"/>
        </w:rPr>
        <w:t>The Commission adopts this Final-Omitted Rulemaking Order to amend</w:t>
      </w:r>
      <w:r w:rsidR="00D65BBA">
        <w:rPr>
          <w:sz w:val="26"/>
          <w:szCs w:val="26"/>
        </w:rPr>
        <w:t xml:space="preserve"> and add to</w:t>
      </w:r>
      <w:r w:rsidR="00A11DC3">
        <w:rPr>
          <w:sz w:val="26"/>
          <w:szCs w:val="26"/>
        </w:rPr>
        <w:t xml:space="preserve"> our</w:t>
      </w:r>
      <w:r w:rsidR="007F08C6">
        <w:rPr>
          <w:sz w:val="26"/>
          <w:szCs w:val="26"/>
        </w:rPr>
        <w:t xml:space="preserve"> regulations at 52 Pa</w:t>
      </w:r>
      <w:r w:rsidR="00A11DC3">
        <w:rPr>
          <w:sz w:val="26"/>
          <w:szCs w:val="26"/>
        </w:rPr>
        <w:t>.</w:t>
      </w:r>
      <w:r w:rsidR="007F08C6">
        <w:rPr>
          <w:sz w:val="26"/>
          <w:szCs w:val="26"/>
        </w:rPr>
        <w:t xml:space="preserve"> Code §§ 57.17</w:t>
      </w:r>
      <w:r w:rsidR="00554DE6">
        <w:rPr>
          <w:sz w:val="26"/>
          <w:szCs w:val="26"/>
        </w:rPr>
        <w:t>1</w:t>
      </w:r>
      <w:r w:rsidR="007F08C6">
        <w:rPr>
          <w:sz w:val="26"/>
          <w:szCs w:val="26"/>
        </w:rPr>
        <w:t xml:space="preserve"> – </w:t>
      </w:r>
      <w:r w:rsidR="00F162ED">
        <w:rPr>
          <w:sz w:val="26"/>
          <w:szCs w:val="26"/>
        </w:rPr>
        <w:t>57.</w:t>
      </w:r>
      <w:r w:rsidR="007F08C6">
        <w:rPr>
          <w:sz w:val="26"/>
          <w:szCs w:val="26"/>
        </w:rPr>
        <w:t xml:space="preserve">179 </w:t>
      </w:r>
      <w:r w:rsidR="00A11DC3">
        <w:rPr>
          <w:sz w:val="26"/>
          <w:szCs w:val="26"/>
        </w:rPr>
        <w:t xml:space="preserve">that </w:t>
      </w:r>
      <w:r w:rsidR="007F08C6">
        <w:rPr>
          <w:sz w:val="26"/>
          <w:szCs w:val="26"/>
        </w:rPr>
        <w:t xml:space="preserve">address the process for </w:t>
      </w:r>
      <w:r w:rsidR="0019434D" w:rsidRPr="000A5187">
        <w:rPr>
          <w:sz w:val="26"/>
          <w:szCs w:val="26"/>
        </w:rPr>
        <w:t>transfer</w:t>
      </w:r>
      <w:r w:rsidR="0019434D">
        <w:rPr>
          <w:sz w:val="26"/>
          <w:szCs w:val="26"/>
        </w:rPr>
        <w:t>ring</w:t>
      </w:r>
      <w:r w:rsidR="0019434D" w:rsidRPr="000A5187">
        <w:rPr>
          <w:sz w:val="26"/>
          <w:szCs w:val="26"/>
        </w:rPr>
        <w:t xml:space="preserve"> a</w:t>
      </w:r>
      <w:r w:rsidR="007F08C6" w:rsidRPr="000A5187">
        <w:rPr>
          <w:sz w:val="26"/>
          <w:szCs w:val="26"/>
        </w:rPr>
        <w:t xml:space="preserve"> customer’s account from </w:t>
      </w:r>
      <w:r w:rsidR="00092FF5">
        <w:rPr>
          <w:sz w:val="26"/>
          <w:szCs w:val="26"/>
        </w:rPr>
        <w:t xml:space="preserve">a </w:t>
      </w:r>
      <w:r w:rsidR="007F08C6">
        <w:rPr>
          <w:sz w:val="26"/>
          <w:szCs w:val="26"/>
        </w:rPr>
        <w:t xml:space="preserve">default service </w:t>
      </w:r>
      <w:r w:rsidR="00092FF5">
        <w:rPr>
          <w:sz w:val="26"/>
          <w:szCs w:val="26"/>
        </w:rPr>
        <w:t xml:space="preserve">provider </w:t>
      </w:r>
      <w:r w:rsidR="007F08C6" w:rsidRPr="000A5187">
        <w:rPr>
          <w:sz w:val="26"/>
          <w:szCs w:val="26"/>
        </w:rPr>
        <w:t>to a competitive electric generation supplier (EGS or supplier)</w:t>
      </w:r>
      <w:r w:rsidR="00FF2B59">
        <w:rPr>
          <w:sz w:val="26"/>
          <w:szCs w:val="26"/>
        </w:rPr>
        <w:t>,</w:t>
      </w:r>
      <w:r w:rsidR="00092FF5">
        <w:rPr>
          <w:sz w:val="26"/>
          <w:szCs w:val="26"/>
        </w:rPr>
        <w:t xml:space="preserve"> </w:t>
      </w:r>
      <w:r w:rsidR="007F08C6" w:rsidRPr="000A5187">
        <w:rPr>
          <w:sz w:val="26"/>
          <w:szCs w:val="26"/>
        </w:rPr>
        <w:t xml:space="preserve">from one </w:t>
      </w:r>
      <w:r w:rsidR="00092FF5">
        <w:rPr>
          <w:sz w:val="26"/>
          <w:szCs w:val="26"/>
        </w:rPr>
        <w:t>supplier</w:t>
      </w:r>
      <w:r w:rsidR="00092FF5" w:rsidRPr="000A5187">
        <w:rPr>
          <w:sz w:val="26"/>
          <w:szCs w:val="26"/>
        </w:rPr>
        <w:t xml:space="preserve"> </w:t>
      </w:r>
      <w:r w:rsidR="007F08C6" w:rsidRPr="000A5187">
        <w:rPr>
          <w:sz w:val="26"/>
          <w:szCs w:val="26"/>
        </w:rPr>
        <w:t>to another</w:t>
      </w:r>
      <w:r w:rsidR="00996220">
        <w:rPr>
          <w:sz w:val="26"/>
          <w:szCs w:val="26"/>
        </w:rPr>
        <w:t xml:space="preserve"> supplier</w:t>
      </w:r>
      <w:r w:rsidR="00FF2B59">
        <w:rPr>
          <w:sz w:val="26"/>
          <w:szCs w:val="26"/>
        </w:rPr>
        <w:t xml:space="preserve"> and from a supplier to default service</w:t>
      </w:r>
      <w:r w:rsidR="007F08C6">
        <w:rPr>
          <w:sz w:val="26"/>
          <w:szCs w:val="26"/>
        </w:rPr>
        <w:t>.  The regulations are intended to facilitate this process</w:t>
      </w:r>
      <w:r w:rsidR="007F08C6" w:rsidRPr="000A5187">
        <w:rPr>
          <w:sz w:val="26"/>
          <w:szCs w:val="26"/>
        </w:rPr>
        <w:t xml:space="preserve"> while preserving safeguards to prevent the unauthorized switching of a customer’s account, also known as “slamming.”  </w:t>
      </w:r>
      <w:r w:rsidR="007F08C6">
        <w:rPr>
          <w:sz w:val="26"/>
          <w:szCs w:val="26"/>
        </w:rPr>
        <w:t xml:space="preserve">These regulations were adopted on </w:t>
      </w:r>
      <w:r w:rsidR="00F14B82">
        <w:rPr>
          <w:sz w:val="26"/>
          <w:szCs w:val="26"/>
        </w:rPr>
        <w:t xml:space="preserve">May 21, 1998 and became effective </w:t>
      </w:r>
      <w:r w:rsidR="007F08C6">
        <w:rPr>
          <w:sz w:val="26"/>
          <w:szCs w:val="26"/>
        </w:rPr>
        <w:t xml:space="preserve">November </w:t>
      </w:r>
      <w:r w:rsidR="00F14B82">
        <w:rPr>
          <w:sz w:val="26"/>
          <w:szCs w:val="26"/>
        </w:rPr>
        <w:t>21</w:t>
      </w:r>
      <w:r w:rsidR="007F08C6">
        <w:rPr>
          <w:sz w:val="26"/>
          <w:szCs w:val="26"/>
        </w:rPr>
        <w:t>, 1998.</w:t>
      </w:r>
      <w:r w:rsidR="007F08C6">
        <w:rPr>
          <w:rStyle w:val="FootnoteReference"/>
          <w:sz w:val="26"/>
          <w:szCs w:val="26"/>
        </w:rPr>
        <w:footnoteReference w:id="1"/>
      </w:r>
      <w:r w:rsidR="007F08C6">
        <w:rPr>
          <w:sz w:val="26"/>
          <w:szCs w:val="26"/>
        </w:rPr>
        <w:t xml:space="preserve">  </w:t>
      </w:r>
      <w:r w:rsidR="00F14B82">
        <w:rPr>
          <w:sz w:val="26"/>
          <w:szCs w:val="26"/>
        </w:rPr>
        <w:t xml:space="preserve">Due to </w:t>
      </w:r>
      <w:r w:rsidR="007F08C6">
        <w:rPr>
          <w:sz w:val="26"/>
          <w:szCs w:val="26"/>
        </w:rPr>
        <w:t xml:space="preserve">changes in the competitive </w:t>
      </w:r>
      <w:r w:rsidR="00F14B82">
        <w:rPr>
          <w:sz w:val="26"/>
          <w:szCs w:val="26"/>
        </w:rPr>
        <w:t xml:space="preserve">retail electric </w:t>
      </w:r>
      <w:r w:rsidR="007F08C6">
        <w:rPr>
          <w:sz w:val="26"/>
          <w:szCs w:val="26"/>
        </w:rPr>
        <w:t>market and the advent of new technologies</w:t>
      </w:r>
      <w:r w:rsidR="00F14B82">
        <w:rPr>
          <w:sz w:val="26"/>
          <w:szCs w:val="26"/>
        </w:rPr>
        <w:t xml:space="preserve"> since the adoption of these regulations</w:t>
      </w:r>
      <w:r w:rsidR="007F08C6">
        <w:rPr>
          <w:sz w:val="26"/>
          <w:szCs w:val="26"/>
        </w:rPr>
        <w:t xml:space="preserve">, the </w:t>
      </w:r>
      <w:r w:rsidR="007F08C6">
        <w:rPr>
          <w:sz w:val="26"/>
          <w:szCs w:val="26"/>
        </w:rPr>
        <w:lastRenderedPageBreak/>
        <w:t xml:space="preserve">Commission </w:t>
      </w:r>
      <w:r w:rsidR="00CB30BE">
        <w:rPr>
          <w:sz w:val="26"/>
          <w:szCs w:val="26"/>
        </w:rPr>
        <w:t>has</w:t>
      </w:r>
      <w:r w:rsidR="007F08C6">
        <w:rPr>
          <w:sz w:val="26"/>
          <w:szCs w:val="26"/>
        </w:rPr>
        <w:t xml:space="preserve"> review</w:t>
      </w:r>
      <w:r w:rsidR="00CB30BE">
        <w:rPr>
          <w:sz w:val="26"/>
          <w:szCs w:val="26"/>
        </w:rPr>
        <w:t>ed</w:t>
      </w:r>
      <w:r w:rsidR="007F08C6">
        <w:rPr>
          <w:sz w:val="26"/>
          <w:szCs w:val="26"/>
        </w:rPr>
        <w:t xml:space="preserve"> these regulations</w:t>
      </w:r>
      <w:r w:rsidR="00996220">
        <w:rPr>
          <w:sz w:val="26"/>
          <w:szCs w:val="26"/>
        </w:rPr>
        <w:t>, previous relevant orders,</w:t>
      </w:r>
      <w:r w:rsidR="007F08C6">
        <w:rPr>
          <w:sz w:val="26"/>
          <w:szCs w:val="26"/>
        </w:rPr>
        <w:t xml:space="preserve"> and </w:t>
      </w:r>
      <w:r w:rsidR="00996220">
        <w:rPr>
          <w:sz w:val="26"/>
          <w:szCs w:val="26"/>
        </w:rPr>
        <w:t xml:space="preserve">comments from the public and interested parties </w:t>
      </w:r>
      <w:r w:rsidR="00D65BBA">
        <w:rPr>
          <w:sz w:val="26"/>
          <w:szCs w:val="26"/>
        </w:rPr>
        <w:t>regard</w:t>
      </w:r>
      <w:r w:rsidR="00996220">
        <w:rPr>
          <w:sz w:val="26"/>
          <w:szCs w:val="26"/>
        </w:rPr>
        <w:t>ing</w:t>
      </w:r>
      <w:r w:rsidR="00CB30BE">
        <w:rPr>
          <w:sz w:val="26"/>
          <w:szCs w:val="26"/>
        </w:rPr>
        <w:t xml:space="preserve"> </w:t>
      </w:r>
      <w:r w:rsidR="00D65BBA">
        <w:rPr>
          <w:sz w:val="26"/>
          <w:szCs w:val="26"/>
        </w:rPr>
        <w:t>an</w:t>
      </w:r>
      <w:r w:rsidR="00CB30BE">
        <w:rPr>
          <w:sz w:val="26"/>
          <w:szCs w:val="26"/>
        </w:rPr>
        <w:t xml:space="preserve"> </w:t>
      </w:r>
      <w:r w:rsidR="007F08C6">
        <w:rPr>
          <w:sz w:val="26"/>
          <w:szCs w:val="26"/>
        </w:rPr>
        <w:t>accelerate</w:t>
      </w:r>
      <w:r w:rsidR="00D65BBA">
        <w:rPr>
          <w:sz w:val="26"/>
          <w:szCs w:val="26"/>
        </w:rPr>
        <w:t>d</w:t>
      </w:r>
      <w:r w:rsidR="007F08C6">
        <w:rPr>
          <w:sz w:val="26"/>
          <w:szCs w:val="26"/>
        </w:rPr>
        <w:t xml:space="preserve"> switching process.  </w:t>
      </w:r>
      <w:r w:rsidR="00092FF5">
        <w:rPr>
          <w:sz w:val="26"/>
          <w:szCs w:val="26"/>
        </w:rPr>
        <w:t xml:space="preserve">With this Order, the Commission </w:t>
      </w:r>
      <w:r w:rsidR="00F23829">
        <w:rPr>
          <w:sz w:val="26"/>
          <w:szCs w:val="26"/>
        </w:rPr>
        <w:t>revise</w:t>
      </w:r>
      <w:r w:rsidR="004B60E6">
        <w:rPr>
          <w:sz w:val="26"/>
          <w:szCs w:val="26"/>
        </w:rPr>
        <w:t xml:space="preserve">s </w:t>
      </w:r>
      <w:r w:rsidR="00996220">
        <w:rPr>
          <w:sz w:val="26"/>
          <w:szCs w:val="26"/>
        </w:rPr>
        <w:t>its regulations</w:t>
      </w:r>
      <w:r w:rsidR="004B60E6">
        <w:rPr>
          <w:sz w:val="26"/>
          <w:szCs w:val="26"/>
        </w:rPr>
        <w:t xml:space="preserve"> </w:t>
      </w:r>
      <w:r w:rsidR="00F23829">
        <w:rPr>
          <w:sz w:val="26"/>
          <w:szCs w:val="26"/>
        </w:rPr>
        <w:t xml:space="preserve">to facilitate accelerated switching </w:t>
      </w:r>
      <w:r w:rsidR="00996220">
        <w:rPr>
          <w:sz w:val="26"/>
          <w:szCs w:val="26"/>
        </w:rPr>
        <w:t>without endangering</w:t>
      </w:r>
      <w:r w:rsidR="00F23829">
        <w:rPr>
          <w:sz w:val="26"/>
          <w:szCs w:val="26"/>
        </w:rPr>
        <w:t xml:space="preserve"> safeguards </w:t>
      </w:r>
      <w:r w:rsidR="00554DE6">
        <w:rPr>
          <w:sz w:val="26"/>
          <w:szCs w:val="26"/>
        </w:rPr>
        <w:t xml:space="preserve">to protect customers </w:t>
      </w:r>
      <w:r w:rsidR="00F23829">
        <w:rPr>
          <w:sz w:val="26"/>
          <w:szCs w:val="26"/>
        </w:rPr>
        <w:t>against unauthorized switching.</w:t>
      </w:r>
    </w:p>
    <w:p w:rsidR="007F08C6" w:rsidRDefault="007F08C6" w:rsidP="009D3EA0">
      <w:pPr>
        <w:pStyle w:val="p3"/>
        <w:tabs>
          <w:tab w:val="clear" w:pos="204"/>
        </w:tabs>
        <w:spacing w:line="360" w:lineRule="auto"/>
        <w:rPr>
          <w:sz w:val="26"/>
          <w:szCs w:val="26"/>
        </w:rPr>
      </w:pPr>
    </w:p>
    <w:p w:rsidR="003B6F1B" w:rsidRDefault="00E11EBB" w:rsidP="007F08C6">
      <w:pPr>
        <w:pStyle w:val="p3"/>
        <w:tabs>
          <w:tab w:val="clear" w:pos="204"/>
        </w:tabs>
        <w:spacing w:line="360" w:lineRule="auto"/>
        <w:ind w:firstLine="720"/>
        <w:rPr>
          <w:color w:val="000000" w:themeColor="text1"/>
          <w:sz w:val="26"/>
          <w:szCs w:val="20"/>
        </w:rPr>
      </w:pPr>
      <w:r>
        <w:rPr>
          <w:sz w:val="26"/>
          <w:szCs w:val="26"/>
        </w:rPr>
        <w:t xml:space="preserve">In adopting the </w:t>
      </w:r>
      <w:r w:rsidRPr="00766AA4">
        <w:rPr>
          <w:i/>
          <w:sz w:val="26"/>
          <w:szCs w:val="26"/>
        </w:rPr>
        <w:t>Interim Guidelines Regarding Standards for Changing a Customer’s Electricity Generation Supplier</w:t>
      </w:r>
      <w:r>
        <w:rPr>
          <w:sz w:val="26"/>
          <w:szCs w:val="26"/>
        </w:rPr>
        <w:t>, t</w:t>
      </w:r>
      <w:r w:rsidR="007F08C6">
        <w:rPr>
          <w:sz w:val="26"/>
          <w:szCs w:val="26"/>
        </w:rPr>
        <w:t>he Commission has already considered and implemented a temporary mechanism to shorten the switching process.</w:t>
      </w:r>
      <w:r w:rsidR="00A11DC3">
        <w:rPr>
          <w:sz w:val="26"/>
          <w:szCs w:val="26"/>
        </w:rPr>
        <w:t xml:space="preserve">  </w:t>
      </w:r>
      <w:proofErr w:type="gramStart"/>
      <w:r w:rsidR="00A11DC3">
        <w:rPr>
          <w:sz w:val="26"/>
          <w:szCs w:val="26"/>
        </w:rPr>
        <w:t xml:space="preserve">Final Order, </w:t>
      </w:r>
      <w:r w:rsidR="0019434D">
        <w:rPr>
          <w:sz w:val="26"/>
          <w:szCs w:val="26"/>
        </w:rPr>
        <w:t>D</w:t>
      </w:r>
      <w:r w:rsidR="00A11DC3">
        <w:rPr>
          <w:sz w:val="26"/>
          <w:szCs w:val="26"/>
        </w:rPr>
        <w:t>ocket No.</w:t>
      </w:r>
      <w:proofErr w:type="gramEnd"/>
      <w:r w:rsidR="00A11DC3">
        <w:rPr>
          <w:sz w:val="26"/>
          <w:szCs w:val="26"/>
        </w:rPr>
        <w:t xml:space="preserve"> </w:t>
      </w:r>
      <w:proofErr w:type="gramStart"/>
      <w:r w:rsidR="00A11DC3">
        <w:rPr>
          <w:sz w:val="26"/>
          <w:szCs w:val="26"/>
        </w:rPr>
        <w:t>M-2011-2270442 (entered Oct. 25, 2012)</w:t>
      </w:r>
      <w:r w:rsidR="00554DE6">
        <w:rPr>
          <w:sz w:val="26"/>
          <w:szCs w:val="26"/>
        </w:rPr>
        <w:t xml:space="preserve"> (hereinafter </w:t>
      </w:r>
      <w:r w:rsidR="00554DE6">
        <w:rPr>
          <w:i/>
          <w:sz w:val="26"/>
          <w:szCs w:val="26"/>
        </w:rPr>
        <w:t>October 2012 Interim Guidelines</w:t>
      </w:r>
      <w:r w:rsidR="00554DE6">
        <w:rPr>
          <w:sz w:val="26"/>
          <w:szCs w:val="26"/>
        </w:rPr>
        <w:t>)</w:t>
      </w:r>
      <w:r w:rsidR="00A11DC3">
        <w:rPr>
          <w:sz w:val="26"/>
          <w:szCs w:val="26"/>
        </w:rPr>
        <w:t>.</w:t>
      </w:r>
      <w:proofErr w:type="gramEnd"/>
      <w:r w:rsidR="007F08C6">
        <w:rPr>
          <w:sz w:val="26"/>
          <w:szCs w:val="26"/>
        </w:rPr>
        <w:t xml:space="preserve"> </w:t>
      </w:r>
      <w:r>
        <w:rPr>
          <w:sz w:val="26"/>
          <w:szCs w:val="26"/>
        </w:rPr>
        <w:t xml:space="preserve"> In</w:t>
      </w:r>
      <w:r w:rsidR="00FF2B59">
        <w:rPr>
          <w:sz w:val="26"/>
          <w:szCs w:val="26"/>
        </w:rPr>
        <w:t xml:space="preserve"> those October 2012 Interim Guidelines</w:t>
      </w:r>
      <w:r>
        <w:rPr>
          <w:sz w:val="26"/>
          <w:szCs w:val="26"/>
        </w:rPr>
        <w:t>, the Commission</w:t>
      </w:r>
      <w:r w:rsidR="00573254">
        <w:rPr>
          <w:sz w:val="26"/>
          <w:szCs w:val="26"/>
        </w:rPr>
        <w:t xml:space="preserve"> waived Sections 57.173 and 57.174 of the Commission’s regulations at Title 52 of the Pennsylvania Code</w:t>
      </w:r>
      <w:r w:rsidR="005D36BD">
        <w:rPr>
          <w:sz w:val="26"/>
          <w:szCs w:val="26"/>
        </w:rPr>
        <w:t xml:space="preserve"> </w:t>
      </w:r>
      <w:r>
        <w:rPr>
          <w:sz w:val="26"/>
          <w:szCs w:val="26"/>
        </w:rPr>
        <w:t>and</w:t>
      </w:r>
      <w:r w:rsidR="00573254">
        <w:rPr>
          <w:sz w:val="26"/>
          <w:szCs w:val="26"/>
        </w:rPr>
        <w:t xml:space="preserve"> reduce</w:t>
      </w:r>
      <w:r>
        <w:rPr>
          <w:sz w:val="26"/>
          <w:szCs w:val="26"/>
        </w:rPr>
        <w:t>d</w:t>
      </w:r>
      <w:r w:rsidR="00573254">
        <w:rPr>
          <w:sz w:val="26"/>
          <w:szCs w:val="26"/>
        </w:rPr>
        <w:t xml:space="preserve"> the confirmation waiting period from ten </w:t>
      </w:r>
      <w:r>
        <w:rPr>
          <w:sz w:val="26"/>
          <w:szCs w:val="26"/>
        </w:rPr>
        <w:t xml:space="preserve">days </w:t>
      </w:r>
      <w:r w:rsidR="00573254">
        <w:rPr>
          <w:sz w:val="26"/>
          <w:szCs w:val="26"/>
        </w:rPr>
        <w:t>to five days.</w:t>
      </w:r>
      <w:r w:rsidR="00573254">
        <w:rPr>
          <w:rStyle w:val="FootnoteReference"/>
          <w:sz w:val="26"/>
          <w:szCs w:val="26"/>
        </w:rPr>
        <w:footnoteReference w:id="2"/>
      </w:r>
      <w:r w:rsidR="00A11DC3">
        <w:rPr>
          <w:sz w:val="26"/>
          <w:szCs w:val="26"/>
        </w:rPr>
        <w:t xml:space="preserve">  </w:t>
      </w:r>
      <w:r w:rsidR="00A11DC3">
        <w:rPr>
          <w:i/>
          <w:sz w:val="26"/>
          <w:szCs w:val="26"/>
        </w:rPr>
        <w:t>Id.</w:t>
      </w:r>
      <w:r w:rsidR="00573254">
        <w:rPr>
          <w:sz w:val="26"/>
          <w:szCs w:val="26"/>
        </w:rPr>
        <w:t xml:space="preserve">  </w:t>
      </w:r>
      <w:r w:rsidR="00053389">
        <w:rPr>
          <w:sz w:val="26"/>
          <w:szCs w:val="26"/>
        </w:rPr>
        <w:t xml:space="preserve">Additionally, the </w:t>
      </w:r>
      <w:r>
        <w:rPr>
          <w:sz w:val="26"/>
          <w:szCs w:val="26"/>
        </w:rPr>
        <w:t>Commission</w:t>
      </w:r>
      <w:r w:rsidR="00053389">
        <w:rPr>
          <w:sz w:val="26"/>
          <w:szCs w:val="26"/>
        </w:rPr>
        <w:t xml:space="preserve"> directed staff to consider permanent changes to the switching regulations.  </w:t>
      </w:r>
      <w:r w:rsidR="005D36BD">
        <w:rPr>
          <w:sz w:val="26"/>
          <w:szCs w:val="26"/>
        </w:rPr>
        <w:t xml:space="preserve">As of </w:t>
      </w:r>
      <w:r w:rsidR="00723DE7">
        <w:rPr>
          <w:sz w:val="26"/>
          <w:szCs w:val="26"/>
        </w:rPr>
        <w:t>June</w:t>
      </w:r>
      <w:r w:rsidR="005D36BD">
        <w:rPr>
          <w:sz w:val="26"/>
          <w:szCs w:val="26"/>
        </w:rPr>
        <w:t xml:space="preserve"> 2013, all of the major </w:t>
      </w:r>
      <w:r w:rsidR="00C92700">
        <w:rPr>
          <w:sz w:val="26"/>
          <w:szCs w:val="26"/>
        </w:rPr>
        <w:t>electric distribution companies (EDCs)</w:t>
      </w:r>
      <w:r w:rsidR="005D36BD">
        <w:rPr>
          <w:sz w:val="26"/>
          <w:szCs w:val="26"/>
        </w:rPr>
        <w:t xml:space="preserve"> have instituted the </w:t>
      </w:r>
      <w:r>
        <w:rPr>
          <w:sz w:val="26"/>
          <w:szCs w:val="26"/>
        </w:rPr>
        <w:t>shorter</w:t>
      </w:r>
      <w:r w:rsidR="005D36BD">
        <w:rPr>
          <w:sz w:val="26"/>
          <w:szCs w:val="26"/>
        </w:rPr>
        <w:t xml:space="preserve"> confirmation period</w:t>
      </w:r>
      <w:r w:rsidR="000C78DE">
        <w:rPr>
          <w:sz w:val="26"/>
          <w:szCs w:val="26"/>
        </w:rPr>
        <w:t>.</w:t>
      </w:r>
      <w:r w:rsidR="00723DE7">
        <w:rPr>
          <w:rStyle w:val="FootnoteReference"/>
          <w:sz w:val="26"/>
          <w:szCs w:val="26"/>
        </w:rPr>
        <w:footnoteReference w:id="3"/>
      </w:r>
      <w:r w:rsidR="000C78DE">
        <w:rPr>
          <w:sz w:val="26"/>
          <w:szCs w:val="26"/>
        </w:rPr>
        <w:t xml:space="preserve">  </w:t>
      </w:r>
      <w:r w:rsidR="005D36BD">
        <w:rPr>
          <w:sz w:val="26"/>
          <w:szCs w:val="26"/>
        </w:rPr>
        <w:t xml:space="preserve"> </w:t>
      </w:r>
      <w:r w:rsidR="00864635">
        <w:rPr>
          <w:sz w:val="26"/>
          <w:szCs w:val="26"/>
        </w:rPr>
        <w:t>Through its Office of Competitive Market Oversight (OCMO), the Commission has deliberated over its switching regulation</w:t>
      </w:r>
      <w:r w:rsidR="00147360">
        <w:rPr>
          <w:sz w:val="26"/>
          <w:szCs w:val="26"/>
        </w:rPr>
        <w:t>s</w:t>
      </w:r>
      <w:r w:rsidR="00864635">
        <w:rPr>
          <w:sz w:val="26"/>
          <w:szCs w:val="26"/>
        </w:rPr>
        <w:t xml:space="preserve"> by holding stakeholder initiative</w:t>
      </w:r>
      <w:r w:rsidR="00147360">
        <w:rPr>
          <w:sz w:val="26"/>
          <w:szCs w:val="26"/>
        </w:rPr>
        <w:t>s</w:t>
      </w:r>
      <w:r w:rsidR="00864635">
        <w:rPr>
          <w:sz w:val="26"/>
          <w:szCs w:val="26"/>
        </w:rPr>
        <w:t xml:space="preserve"> and issuing orders</w:t>
      </w:r>
      <w:r w:rsidR="00147360">
        <w:rPr>
          <w:sz w:val="26"/>
          <w:szCs w:val="26"/>
        </w:rPr>
        <w:t xml:space="preserve"> in the past few years</w:t>
      </w:r>
      <w:r w:rsidR="00864635">
        <w:rPr>
          <w:sz w:val="26"/>
          <w:szCs w:val="26"/>
        </w:rPr>
        <w:t xml:space="preserve">.  </w:t>
      </w:r>
      <w:r w:rsidR="00A32E3A">
        <w:rPr>
          <w:sz w:val="26"/>
          <w:szCs w:val="26"/>
        </w:rPr>
        <w:t>O</w:t>
      </w:r>
      <w:r w:rsidR="00A32E3A" w:rsidRPr="00723DE7">
        <w:rPr>
          <w:sz w:val="26"/>
          <w:szCs w:val="20"/>
        </w:rPr>
        <w:t>n March 18, 2014 the Commission issued a Secretarial Letter, served on all jurisdictional EDCs, seeking comments on proposed regulations before issuing this Final-Omitted Rulemaking Order.</w:t>
      </w:r>
      <w:r w:rsidR="006A1B9D">
        <w:rPr>
          <w:sz w:val="26"/>
          <w:szCs w:val="20"/>
        </w:rPr>
        <w:t xml:space="preserve">  </w:t>
      </w:r>
      <w:r w:rsidR="006A1B9D">
        <w:rPr>
          <w:i/>
          <w:sz w:val="26"/>
          <w:szCs w:val="20"/>
        </w:rPr>
        <w:t>See</w:t>
      </w:r>
      <w:r w:rsidR="006A1B9D">
        <w:rPr>
          <w:sz w:val="26"/>
          <w:szCs w:val="20"/>
        </w:rPr>
        <w:t xml:space="preserve"> </w:t>
      </w:r>
      <w:r w:rsidR="00BA25E1">
        <w:rPr>
          <w:i/>
          <w:sz w:val="26"/>
          <w:szCs w:val="20"/>
        </w:rPr>
        <w:t xml:space="preserve">Proposed Rulemaking: Standards For Changing a Customer’s Electricity Generation Supplier, </w:t>
      </w:r>
      <w:r w:rsidR="006A1B9D">
        <w:rPr>
          <w:sz w:val="26"/>
          <w:szCs w:val="26"/>
        </w:rPr>
        <w:t xml:space="preserve">Docket </w:t>
      </w:r>
      <w:r w:rsidR="00BA25E1">
        <w:rPr>
          <w:sz w:val="26"/>
          <w:szCs w:val="26"/>
        </w:rPr>
        <w:t xml:space="preserve">No. </w:t>
      </w:r>
      <w:proofErr w:type="gramStart"/>
      <w:r w:rsidR="006A1B9D">
        <w:rPr>
          <w:sz w:val="26"/>
          <w:szCs w:val="26"/>
        </w:rPr>
        <w:t>L-2014-2409383.</w:t>
      </w:r>
      <w:proofErr w:type="gramEnd"/>
      <w:r w:rsidR="00A32E3A">
        <w:rPr>
          <w:sz w:val="26"/>
          <w:szCs w:val="20"/>
        </w:rPr>
        <w:t xml:space="preserve">  </w:t>
      </w:r>
      <w:r w:rsidR="006A1B9D">
        <w:rPr>
          <w:sz w:val="26"/>
          <w:szCs w:val="20"/>
        </w:rPr>
        <w:t xml:space="preserve"> </w:t>
      </w:r>
      <w:r w:rsidR="00864635">
        <w:rPr>
          <w:sz w:val="26"/>
          <w:szCs w:val="26"/>
        </w:rPr>
        <w:t>In light</w:t>
      </w:r>
      <w:r w:rsidR="009204AF">
        <w:rPr>
          <w:sz w:val="26"/>
          <w:szCs w:val="26"/>
        </w:rPr>
        <w:t xml:space="preserve"> of</w:t>
      </w:r>
      <w:r w:rsidR="00864635">
        <w:rPr>
          <w:sz w:val="26"/>
          <w:szCs w:val="26"/>
        </w:rPr>
        <w:t xml:space="preserve"> th</w:t>
      </w:r>
      <w:r w:rsidR="00147360">
        <w:rPr>
          <w:sz w:val="26"/>
          <w:szCs w:val="26"/>
        </w:rPr>
        <w:t>is</w:t>
      </w:r>
      <w:r w:rsidR="00864635">
        <w:rPr>
          <w:sz w:val="26"/>
          <w:szCs w:val="26"/>
        </w:rPr>
        <w:t xml:space="preserve"> deliberation and </w:t>
      </w:r>
      <w:r w:rsidR="00864635" w:rsidRPr="00723DE7">
        <w:rPr>
          <w:color w:val="000000" w:themeColor="text1"/>
          <w:sz w:val="26"/>
          <w:szCs w:val="26"/>
        </w:rPr>
        <w:t xml:space="preserve">the </w:t>
      </w:r>
      <w:r w:rsidR="00864635" w:rsidRPr="00723DE7">
        <w:rPr>
          <w:rFonts w:asciiTheme="minorHAnsi" w:eastAsiaTheme="minorHAnsi" w:hAnsiTheme="minorHAnsi"/>
          <w:color w:val="000000" w:themeColor="text1"/>
          <w:sz w:val="26"/>
          <w:szCs w:val="26"/>
          <w:lang w:bidi="en-US"/>
        </w:rPr>
        <w:t xml:space="preserve">recent wave of complaints filed with the Commission </w:t>
      </w:r>
      <w:r w:rsidR="00147360" w:rsidRPr="00723DE7">
        <w:rPr>
          <w:rFonts w:asciiTheme="minorHAnsi" w:eastAsiaTheme="minorHAnsi" w:hAnsiTheme="minorHAnsi"/>
          <w:color w:val="000000" w:themeColor="text1"/>
          <w:sz w:val="26"/>
          <w:szCs w:val="26"/>
          <w:lang w:bidi="en-US"/>
        </w:rPr>
        <w:t xml:space="preserve">concerning </w:t>
      </w:r>
      <w:r w:rsidR="007978D5" w:rsidRPr="00723DE7">
        <w:rPr>
          <w:rFonts w:asciiTheme="minorHAnsi" w:eastAsiaTheme="minorHAnsi" w:hAnsiTheme="minorHAnsi"/>
          <w:color w:val="000000" w:themeColor="text1"/>
          <w:sz w:val="26"/>
          <w:szCs w:val="26"/>
          <w:lang w:bidi="en-US"/>
        </w:rPr>
        <w:t xml:space="preserve">energy </w:t>
      </w:r>
      <w:r w:rsidR="00864635" w:rsidRPr="00723DE7">
        <w:rPr>
          <w:rFonts w:asciiTheme="minorHAnsi" w:eastAsiaTheme="minorHAnsi" w:hAnsiTheme="minorHAnsi"/>
          <w:color w:val="000000" w:themeColor="text1"/>
          <w:sz w:val="26"/>
          <w:szCs w:val="26"/>
          <w:lang w:bidi="en-US"/>
        </w:rPr>
        <w:t>price</w:t>
      </w:r>
      <w:r w:rsidR="00147360" w:rsidRPr="00723DE7">
        <w:rPr>
          <w:rFonts w:asciiTheme="minorHAnsi" w:eastAsiaTheme="minorHAnsi" w:hAnsiTheme="minorHAnsi"/>
          <w:color w:val="000000" w:themeColor="text1"/>
          <w:sz w:val="26"/>
          <w:szCs w:val="26"/>
          <w:lang w:bidi="en-US"/>
        </w:rPr>
        <w:t xml:space="preserve"> increase</w:t>
      </w:r>
      <w:r w:rsidR="00864635" w:rsidRPr="00723DE7">
        <w:rPr>
          <w:rFonts w:asciiTheme="minorHAnsi" w:eastAsiaTheme="minorHAnsi" w:hAnsiTheme="minorHAnsi"/>
          <w:color w:val="000000" w:themeColor="text1"/>
          <w:sz w:val="26"/>
          <w:szCs w:val="26"/>
          <w:lang w:bidi="en-US"/>
        </w:rPr>
        <w:t xml:space="preserve">s in </w:t>
      </w:r>
      <w:r w:rsidR="007E49A4">
        <w:rPr>
          <w:rFonts w:asciiTheme="minorHAnsi" w:eastAsiaTheme="minorHAnsi" w:hAnsiTheme="minorHAnsi"/>
          <w:color w:val="000000" w:themeColor="text1"/>
          <w:sz w:val="26"/>
          <w:szCs w:val="26"/>
          <w:lang w:bidi="en-US"/>
        </w:rPr>
        <w:t xml:space="preserve">the winter of </w:t>
      </w:r>
      <w:r w:rsidR="00864635" w:rsidRPr="00723DE7">
        <w:rPr>
          <w:rFonts w:asciiTheme="minorHAnsi" w:eastAsiaTheme="minorHAnsi" w:hAnsiTheme="minorHAnsi"/>
          <w:color w:val="000000" w:themeColor="text1"/>
          <w:sz w:val="26"/>
          <w:szCs w:val="26"/>
          <w:lang w:bidi="en-US"/>
        </w:rPr>
        <w:t>2014</w:t>
      </w:r>
      <w:r w:rsidR="00147360" w:rsidRPr="00723DE7">
        <w:rPr>
          <w:rFonts w:asciiTheme="minorHAnsi" w:eastAsiaTheme="minorHAnsi" w:hAnsiTheme="minorHAnsi"/>
          <w:color w:val="000000" w:themeColor="text1"/>
          <w:sz w:val="26"/>
          <w:szCs w:val="26"/>
          <w:lang w:bidi="en-US"/>
        </w:rPr>
        <w:t>, the Commission believes act</w:t>
      </w:r>
      <w:r w:rsidR="007E49A4">
        <w:rPr>
          <w:rFonts w:asciiTheme="minorHAnsi" w:eastAsiaTheme="minorHAnsi" w:hAnsiTheme="minorHAnsi"/>
          <w:color w:val="000000" w:themeColor="text1"/>
          <w:sz w:val="26"/>
          <w:szCs w:val="26"/>
          <w:lang w:bidi="en-US"/>
        </w:rPr>
        <w:t>ing</w:t>
      </w:r>
      <w:r w:rsidR="00147360" w:rsidRPr="00723DE7">
        <w:rPr>
          <w:rFonts w:asciiTheme="minorHAnsi" w:eastAsiaTheme="minorHAnsi" w:hAnsiTheme="minorHAnsi"/>
          <w:color w:val="000000" w:themeColor="text1"/>
          <w:sz w:val="26"/>
          <w:szCs w:val="26"/>
          <w:lang w:bidi="en-US"/>
        </w:rPr>
        <w:t xml:space="preserve"> </w:t>
      </w:r>
      <w:r w:rsidR="007978D5" w:rsidRPr="00723DE7">
        <w:rPr>
          <w:rFonts w:asciiTheme="minorHAnsi" w:eastAsiaTheme="minorHAnsi" w:hAnsiTheme="minorHAnsi"/>
          <w:color w:val="000000" w:themeColor="text1"/>
          <w:sz w:val="26"/>
          <w:szCs w:val="26"/>
          <w:lang w:bidi="en-US"/>
        </w:rPr>
        <w:t xml:space="preserve">promptly and </w:t>
      </w:r>
      <w:r w:rsidR="00147360" w:rsidRPr="00723DE7">
        <w:rPr>
          <w:rFonts w:asciiTheme="minorHAnsi" w:eastAsiaTheme="minorHAnsi" w:hAnsiTheme="minorHAnsi"/>
          <w:color w:val="000000" w:themeColor="text1"/>
          <w:sz w:val="26"/>
          <w:szCs w:val="26"/>
          <w:lang w:bidi="en-US"/>
        </w:rPr>
        <w:t>expeditiously</w:t>
      </w:r>
      <w:r w:rsidR="0084478D" w:rsidRPr="00723DE7">
        <w:rPr>
          <w:rFonts w:asciiTheme="minorHAnsi" w:eastAsiaTheme="minorHAnsi" w:hAnsiTheme="minorHAnsi"/>
          <w:color w:val="000000" w:themeColor="text1"/>
          <w:sz w:val="26"/>
          <w:szCs w:val="26"/>
          <w:lang w:bidi="en-US"/>
        </w:rPr>
        <w:t xml:space="preserve"> to amend its regulations</w:t>
      </w:r>
      <w:r w:rsidR="007E49A4">
        <w:rPr>
          <w:rFonts w:asciiTheme="minorHAnsi" w:eastAsiaTheme="minorHAnsi" w:hAnsiTheme="minorHAnsi"/>
          <w:color w:val="000000" w:themeColor="text1"/>
          <w:sz w:val="26"/>
          <w:szCs w:val="26"/>
          <w:lang w:bidi="en-US"/>
        </w:rPr>
        <w:t xml:space="preserve"> serves the public interest</w:t>
      </w:r>
      <w:r w:rsidR="00864635" w:rsidRPr="00723DE7">
        <w:rPr>
          <w:rFonts w:asciiTheme="minorHAnsi" w:eastAsiaTheme="minorHAnsi" w:hAnsiTheme="minorHAnsi"/>
          <w:color w:val="000000" w:themeColor="text1"/>
          <w:sz w:val="26"/>
          <w:szCs w:val="26"/>
          <w:lang w:bidi="en-US"/>
        </w:rPr>
        <w:t>.</w:t>
      </w:r>
      <w:r w:rsidR="00864635" w:rsidRPr="00723DE7">
        <w:rPr>
          <w:color w:val="000000" w:themeColor="text1"/>
          <w:sz w:val="26"/>
          <w:szCs w:val="26"/>
        </w:rPr>
        <w:t xml:space="preserve">  </w:t>
      </w:r>
      <w:r w:rsidR="00913DBF" w:rsidRPr="00723DE7">
        <w:rPr>
          <w:color w:val="000000" w:themeColor="text1"/>
          <w:sz w:val="26"/>
          <w:szCs w:val="20"/>
        </w:rPr>
        <w:t xml:space="preserve"> </w:t>
      </w:r>
    </w:p>
    <w:p w:rsidR="006A1B9D" w:rsidRPr="00723DE7" w:rsidRDefault="006A1B9D" w:rsidP="007F08C6">
      <w:pPr>
        <w:pStyle w:val="p3"/>
        <w:tabs>
          <w:tab w:val="clear" w:pos="204"/>
        </w:tabs>
        <w:spacing w:line="360" w:lineRule="auto"/>
        <w:ind w:firstLine="720"/>
        <w:rPr>
          <w:color w:val="000000" w:themeColor="text1"/>
          <w:sz w:val="26"/>
          <w:szCs w:val="20"/>
        </w:rPr>
      </w:pPr>
    </w:p>
    <w:p w:rsidR="005D36BD" w:rsidRDefault="003B6F1B" w:rsidP="00E33144">
      <w:pPr>
        <w:pStyle w:val="p3"/>
        <w:tabs>
          <w:tab w:val="clear" w:pos="204"/>
        </w:tabs>
        <w:spacing w:line="360" w:lineRule="auto"/>
        <w:ind w:firstLine="720"/>
        <w:rPr>
          <w:sz w:val="26"/>
          <w:szCs w:val="26"/>
        </w:rPr>
      </w:pPr>
      <w:r>
        <w:rPr>
          <w:sz w:val="26"/>
          <w:szCs w:val="20"/>
        </w:rPr>
        <w:lastRenderedPageBreak/>
        <w:t>For reasons more fully explained herein, t</w:t>
      </w:r>
      <w:r w:rsidR="00913DBF">
        <w:rPr>
          <w:sz w:val="26"/>
          <w:szCs w:val="20"/>
        </w:rPr>
        <w:t xml:space="preserve">he Commission finds good cause that undergoing the traditional notice and comment procedures for these regulations is impracticable, unnecessary, and contrary to the public interest.  </w:t>
      </w:r>
      <w:r w:rsidR="00913DBF">
        <w:rPr>
          <w:i/>
          <w:sz w:val="26"/>
          <w:szCs w:val="20"/>
        </w:rPr>
        <w:t>See</w:t>
      </w:r>
      <w:r>
        <w:rPr>
          <w:sz w:val="26"/>
          <w:szCs w:val="20"/>
        </w:rPr>
        <w:t xml:space="preserve"> 45 P.S. § 1204(3).  </w:t>
      </w:r>
      <w:r w:rsidR="000B6803">
        <w:rPr>
          <w:sz w:val="26"/>
          <w:szCs w:val="26"/>
        </w:rPr>
        <w:t>Upon finding</w:t>
      </w:r>
      <w:r>
        <w:rPr>
          <w:sz w:val="26"/>
          <w:szCs w:val="26"/>
        </w:rPr>
        <w:t xml:space="preserve"> good cause</w:t>
      </w:r>
      <w:r w:rsidR="000B6803">
        <w:rPr>
          <w:sz w:val="26"/>
          <w:szCs w:val="26"/>
        </w:rPr>
        <w:t>,</w:t>
      </w:r>
      <w:r w:rsidR="005D36BD">
        <w:rPr>
          <w:sz w:val="26"/>
          <w:szCs w:val="26"/>
        </w:rPr>
        <w:t xml:space="preserve"> we </w:t>
      </w:r>
      <w:r w:rsidR="00864635">
        <w:rPr>
          <w:sz w:val="26"/>
          <w:szCs w:val="26"/>
        </w:rPr>
        <w:t xml:space="preserve">issue </w:t>
      </w:r>
      <w:r w:rsidR="007978D5">
        <w:rPr>
          <w:sz w:val="26"/>
          <w:szCs w:val="26"/>
        </w:rPr>
        <w:t>this</w:t>
      </w:r>
      <w:r>
        <w:rPr>
          <w:sz w:val="26"/>
          <w:szCs w:val="26"/>
        </w:rPr>
        <w:t xml:space="preserve"> Final-</w:t>
      </w:r>
      <w:r w:rsidR="00864635">
        <w:rPr>
          <w:sz w:val="26"/>
          <w:szCs w:val="26"/>
        </w:rPr>
        <w:t xml:space="preserve">Omitted Rulemaking Order </w:t>
      </w:r>
      <w:r w:rsidR="005D36BD">
        <w:rPr>
          <w:sz w:val="26"/>
          <w:szCs w:val="26"/>
        </w:rPr>
        <w:t xml:space="preserve">to </w:t>
      </w:r>
      <w:r w:rsidR="00864635">
        <w:rPr>
          <w:sz w:val="26"/>
          <w:szCs w:val="26"/>
        </w:rPr>
        <w:t>amend</w:t>
      </w:r>
      <w:r w:rsidR="00D65BBA">
        <w:rPr>
          <w:sz w:val="26"/>
          <w:szCs w:val="26"/>
        </w:rPr>
        <w:t xml:space="preserve"> and add to</w:t>
      </w:r>
      <w:r w:rsidR="00864635">
        <w:rPr>
          <w:sz w:val="26"/>
          <w:szCs w:val="26"/>
        </w:rPr>
        <w:t xml:space="preserve"> our regulations at 52 Pa. Code §§ 57.17</w:t>
      </w:r>
      <w:r w:rsidR="00C27E1B">
        <w:rPr>
          <w:sz w:val="26"/>
          <w:szCs w:val="26"/>
        </w:rPr>
        <w:t>2</w:t>
      </w:r>
      <w:r w:rsidR="00864635">
        <w:rPr>
          <w:sz w:val="26"/>
          <w:szCs w:val="26"/>
        </w:rPr>
        <w:t xml:space="preserve"> – 57.179 </w:t>
      </w:r>
      <w:r w:rsidR="00147360">
        <w:rPr>
          <w:sz w:val="26"/>
          <w:szCs w:val="26"/>
        </w:rPr>
        <w:t>in order</w:t>
      </w:r>
      <w:r w:rsidR="005D36BD">
        <w:rPr>
          <w:sz w:val="26"/>
          <w:szCs w:val="26"/>
        </w:rPr>
        <w:t xml:space="preserve"> to </w:t>
      </w:r>
      <w:r w:rsidR="00147360">
        <w:rPr>
          <w:sz w:val="26"/>
          <w:szCs w:val="26"/>
        </w:rPr>
        <w:t xml:space="preserve">ensure that consumers may easily and quickly switch electric suppliers in an effort to </w:t>
      </w:r>
      <w:r w:rsidR="00FF7B2D">
        <w:rPr>
          <w:sz w:val="26"/>
          <w:szCs w:val="26"/>
        </w:rPr>
        <w:t xml:space="preserve">mitigate potential adverse price impacts </w:t>
      </w:r>
      <w:r w:rsidR="00147360">
        <w:rPr>
          <w:sz w:val="26"/>
          <w:szCs w:val="26"/>
        </w:rPr>
        <w:t xml:space="preserve">related to variable contracts and fluctuations in the wholesale </w:t>
      </w:r>
      <w:r w:rsidR="00D1553C">
        <w:rPr>
          <w:sz w:val="26"/>
          <w:szCs w:val="26"/>
        </w:rPr>
        <w:t xml:space="preserve">and retail </w:t>
      </w:r>
      <w:r w:rsidR="00147360">
        <w:rPr>
          <w:sz w:val="26"/>
          <w:szCs w:val="26"/>
        </w:rPr>
        <w:t>energy market</w:t>
      </w:r>
      <w:r w:rsidR="00D1553C">
        <w:rPr>
          <w:sz w:val="26"/>
          <w:szCs w:val="26"/>
        </w:rPr>
        <w:t>s</w:t>
      </w:r>
      <w:r w:rsidR="00147360">
        <w:rPr>
          <w:sz w:val="26"/>
          <w:szCs w:val="26"/>
        </w:rPr>
        <w:t>.</w:t>
      </w:r>
      <w:r w:rsidR="005D36BD">
        <w:rPr>
          <w:sz w:val="26"/>
          <w:szCs w:val="26"/>
        </w:rPr>
        <w:t xml:space="preserve">  </w:t>
      </w:r>
    </w:p>
    <w:p w:rsidR="005D36BD" w:rsidRDefault="005D36BD" w:rsidP="009D3EA0">
      <w:pPr>
        <w:pStyle w:val="p3"/>
        <w:tabs>
          <w:tab w:val="clear" w:pos="204"/>
        </w:tabs>
        <w:spacing w:line="360" w:lineRule="auto"/>
        <w:rPr>
          <w:sz w:val="26"/>
          <w:szCs w:val="26"/>
        </w:rPr>
      </w:pPr>
    </w:p>
    <w:p w:rsidR="0054131B" w:rsidRPr="000A5187" w:rsidRDefault="00A11DC3" w:rsidP="0084478D">
      <w:pPr>
        <w:spacing w:line="360" w:lineRule="auto"/>
        <w:rPr>
          <w:sz w:val="26"/>
          <w:szCs w:val="26"/>
        </w:rPr>
      </w:pPr>
      <w:r w:rsidRPr="00C16DC6">
        <w:rPr>
          <w:b/>
          <w:sz w:val="26"/>
          <w:szCs w:val="26"/>
        </w:rPr>
        <w:t>BACKGROUND</w:t>
      </w:r>
      <w:r w:rsidR="0054131B">
        <w:rPr>
          <w:b/>
          <w:sz w:val="26"/>
          <w:szCs w:val="26"/>
        </w:rPr>
        <w:br/>
      </w:r>
      <w:r w:rsidR="0054131B" w:rsidRPr="000A5187">
        <w:rPr>
          <w:sz w:val="26"/>
          <w:szCs w:val="26"/>
        </w:rPr>
        <w:tab/>
        <w:t xml:space="preserve">The Commission’s statutory authority for the </w:t>
      </w:r>
      <w:r w:rsidR="006D0AD4">
        <w:rPr>
          <w:sz w:val="26"/>
          <w:szCs w:val="26"/>
        </w:rPr>
        <w:t>existing</w:t>
      </w:r>
      <w:r w:rsidR="0054131B">
        <w:rPr>
          <w:sz w:val="26"/>
          <w:szCs w:val="26"/>
        </w:rPr>
        <w:t xml:space="preserve"> </w:t>
      </w:r>
      <w:r w:rsidR="0054131B" w:rsidRPr="000A5187">
        <w:rPr>
          <w:sz w:val="26"/>
          <w:szCs w:val="26"/>
        </w:rPr>
        <w:t xml:space="preserve">switching regulations </w:t>
      </w:r>
      <w:r w:rsidR="009204AF">
        <w:rPr>
          <w:sz w:val="26"/>
          <w:szCs w:val="26"/>
        </w:rPr>
        <w:t xml:space="preserve">arises from </w:t>
      </w:r>
      <w:r w:rsidR="0054131B" w:rsidRPr="000A5187">
        <w:rPr>
          <w:sz w:val="26"/>
          <w:szCs w:val="26"/>
        </w:rPr>
        <w:t>Section 2807(d</w:t>
      </w:r>
      <w:proofErr w:type="gramStart"/>
      <w:r w:rsidR="0054131B" w:rsidRPr="000A5187">
        <w:rPr>
          <w:sz w:val="26"/>
          <w:szCs w:val="26"/>
        </w:rPr>
        <w:t>)(</w:t>
      </w:r>
      <w:proofErr w:type="gramEnd"/>
      <w:r w:rsidR="0054131B" w:rsidRPr="000A5187">
        <w:rPr>
          <w:sz w:val="26"/>
          <w:szCs w:val="26"/>
        </w:rPr>
        <w:t>1) of the Public Utility Code</w:t>
      </w:r>
      <w:r w:rsidR="0054131B">
        <w:rPr>
          <w:sz w:val="26"/>
          <w:szCs w:val="26"/>
        </w:rPr>
        <w:t>, 66 Pa. C.S. § 2807(d)(1)</w:t>
      </w:r>
      <w:r w:rsidR="0054131B" w:rsidRPr="000A5187">
        <w:rPr>
          <w:sz w:val="26"/>
          <w:szCs w:val="26"/>
        </w:rPr>
        <w:t xml:space="preserve">.  This </w:t>
      </w:r>
      <w:r w:rsidR="00403E1A">
        <w:rPr>
          <w:sz w:val="26"/>
          <w:szCs w:val="26"/>
        </w:rPr>
        <w:t>S</w:t>
      </w:r>
      <w:r w:rsidR="0054131B" w:rsidRPr="000A5187">
        <w:rPr>
          <w:sz w:val="26"/>
          <w:szCs w:val="26"/>
        </w:rPr>
        <w:t>ection requires the Commission to:</w:t>
      </w:r>
    </w:p>
    <w:p w:rsidR="0054131B" w:rsidRPr="000A5187" w:rsidRDefault="00403E1A" w:rsidP="0054131B">
      <w:pPr>
        <w:spacing w:after="120"/>
        <w:ind w:left="720" w:right="720"/>
        <w:rPr>
          <w:sz w:val="26"/>
          <w:szCs w:val="26"/>
        </w:rPr>
      </w:pPr>
      <w:r>
        <w:rPr>
          <w:sz w:val="26"/>
          <w:szCs w:val="26"/>
        </w:rPr>
        <w:t>E</w:t>
      </w:r>
      <w:bookmarkStart w:id="0" w:name="_GoBack"/>
      <w:bookmarkEnd w:id="0"/>
      <w:r w:rsidR="0054131B" w:rsidRPr="000A5187">
        <w:rPr>
          <w:sz w:val="26"/>
          <w:szCs w:val="26"/>
        </w:rPr>
        <w:t>stablish regulations to ensure that an electric distribution company does not change a customer’s electricity supplier without direct oral confirmation from the customer of record or written evidence of the customer’s consent to a change of supplier.</w:t>
      </w:r>
    </w:p>
    <w:p w:rsidR="0054131B" w:rsidRPr="000A5187" w:rsidRDefault="0054131B" w:rsidP="0054131B">
      <w:pPr>
        <w:spacing w:line="360" w:lineRule="auto"/>
        <w:rPr>
          <w:sz w:val="26"/>
          <w:szCs w:val="26"/>
        </w:rPr>
      </w:pPr>
      <w:r w:rsidRPr="000A5187">
        <w:rPr>
          <w:sz w:val="26"/>
          <w:szCs w:val="26"/>
        </w:rPr>
        <w:t>66 Pa. C.S. § 2807(d</w:t>
      </w:r>
      <w:proofErr w:type="gramStart"/>
      <w:r w:rsidRPr="000A5187">
        <w:rPr>
          <w:sz w:val="26"/>
          <w:szCs w:val="26"/>
        </w:rPr>
        <w:t>)(</w:t>
      </w:r>
      <w:proofErr w:type="gramEnd"/>
      <w:r w:rsidRPr="000A5187">
        <w:rPr>
          <w:sz w:val="26"/>
          <w:szCs w:val="26"/>
        </w:rPr>
        <w:t>1).</w:t>
      </w:r>
    </w:p>
    <w:p w:rsidR="0054131B" w:rsidRPr="000A5187" w:rsidRDefault="0054131B" w:rsidP="0054131B">
      <w:pPr>
        <w:spacing w:line="360" w:lineRule="auto"/>
        <w:rPr>
          <w:sz w:val="26"/>
          <w:szCs w:val="26"/>
        </w:rPr>
      </w:pPr>
    </w:p>
    <w:p w:rsidR="0054131B" w:rsidRPr="000A5187" w:rsidRDefault="0054131B" w:rsidP="0054131B">
      <w:pPr>
        <w:spacing w:line="360" w:lineRule="auto"/>
        <w:rPr>
          <w:sz w:val="26"/>
          <w:szCs w:val="26"/>
        </w:rPr>
      </w:pPr>
      <w:r w:rsidRPr="000A5187">
        <w:rPr>
          <w:sz w:val="26"/>
          <w:szCs w:val="26"/>
        </w:rPr>
        <w:tab/>
      </w:r>
      <w:r w:rsidR="00FF2B59">
        <w:rPr>
          <w:sz w:val="26"/>
          <w:szCs w:val="26"/>
        </w:rPr>
        <w:t xml:space="preserve">Following </w:t>
      </w:r>
      <w:r w:rsidR="009204AF">
        <w:rPr>
          <w:sz w:val="26"/>
          <w:szCs w:val="26"/>
        </w:rPr>
        <w:t>this</w:t>
      </w:r>
      <w:r w:rsidRPr="000A5187">
        <w:rPr>
          <w:sz w:val="26"/>
          <w:szCs w:val="26"/>
        </w:rPr>
        <w:t xml:space="preserve"> statutory directive, the Commission promulgated regulations</w:t>
      </w:r>
      <w:r w:rsidR="009204AF">
        <w:rPr>
          <w:sz w:val="26"/>
          <w:szCs w:val="26"/>
        </w:rPr>
        <w:t xml:space="preserve"> in 1998</w:t>
      </w:r>
      <w:r w:rsidRPr="000A5187">
        <w:rPr>
          <w:sz w:val="26"/>
          <w:szCs w:val="26"/>
        </w:rPr>
        <w:t xml:space="preserve"> to address the supplier switching process and to guard against “slamming.”  These regulations are found at 52 Pa. Code §</w:t>
      </w:r>
      <w:r>
        <w:rPr>
          <w:sz w:val="26"/>
          <w:szCs w:val="26"/>
        </w:rPr>
        <w:t>§</w:t>
      </w:r>
      <w:r w:rsidRPr="000A5187">
        <w:rPr>
          <w:sz w:val="26"/>
          <w:szCs w:val="26"/>
        </w:rPr>
        <w:t xml:space="preserve"> 57.171 </w:t>
      </w:r>
      <w:proofErr w:type="gramStart"/>
      <w:r w:rsidRPr="000A5187">
        <w:rPr>
          <w:sz w:val="26"/>
          <w:szCs w:val="26"/>
        </w:rPr>
        <w:t>–  57.179</w:t>
      </w:r>
      <w:proofErr w:type="gramEnd"/>
      <w:r w:rsidRPr="000A5187">
        <w:rPr>
          <w:sz w:val="26"/>
          <w:szCs w:val="26"/>
        </w:rPr>
        <w:t xml:space="preserve"> (relating to standards for changing a customer’s </w:t>
      </w:r>
      <w:r w:rsidR="00403E1A">
        <w:rPr>
          <w:sz w:val="26"/>
          <w:szCs w:val="26"/>
        </w:rPr>
        <w:t>EGS</w:t>
      </w:r>
      <w:r w:rsidRPr="000A5187">
        <w:rPr>
          <w:sz w:val="26"/>
          <w:szCs w:val="26"/>
        </w:rPr>
        <w:t xml:space="preserve">) and set forth the following timeframes </w:t>
      </w:r>
      <w:r>
        <w:rPr>
          <w:sz w:val="26"/>
          <w:szCs w:val="26"/>
        </w:rPr>
        <w:t>for</w:t>
      </w:r>
      <w:r w:rsidRPr="000A5187">
        <w:rPr>
          <w:sz w:val="26"/>
          <w:szCs w:val="26"/>
        </w:rPr>
        <w:t xml:space="preserve"> the switching process</w:t>
      </w:r>
      <w:r>
        <w:rPr>
          <w:sz w:val="26"/>
          <w:szCs w:val="26"/>
        </w:rPr>
        <w:t>:</w:t>
      </w:r>
      <w:r w:rsidRPr="000A5187">
        <w:rPr>
          <w:sz w:val="26"/>
          <w:szCs w:val="26"/>
        </w:rPr>
        <w:t xml:space="preserve">  </w:t>
      </w:r>
      <w:r w:rsidRPr="000A5187">
        <w:rPr>
          <w:sz w:val="26"/>
          <w:szCs w:val="26"/>
        </w:rPr>
        <w:br/>
      </w:r>
    </w:p>
    <w:p w:rsidR="0054131B" w:rsidRPr="000A5187" w:rsidRDefault="0054131B" w:rsidP="0054131B">
      <w:pPr>
        <w:pStyle w:val="ListParagraph"/>
        <w:numPr>
          <w:ilvl w:val="0"/>
          <w:numId w:val="6"/>
        </w:numPr>
        <w:spacing w:line="360" w:lineRule="auto"/>
        <w:ind w:left="1080"/>
        <w:rPr>
          <w:rFonts w:ascii="Times New Roman" w:hAnsi="Times New Roman"/>
          <w:sz w:val="26"/>
          <w:szCs w:val="26"/>
        </w:rPr>
      </w:pPr>
      <w:r w:rsidRPr="000A5187">
        <w:rPr>
          <w:rFonts w:ascii="Times New Roman" w:hAnsi="Times New Roman"/>
          <w:sz w:val="26"/>
          <w:szCs w:val="26"/>
        </w:rPr>
        <w:t>Section 57.173</w:t>
      </w:r>
      <w:r>
        <w:rPr>
          <w:rFonts w:ascii="Times New Roman" w:hAnsi="Times New Roman"/>
          <w:sz w:val="26"/>
          <w:szCs w:val="26"/>
        </w:rPr>
        <w:t>(1)</w:t>
      </w:r>
      <w:r w:rsidRPr="000A5187">
        <w:rPr>
          <w:rFonts w:ascii="Times New Roman" w:hAnsi="Times New Roman"/>
          <w:sz w:val="26"/>
          <w:szCs w:val="26"/>
        </w:rPr>
        <w:t xml:space="preserve"> requires the EGS to notify the EDC of the customer’s selection “by the end of the next business day following the customer contact.”  However, the Commission has waived this provision for instances where the customer’s service is not to start until some distant, future date.  </w:t>
      </w:r>
      <w:r w:rsidRPr="000A5187">
        <w:rPr>
          <w:rFonts w:ascii="Times New Roman" w:hAnsi="Times New Roman"/>
          <w:i/>
          <w:sz w:val="26"/>
          <w:szCs w:val="26"/>
        </w:rPr>
        <w:t>See Petition of PP&amp;L Energy Plus Co</w:t>
      </w:r>
      <w:r w:rsidR="00880814">
        <w:rPr>
          <w:rFonts w:ascii="Times New Roman" w:hAnsi="Times New Roman"/>
          <w:i/>
          <w:sz w:val="26"/>
          <w:szCs w:val="26"/>
        </w:rPr>
        <w:t>.</w:t>
      </w:r>
      <w:r w:rsidRPr="000A5187">
        <w:rPr>
          <w:rFonts w:ascii="Times New Roman" w:hAnsi="Times New Roman"/>
          <w:i/>
          <w:sz w:val="26"/>
          <w:szCs w:val="26"/>
        </w:rPr>
        <w:t>,</w:t>
      </w:r>
      <w:r w:rsidRPr="000A5187">
        <w:rPr>
          <w:rFonts w:ascii="Times New Roman" w:hAnsi="Times New Roman"/>
          <w:sz w:val="26"/>
          <w:szCs w:val="26"/>
        </w:rPr>
        <w:t xml:space="preserve"> Docket No. P-00991673, 1999 WL 641179</w:t>
      </w:r>
      <w:r>
        <w:rPr>
          <w:rFonts w:ascii="Times New Roman" w:hAnsi="Times New Roman"/>
          <w:sz w:val="26"/>
          <w:szCs w:val="26"/>
        </w:rPr>
        <w:t xml:space="preserve"> (Order entered June 29, 1999)</w:t>
      </w:r>
      <w:r w:rsidRPr="000A5187">
        <w:rPr>
          <w:rFonts w:ascii="Times New Roman" w:hAnsi="Times New Roman"/>
          <w:sz w:val="26"/>
          <w:szCs w:val="26"/>
        </w:rPr>
        <w:t>.</w:t>
      </w:r>
    </w:p>
    <w:p w:rsidR="0054131B" w:rsidRPr="000A5187" w:rsidRDefault="0054131B" w:rsidP="0054131B">
      <w:pPr>
        <w:pStyle w:val="ListParagraph"/>
        <w:spacing w:line="360" w:lineRule="auto"/>
        <w:ind w:left="1080"/>
        <w:rPr>
          <w:rFonts w:ascii="Times New Roman" w:hAnsi="Times New Roman"/>
          <w:sz w:val="26"/>
          <w:szCs w:val="26"/>
        </w:rPr>
      </w:pPr>
    </w:p>
    <w:p w:rsidR="0054131B" w:rsidRPr="000A5187" w:rsidRDefault="0054131B" w:rsidP="0054131B">
      <w:pPr>
        <w:pStyle w:val="ListParagraph"/>
        <w:numPr>
          <w:ilvl w:val="0"/>
          <w:numId w:val="6"/>
        </w:numPr>
        <w:spacing w:line="360" w:lineRule="auto"/>
        <w:ind w:left="1080"/>
        <w:rPr>
          <w:rFonts w:ascii="Times New Roman" w:hAnsi="Times New Roman"/>
          <w:sz w:val="26"/>
          <w:szCs w:val="26"/>
        </w:rPr>
      </w:pPr>
      <w:r w:rsidRPr="000A5187">
        <w:rPr>
          <w:rFonts w:ascii="Times New Roman" w:hAnsi="Times New Roman"/>
          <w:sz w:val="26"/>
          <w:szCs w:val="26"/>
        </w:rPr>
        <w:t>Section 57.173(2) requires the EDC to mail a 10-day confirmation letter to the customer “by the end of the next business day following the receipt of the notification of the customer’s selection of an EGS.”  This regulation also states that “[t]</w:t>
      </w:r>
      <w:proofErr w:type="gramStart"/>
      <w:r w:rsidRPr="000A5187">
        <w:rPr>
          <w:rFonts w:ascii="Times New Roman" w:hAnsi="Times New Roman"/>
          <w:sz w:val="26"/>
          <w:szCs w:val="26"/>
        </w:rPr>
        <w:t>he</w:t>
      </w:r>
      <w:proofErr w:type="gramEnd"/>
      <w:r w:rsidRPr="000A5187">
        <w:rPr>
          <w:rFonts w:ascii="Times New Roman" w:hAnsi="Times New Roman"/>
          <w:sz w:val="26"/>
          <w:szCs w:val="26"/>
        </w:rPr>
        <w:t xml:space="preserve"> 10-day waiting period shall begin on the day the letter is mailed.”</w:t>
      </w:r>
      <w:r w:rsidR="009204AF">
        <w:rPr>
          <w:rFonts w:ascii="Times New Roman" w:hAnsi="Times New Roman"/>
          <w:sz w:val="26"/>
          <w:szCs w:val="26"/>
        </w:rPr>
        <w:t xml:space="preserve">  </w:t>
      </w:r>
      <w:r w:rsidR="009204AF">
        <w:rPr>
          <w:rFonts w:ascii="Times New Roman" w:hAnsi="Times New Roman"/>
          <w:i/>
          <w:sz w:val="26"/>
          <w:szCs w:val="26"/>
        </w:rPr>
        <w:t>Id.</w:t>
      </w:r>
      <w:r w:rsidRPr="000A5187">
        <w:rPr>
          <w:rFonts w:ascii="Times New Roman" w:hAnsi="Times New Roman"/>
          <w:sz w:val="26"/>
          <w:szCs w:val="26"/>
        </w:rPr>
        <w:t xml:space="preserve">  This 10-day waiting period is intended </w:t>
      </w:r>
      <w:r w:rsidR="009204AF">
        <w:rPr>
          <w:rFonts w:ascii="Times New Roman" w:hAnsi="Times New Roman"/>
          <w:sz w:val="26"/>
          <w:szCs w:val="26"/>
        </w:rPr>
        <w:t xml:space="preserve">to </w:t>
      </w:r>
      <w:r w:rsidRPr="000A5187">
        <w:rPr>
          <w:rFonts w:ascii="Times New Roman" w:hAnsi="Times New Roman"/>
          <w:sz w:val="26"/>
          <w:szCs w:val="26"/>
        </w:rPr>
        <w:t>give the customer time to contact the EDC to cancel the switch of supplier</w:t>
      </w:r>
      <w:r w:rsidR="009204AF">
        <w:rPr>
          <w:rFonts w:ascii="Times New Roman" w:hAnsi="Times New Roman"/>
          <w:sz w:val="26"/>
          <w:szCs w:val="26"/>
        </w:rPr>
        <w:t xml:space="preserve"> in</w:t>
      </w:r>
      <w:r w:rsidRPr="000A5187">
        <w:rPr>
          <w:rFonts w:ascii="Times New Roman" w:hAnsi="Times New Roman"/>
          <w:sz w:val="26"/>
          <w:szCs w:val="26"/>
        </w:rPr>
        <w:t xml:space="preserve"> </w:t>
      </w:r>
      <w:r w:rsidR="009204AF">
        <w:rPr>
          <w:rFonts w:ascii="Times New Roman" w:hAnsi="Times New Roman"/>
          <w:sz w:val="26"/>
          <w:szCs w:val="26"/>
        </w:rPr>
        <w:t xml:space="preserve">cases </w:t>
      </w:r>
      <w:r w:rsidRPr="000A5187">
        <w:rPr>
          <w:rFonts w:ascii="Times New Roman" w:hAnsi="Times New Roman"/>
          <w:sz w:val="26"/>
          <w:szCs w:val="26"/>
        </w:rPr>
        <w:t>where the customer did not authorize the switch of supplier.  Not</w:t>
      </w:r>
      <w:r w:rsidR="009204AF">
        <w:rPr>
          <w:rFonts w:ascii="Times New Roman" w:hAnsi="Times New Roman"/>
          <w:sz w:val="26"/>
          <w:szCs w:val="26"/>
        </w:rPr>
        <w:t>ably,</w:t>
      </w:r>
      <w:r w:rsidRPr="000A5187">
        <w:rPr>
          <w:rFonts w:ascii="Times New Roman" w:hAnsi="Times New Roman"/>
          <w:sz w:val="26"/>
          <w:szCs w:val="26"/>
        </w:rPr>
        <w:t xml:space="preserve"> this 10-day waiting period is made available to cancel switches in instances of slammin</w:t>
      </w:r>
      <w:r w:rsidR="009204AF">
        <w:rPr>
          <w:rFonts w:ascii="Times New Roman" w:hAnsi="Times New Roman"/>
          <w:sz w:val="26"/>
          <w:szCs w:val="26"/>
        </w:rPr>
        <w:t>g and</w:t>
      </w:r>
      <w:r w:rsidRPr="000A5187">
        <w:rPr>
          <w:rFonts w:ascii="Times New Roman" w:hAnsi="Times New Roman"/>
          <w:sz w:val="26"/>
          <w:szCs w:val="26"/>
        </w:rPr>
        <w:t xml:space="preserve"> not intended to act as a contract rescission period.  </w:t>
      </w:r>
      <w:r w:rsidRPr="000A5187">
        <w:rPr>
          <w:rFonts w:ascii="Times New Roman" w:hAnsi="Times New Roman"/>
          <w:i/>
          <w:sz w:val="26"/>
          <w:szCs w:val="26"/>
        </w:rPr>
        <w:t>See Re: Nor Am Energy Management, Inc</w:t>
      </w:r>
      <w:r w:rsidRPr="000A5187">
        <w:rPr>
          <w:rFonts w:ascii="Times New Roman" w:hAnsi="Times New Roman"/>
          <w:sz w:val="26"/>
          <w:szCs w:val="26"/>
        </w:rPr>
        <w:t>., Docket No. P-00981625, 1999 WL 632769</w:t>
      </w:r>
      <w:r>
        <w:rPr>
          <w:rFonts w:ascii="Times New Roman" w:hAnsi="Times New Roman"/>
          <w:sz w:val="26"/>
          <w:szCs w:val="26"/>
        </w:rPr>
        <w:t xml:space="preserve"> (Order entered Feb</w:t>
      </w:r>
      <w:r w:rsidR="00880814">
        <w:rPr>
          <w:rFonts w:ascii="Times New Roman" w:hAnsi="Times New Roman"/>
          <w:sz w:val="26"/>
          <w:szCs w:val="26"/>
        </w:rPr>
        <w:t>.</w:t>
      </w:r>
      <w:r>
        <w:rPr>
          <w:rFonts w:ascii="Times New Roman" w:hAnsi="Times New Roman"/>
          <w:sz w:val="26"/>
          <w:szCs w:val="26"/>
        </w:rPr>
        <w:t xml:space="preserve"> 12, 1999)</w:t>
      </w:r>
      <w:r w:rsidRPr="000A5187">
        <w:rPr>
          <w:rFonts w:ascii="Times New Roman" w:hAnsi="Times New Roman"/>
          <w:sz w:val="26"/>
          <w:szCs w:val="26"/>
        </w:rPr>
        <w:t>.</w:t>
      </w:r>
      <w:r>
        <w:rPr>
          <w:rFonts w:ascii="Times New Roman" w:hAnsi="Times New Roman"/>
          <w:sz w:val="26"/>
          <w:szCs w:val="26"/>
        </w:rPr>
        <w:t xml:space="preserve">  </w:t>
      </w:r>
      <w:r w:rsidR="00403E1A">
        <w:rPr>
          <w:rFonts w:ascii="Times New Roman" w:hAnsi="Times New Roman"/>
          <w:sz w:val="26"/>
          <w:szCs w:val="26"/>
        </w:rPr>
        <w:t>As explained above, t</w:t>
      </w:r>
      <w:r>
        <w:rPr>
          <w:rFonts w:ascii="Times New Roman" w:hAnsi="Times New Roman"/>
          <w:sz w:val="26"/>
          <w:szCs w:val="26"/>
        </w:rPr>
        <w:t>his 10-day waiti</w:t>
      </w:r>
      <w:r w:rsidR="009204AF">
        <w:rPr>
          <w:rFonts w:ascii="Times New Roman" w:hAnsi="Times New Roman"/>
          <w:sz w:val="26"/>
          <w:szCs w:val="26"/>
        </w:rPr>
        <w:t xml:space="preserve">ng period was reduced to 5-days by the Commission </w:t>
      </w:r>
      <w:r w:rsidR="00554DE6">
        <w:rPr>
          <w:rFonts w:ascii="Times New Roman" w:hAnsi="Times New Roman"/>
          <w:sz w:val="26"/>
          <w:szCs w:val="26"/>
        </w:rPr>
        <w:t>through the Final Order in</w:t>
      </w:r>
      <w:r w:rsidR="009204AF">
        <w:rPr>
          <w:rFonts w:ascii="Times New Roman" w:hAnsi="Times New Roman"/>
          <w:sz w:val="26"/>
          <w:szCs w:val="26"/>
        </w:rPr>
        <w:t xml:space="preserve"> </w:t>
      </w:r>
      <w:r w:rsidR="00554DE6">
        <w:rPr>
          <w:rFonts w:ascii="Times New Roman" w:hAnsi="Times New Roman"/>
          <w:sz w:val="26"/>
          <w:szCs w:val="26"/>
        </w:rPr>
        <w:t xml:space="preserve">the </w:t>
      </w:r>
      <w:r w:rsidR="00554DE6">
        <w:rPr>
          <w:i/>
          <w:sz w:val="26"/>
          <w:szCs w:val="26"/>
        </w:rPr>
        <w:t>October 2012 Interim Guidelines</w:t>
      </w:r>
      <w:r w:rsidR="00554DE6">
        <w:rPr>
          <w:sz w:val="26"/>
          <w:szCs w:val="26"/>
        </w:rPr>
        <w:t>,</w:t>
      </w:r>
      <w:r w:rsidR="009204AF" w:rsidRPr="00F85826">
        <w:rPr>
          <w:sz w:val="26"/>
          <w:szCs w:val="26"/>
        </w:rPr>
        <w:t xml:space="preserve"> Docket M-2011-2270442.</w:t>
      </w:r>
      <w:r w:rsidR="009204AF" w:rsidRPr="00A40F83">
        <w:rPr>
          <w:sz w:val="22"/>
          <w:szCs w:val="22"/>
        </w:rPr>
        <w:t xml:space="preserve"> </w:t>
      </w:r>
      <w:r w:rsidR="009204AF">
        <w:rPr>
          <w:sz w:val="22"/>
          <w:szCs w:val="22"/>
        </w:rPr>
        <w:t xml:space="preserve"> </w:t>
      </w:r>
      <w:r w:rsidR="008333E4">
        <w:rPr>
          <w:rFonts w:ascii="Times New Roman" w:hAnsi="Times New Roman"/>
          <w:sz w:val="26"/>
          <w:szCs w:val="26"/>
        </w:rPr>
        <w:t xml:space="preserve"> </w:t>
      </w:r>
    </w:p>
    <w:p w:rsidR="0054131B" w:rsidRPr="000A5187" w:rsidRDefault="0054131B" w:rsidP="0054131B">
      <w:pPr>
        <w:pStyle w:val="ListParagraph"/>
        <w:spacing w:line="360" w:lineRule="auto"/>
        <w:ind w:left="1080"/>
        <w:rPr>
          <w:rFonts w:ascii="Times New Roman" w:hAnsi="Times New Roman"/>
          <w:sz w:val="26"/>
          <w:szCs w:val="26"/>
        </w:rPr>
      </w:pPr>
    </w:p>
    <w:p w:rsidR="0054131B" w:rsidRPr="000A5187" w:rsidRDefault="0054131B" w:rsidP="0054131B">
      <w:pPr>
        <w:pStyle w:val="ListParagraph"/>
        <w:numPr>
          <w:ilvl w:val="0"/>
          <w:numId w:val="6"/>
        </w:numPr>
        <w:spacing w:line="360" w:lineRule="auto"/>
        <w:ind w:left="1080"/>
        <w:rPr>
          <w:rFonts w:ascii="Times New Roman" w:hAnsi="Times New Roman"/>
          <w:sz w:val="26"/>
          <w:szCs w:val="26"/>
        </w:rPr>
      </w:pPr>
      <w:r w:rsidRPr="000A5187">
        <w:rPr>
          <w:rFonts w:ascii="Times New Roman" w:hAnsi="Times New Roman"/>
          <w:sz w:val="26"/>
          <w:szCs w:val="26"/>
        </w:rPr>
        <w:t>Section 57.174</w:t>
      </w:r>
      <w:r w:rsidRPr="000A5187">
        <w:rPr>
          <w:rFonts w:ascii="Times New Roman" w:hAnsi="Times New Roman"/>
          <w:i/>
          <w:sz w:val="26"/>
          <w:szCs w:val="26"/>
        </w:rPr>
        <w:t xml:space="preserve"> </w:t>
      </w:r>
      <w:r w:rsidRPr="000A5187">
        <w:rPr>
          <w:rFonts w:ascii="Times New Roman" w:hAnsi="Times New Roman"/>
          <w:sz w:val="26"/>
          <w:szCs w:val="26"/>
        </w:rPr>
        <w:t xml:space="preserve">requires the EDC to make the change at the beginning of the first feasible billing period following the 10-day waiting period.  </w:t>
      </w:r>
    </w:p>
    <w:p w:rsidR="0054131B" w:rsidRPr="000A5187" w:rsidRDefault="0054131B" w:rsidP="0054131B">
      <w:pPr>
        <w:spacing w:line="360" w:lineRule="auto"/>
        <w:rPr>
          <w:sz w:val="26"/>
          <w:szCs w:val="26"/>
        </w:rPr>
      </w:pPr>
      <w:r w:rsidRPr="000A5187">
        <w:rPr>
          <w:sz w:val="26"/>
          <w:szCs w:val="26"/>
        </w:rPr>
        <w:tab/>
      </w:r>
    </w:p>
    <w:p w:rsidR="0054131B" w:rsidRPr="000A5187" w:rsidRDefault="0054131B" w:rsidP="0054131B">
      <w:pPr>
        <w:spacing w:line="360" w:lineRule="auto"/>
        <w:ind w:firstLine="720"/>
        <w:rPr>
          <w:sz w:val="26"/>
          <w:szCs w:val="26"/>
        </w:rPr>
      </w:pPr>
      <w:r w:rsidRPr="000A5187">
        <w:rPr>
          <w:sz w:val="26"/>
          <w:szCs w:val="26"/>
        </w:rPr>
        <w:t>Customer information regulations at 52 Pa. Code §</w:t>
      </w:r>
      <w:r>
        <w:rPr>
          <w:sz w:val="26"/>
          <w:szCs w:val="26"/>
        </w:rPr>
        <w:t>§</w:t>
      </w:r>
      <w:r w:rsidRPr="000A5187">
        <w:rPr>
          <w:sz w:val="26"/>
          <w:szCs w:val="26"/>
        </w:rPr>
        <w:t xml:space="preserve"> 54.1 –54.9 (relating to customer information) also include timeframes that affect the switching process for residential</w:t>
      </w:r>
      <w:r>
        <w:rPr>
          <w:sz w:val="26"/>
          <w:szCs w:val="26"/>
        </w:rPr>
        <w:t xml:space="preserve"> and </w:t>
      </w:r>
      <w:r w:rsidRPr="000A5187">
        <w:rPr>
          <w:sz w:val="26"/>
          <w:szCs w:val="26"/>
        </w:rPr>
        <w:t>small commercial customers:</w:t>
      </w:r>
      <w:r>
        <w:rPr>
          <w:sz w:val="26"/>
          <w:szCs w:val="26"/>
        </w:rPr>
        <w:br/>
      </w:r>
    </w:p>
    <w:p w:rsidR="0054131B" w:rsidRPr="000A5187" w:rsidRDefault="0054131B" w:rsidP="0054131B">
      <w:pPr>
        <w:pStyle w:val="ListParagraph"/>
        <w:numPr>
          <w:ilvl w:val="0"/>
          <w:numId w:val="7"/>
        </w:numPr>
        <w:spacing w:line="360" w:lineRule="auto"/>
        <w:ind w:left="1080"/>
        <w:rPr>
          <w:rFonts w:ascii="Times New Roman" w:hAnsi="Times New Roman"/>
          <w:sz w:val="26"/>
          <w:szCs w:val="26"/>
        </w:rPr>
      </w:pPr>
      <w:r w:rsidRPr="000A5187">
        <w:rPr>
          <w:rFonts w:ascii="Times New Roman" w:hAnsi="Times New Roman"/>
          <w:sz w:val="26"/>
          <w:szCs w:val="26"/>
        </w:rPr>
        <w:t xml:space="preserve">Section 54.5(d) requires that customers be provided “a 3-day rescission period following receipt of the disclosure statement.” </w:t>
      </w:r>
    </w:p>
    <w:p w:rsidR="0054131B" w:rsidRPr="000A5187" w:rsidRDefault="0054131B" w:rsidP="0054131B">
      <w:pPr>
        <w:pStyle w:val="ListParagraph"/>
        <w:ind w:left="1080"/>
        <w:rPr>
          <w:rFonts w:ascii="Times New Roman" w:hAnsi="Times New Roman"/>
          <w:sz w:val="26"/>
          <w:szCs w:val="26"/>
        </w:rPr>
      </w:pPr>
    </w:p>
    <w:p w:rsidR="000B6803" w:rsidRPr="006A1B9D" w:rsidRDefault="0054131B" w:rsidP="000B6803">
      <w:pPr>
        <w:pStyle w:val="ListParagraph"/>
        <w:numPr>
          <w:ilvl w:val="0"/>
          <w:numId w:val="6"/>
        </w:numPr>
        <w:spacing w:line="360" w:lineRule="auto"/>
        <w:rPr>
          <w:rFonts w:ascii="Times New Roman" w:hAnsi="Times New Roman"/>
          <w:sz w:val="26"/>
          <w:szCs w:val="26"/>
        </w:rPr>
      </w:pPr>
      <w:r w:rsidRPr="006A1B9D">
        <w:rPr>
          <w:rFonts w:ascii="Times New Roman" w:hAnsi="Times New Roman"/>
          <w:sz w:val="26"/>
          <w:szCs w:val="26"/>
        </w:rPr>
        <w:t>Sections 54.5(d</w:t>
      </w:r>
      <w:proofErr w:type="gramStart"/>
      <w:r w:rsidRPr="006A1B9D">
        <w:rPr>
          <w:rFonts w:ascii="Times New Roman" w:hAnsi="Times New Roman"/>
          <w:sz w:val="26"/>
          <w:szCs w:val="26"/>
        </w:rPr>
        <w:t>)(</w:t>
      </w:r>
      <w:proofErr w:type="gramEnd"/>
      <w:r w:rsidRPr="006A1B9D">
        <w:rPr>
          <w:rFonts w:ascii="Times New Roman" w:hAnsi="Times New Roman"/>
          <w:sz w:val="26"/>
          <w:szCs w:val="26"/>
        </w:rPr>
        <w:t xml:space="preserve">1) and (2) state that the 3-day rescission period is “3 business days” and “begins when the customer receives the written disclosure.”  </w:t>
      </w:r>
      <w:r w:rsidR="00721D4E" w:rsidRPr="006A1B9D">
        <w:rPr>
          <w:rFonts w:ascii="Times New Roman" w:hAnsi="Times New Roman"/>
          <w:sz w:val="26"/>
          <w:szCs w:val="26"/>
        </w:rPr>
        <w:br/>
      </w:r>
    </w:p>
    <w:p w:rsidR="00721D4E" w:rsidRPr="007D0D1C" w:rsidRDefault="00721D4E" w:rsidP="000B6803">
      <w:pPr>
        <w:pStyle w:val="p3"/>
        <w:tabs>
          <w:tab w:val="clear" w:pos="204"/>
        </w:tabs>
        <w:spacing w:line="360" w:lineRule="auto"/>
        <w:rPr>
          <w:b/>
          <w:sz w:val="26"/>
          <w:szCs w:val="26"/>
          <w:u w:val="single"/>
        </w:rPr>
      </w:pPr>
      <w:r w:rsidRPr="007D0D1C">
        <w:rPr>
          <w:b/>
          <w:sz w:val="26"/>
          <w:szCs w:val="26"/>
          <w:u w:val="single"/>
        </w:rPr>
        <w:t>H</w:t>
      </w:r>
      <w:r w:rsidR="007D0D1C" w:rsidRPr="007D0D1C">
        <w:rPr>
          <w:b/>
          <w:sz w:val="26"/>
          <w:szCs w:val="26"/>
          <w:u w:val="single"/>
        </w:rPr>
        <w:t xml:space="preserve">istory of the Commission’s Review of Its Switching Regulations </w:t>
      </w:r>
    </w:p>
    <w:p w:rsidR="00721D4E" w:rsidRPr="000A5187" w:rsidRDefault="00721D4E" w:rsidP="000B6803">
      <w:pPr>
        <w:pStyle w:val="p3"/>
        <w:tabs>
          <w:tab w:val="clear" w:pos="204"/>
        </w:tabs>
        <w:spacing w:line="360" w:lineRule="auto"/>
        <w:rPr>
          <w:sz w:val="26"/>
          <w:szCs w:val="26"/>
        </w:rPr>
      </w:pPr>
      <w:r>
        <w:rPr>
          <w:sz w:val="26"/>
          <w:szCs w:val="26"/>
        </w:rPr>
        <w:t xml:space="preserve">       </w:t>
      </w:r>
      <w:r w:rsidRPr="000A5187">
        <w:rPr>
          <w:sz w:val="26"/>
          <w:szCs w:val="26"/>
        </w:rPr>
        <w:tab/>
        <w:t>Based on customer complaints</w:t>
      </w:r>
      <w:r w:rsidR="00D65BBA">
        <w:rPr>
          <w:sz w:val="26"/>
          <w:szCs w:val="26"/>
        </w:rPr>
        <w:t xml:space="preserve"> and</w:t>
      </w:r>
      <w:r w:rsidR="00403E1A">
        <w:rPr>
          <w:sz w:val="26"/>
          <w:szCs w:val="26"/>
        </w:rPr>
        <w:t xml:space="preserve"> </w:t>
      </w:r>
      <w:r w:rsidRPr="000A5187">
        <w:rPr>
          <w:sz w:val="26"/>
          <w:szCs w:val="26"/>
        </w:rPr>
        <w:t xml:space="preserve">supplier concerns and at the request of the Commission, </w:t>
      </w:r>
      <w:r>
        <w:rPr>
          <w:sz w:val="26"/>
          <w:szCs w:val="26"/>
        </w:rPr>
        <w:t xml:space="preserve">in 2011 </w:t>
      </w:r>
      <w:r w:rsidRPr="000A5187">
        <w:rPr>
          <w:sz w:val="26"/>
          <w:szCs w:val="26"/>
        </w:rPr>
        <w:t>OCMO</w:t>
      </w:r>
      <w:r>
        <w:rPr>
          <w:sz w:val="26"/>
          <w:szCs w:val="26"/>
        </w:rPr>
        <w:t xml:space="preserve"> started </w:t>
      </w:r>
      <w:r w:rsidRPr="000A5187">
        <w:rPr>
          <w:sz w:val="26"/>
          <w:szCs w:val="26"/>
        </w:rPr>
        <w:t>explor</w:t>
      </w:r>
      <w:r>
        <w:rPr>
          <w:sz w:val="26"/>
          <w:szCs w:val="26"/>
        </w:rPr>
        <w:t>ing</w:t>
      </w:r>
      <w:r w:rsidRPr="000A5187">
        <w:rPr>
          <w:sz w:val="26"/>
          <w:szCs w:val="26"/>
        </w:rPr>
        <w:t xml:space="preserve"> options to shorten the timeframe for switching </w:t>
      </w:r>
      <w:r>
        <w:rPr>
          <w:sz w:val="26"/>
          <w:szCs w:val="26"/>
        </w:rPr>
        <w:t>a customer to another supplier.</w:t>
      </w:r>
      <w:r w:rsidRPr="000A5187">
        <w:rPr>
          <w:sz w:val="26"/>
          <w:szCs w:val="26"/>
        </w:rPr>
        <w:t xml:space="preserve">  </w:t>
      </w:r>
      <w:r>
        <w:rPr>
          <w:sz w:val="26"/>
          <w:szCs w:val="26"/>
        </w:rPr>
        <w:t>At that time</w:t>
      </w:r>
      <w:r w:rsidRPr="000A5187">
        <w:rPr>
          <w:sz w:val="26"/>
          <w:szCs w:val="26"/>
        </w:rPr>
        <w:t>, a change in supplier c</w:t>
      </w:r>
      <w:r>
        <w:rPr>
          <w:sz w:val="26"/>
          <w:szCs w:val="26"/>
        </w:rPr>
        <w:t>ould</w:t>
      </w:r>
      <w:r w:rsidRPr="000A5187">
        <w:rPr>
          <w:sz w:val="26"/>
          <w:szCs w:val="26"/>
        </w:rPr>
        <w:t xml:space="preserve"> take from 16 to 45 days.  This </w:t>
      </w:r>
      <w:r>
        <w:rPr>
          <w:sz w:val="26"/>
          <w:szCs w:val="26"/>
        </w:rPr>
        <w:t xml:space="preserve">switching </w:t>
      </w:r>
      <w:r w:rsidRPr="000A5187">
        <w:rPr>
          <w:sz w:val="26"/>
          <w:szCs w:val="26"/>
        </w:rPr>
        <w:t xml:space="preserve">timeframe </w:t>
      </w:r>
      <w:r>
        <w:rPr>
          <w:sz w:val="26"/>
          <w:szCs w:val="26"/>
        </w:rPr>
        <w:t>wa</w:t>
      </w:r>
      <w:r w:rsidRPr="000A5187">
        <w:rPr>
          <w:sz w:val="26"/>
          <w:szCs w:val="26"/>
        </w:rPr>
        <w:t xml:space="preserve">s </w:t>
      </w:r>
      <w:r>
        <w:rPr>
          <w:sz w:val="26"/>
          <w:szCs w:val="26"/>
        </w:rPr>
        <w:t>the</w:t>
      </w:r>
      <w:r w:rsidRPr="000A5187">
        <w:rPr>
          <w:sz w:val="26"/>
          <w:szCs w:val="26"/>
        </w:rPr>
        <w:t xml:space="preserve"> result of a variety of Commission regulations</w:t>
      </w:r>
      <w:r>
        <w:rPr>
          <w:sz w:val="26"/>
          <w:szCs w:val="26"/>
        </w:rPr>
        <w:t xml:space="preserve"> as noted above</w:t>
      </w:r>
      <w:r w:rsidRPr="000A5187">
        <w:rPr>
          <w:sz w:val="26"/>
          <w:szCs w:val="26"/>
        </w:rPr>
        <w:t xml:space="preserve">, </w:t>
      </w:r>
      <w:r>
        <w:rPr>
          <w:sz w:val="26"/>
          <w:szCs w:val="26"/>
        </w:rPr>
        <w:t>as well as</w:t>
      </w:r>
      <w:r w:rsidRPr="000A5187">
        <w:rPr>
          <w:sz w:val="26"/>
          <w:szCs w:val="26"/>
        </w:rPr>
        <w:t xml:space="preserve"> EGS and EDC procedures that were established in large part to guard against slamming.  The delay in transferring a customer’s account has been perceived by consumers to be a lost “savings opportunity” that results in customer frustration</w:t>
      </w:r>
      <w:r>
        <w:rPr>
          <w:sz w:val="26"/>
          <w:szCs w:val="26"/>
        </w:rPr>
        <w:t xml:space="preserve">, </w:t>
      </w:r>
      <w:r w:rsidRPr="000A5187">
        <w:rPr>
          <w:sz w:val="26"/>
          <w:szCs w:val="26"/>
        </w:rPr>
        <w:t>disappointment</w:t>
      </w:r>
      <w:r w:rsidR="009F3AB9">
        <w:rPr>
          <w:sz w:val="26"/>
          <w:szCs w:val="26"/>
        </w:rPr>
        <w:t>,</w:t>
      </w:r>
      <w:r w:rsidRPr="000A5187">
        <w:rPr>
          <w:sz w:val="26"/>
          <w:szCs w:val="26"/>
        </w:rPr>
        <w:t xml:space="preserve"> and a less than favorable opinion of the competitive retail market.  Because customer </w:t>
      </w:r>
      <w:r>
        <w:rPr>
          <w:sz w:val="26"/>
          <w:szCs w:val="26"/>
        </w:rPr>
        <w:t>satisfaction</w:t>
      </w:r>
      <w:r w:rsidRPr="000A5187">
        <w:rPr>
          <w:sz w:val="26"/>
          <w:szCs w:val="26"/>
        </w:rPr>
        <w:t xml:space="preserve"> is </w:t>
      </w:r>
      <w:proofErr w:type="gramStart"/>
      <w:r w:rsidRPr="000A5187">
        <w:rPr>
          <w:sz w:val="26"/>
          <w:szCs w:val="26"/>
        </w:rPr>
        <w:t>key</w:t>
      </w:r>
      <w:proofErr w:type="gramEnd"/>
      <w:r w:rsidRPr="000A5187">
        <w:rPr>
          <w:sz w:val="26"/>
          <w:szCs w:val="26"/>
        </w:rPr>
        <w:t xml:space="preserve"> to the success of any retail market, </w:t>
      </w:r>
      <w:r>
        <w:rPr>
          <w:sz w:val="26"/>
          <w:szCs w:val="26"/>
        </w:rPr>
        <w:t xml:space="preserve">OCMO became concerned that </w:t>
      </w:r>
      <w:r w:rsidRPr="000A5187">
        <w:rPr>
          <w:sz w:val="26"/>
          <w:szCs w:val="26"/>
        </w:rPr>
        <w:t xml:space="preserve">the </w:t>
      </w:r>
      <w:r w:rsidR="00403E1A">
        <w:rPr>
          <w:sz w:val="26"/>
          <w:szCs w:val="26"/>
        </w:rPr>
        <w:t xml:space="preserve">length of the </w:t>
      </w:r>
      <w:r w:rsidRPr="000A5187">
        <w:rPr>
          <w:sz w:val="26"/>
          <w:szCs w:val="26"/>
        </w:rPr>
        <w:t xml:space="preserve">switching </w:t>
      </w:r>
      <w:r>
        <w:rPr>
          <w:sz w:val="26"/>
          <w:szCs w:val="26"/>
        </w:rPr>
        <w:t xml:space="preserve">timeframes had become </w:t>
      </w:r>
      <w:r w:rsidRPr="000A5187">
        <w:rPr>
          <w:sz w:val="26"/>
          <w:szCs w:val="26"/>
        </w:rPr>
        <w:t xml:space="preserve">an impediment to achieving an effective competitive retail electric </w:t>
      </w:r>
      <w:r>
        <w:rPr>
          <w:sz w:val="26"/>
          <w:szCs w:val="26"/>
        </w:rPr>
        <w:t>supply</w:t>
      </w:r>
      <w:r w:rsidRPr="000A5187">
        <w:rPr>
          <w:sz w:val="26"/>
          <w:szCs w:val="26"/>
        </w:rPr>
        <w:t xml:space="preserve"> market</w:t>
      </w:r>
      <w:r>
        <w:rPr>
          <w:sz w:val="26"/>
          <w:szCs w:val="26"/>
        </w:rPr>
        <w:t xml:space="preserve"> in Pennsylvania</w:t>
      </w:r>
      <w:r w:rsidRPr="000A5187">
        <w:rPr>
          <w:sz w:val="26"/>
          <w:szCs w:val="26"/>
        </w:rPr>
        <w:t>.</w:t>
      </w:r>
    </w:p>
    <w:p w:rsidR="00721D4E" w:rsidRPr="00721D4E" w:rsidRDefault="00721D4E" w:rsidP="00721D4E">
      <w:pPr>
        <w:spacing w:line="360" w:lineRule="auto"/>
        <w:rPr>
          <w:sz w:val="26"/>
          <w:szCs w:val="26"/>
        </w:rPr>
      </w:pPr>
    </w:p>
    <w:p w:rsidR="00721D4E" w:rsidRDefault="00721D4E" w:rsidP="00721D4E">
      <w:pPr>
        <w:spacing w:line="360" w:lineRule="auto"/>
        <w:rPr>
          <w:sz w:val="26"/>
          <w:szCs w:val="26"/>
        </w:rPr>
      </w:pPr>
      <w:r w:rsidRPr="00721D4E">
        <w:rPr>
          <w:sz w:val="26"/>
          <w:szCs w:val="26"/>
        </w:rPr>
        <w:tab/>
        <w:t xml:space="preserve">To understand the mechanics behind the current switching process, OCMO had informal discussions with </w:t>
      </w:r>
      <w:r w:rsidR="00403E1A">
        <w:rPr>
          <w:sz w:val="26"/>
          <w:szCs w:val="26"/>
        </w:rPr>
        <w:t xml:space="preserve">a number of </w:t>
      </w:r>
      <w:r w:rsidRPr="00721D4E">
        <w:rPr>
          <w:sz w:val="26"/>
          <w:szCs w:val="26"/>
        </w:rPr>
        <w:t>EDCs.  OCMO also consulted with regulators from Texas and Maryland to learn about their enrollment timeframes and any steps they have taken to accelerate the switching process.  Finally, OCMO presented this topic to the CHARGE</w:t>
      </w:r>
      <w:r>
        <w:rPr>
          <w:rStyle w:val="FootnoteReference"/>
          <w:sz w:val="26"/>
          <w:szCs w:val="26"/>
        </w:rPr>
        <w:footnoteReference w:id="4"/>
      </w:r>
      <w:r w:rsidRPr="00721D4E">
        <w:rPr>
          <w:sz w:val="26"/>
          <w:szCs w:val="26"/>
        </w:rPr>
        <w:t xml:space="preserve"> working group on March 24, 2011, in order to obtain the perspectives of the EGSs, OCA, and other interested parties. With the initiation of the Retail Markets Investigation (RMI) in 2011, it was decided to bring this issue to that forum as well and to give RMI participants an opportunity to present their perspectives and concerns.</w:t>
      </w:r>
      <w:r w:rsidRPr="000A5187">
        <w:rPr>
          <w:rStyle w:val="FootnoteReference"/>
          <w:sz w:val="26"/>
          <w:szCs w:val="26"/>
        </w:rPr>
        <w:footnoteReference w:id="5"/>
      </w:r>
      <w:r w:rsidR="0084478D">
        <w:rPr>
          <w:sz w:val="26"/>
          <w:szCs w:val="26"/>
        </w:rPr>
        <w:t xml:space="preserve">  </w:t>
      </w:r>
      <w:r w:rsidR="00BD43B1">
        <w:rPr>
          <w:sz w:val="26"/>
          <w:szCs w:val="26"/>
        </w:rPr>
        <w:t xml:space="preserve"> </w:t>
      </w:r>
      <w:r w:rsidR="00A33DD2">
        <w:rPr>
          <w:sz w:val="26"/>
          <w:szCs w:val="26"/>
        </w:rPr>
        <w:t>OCMO’s working group met 19 times between March 24, 2011 and February 7, 2013</w:t>
      </w:r>
      <w:r w:rsidR="00A33DD2" w:rsidRPr="00473644">
        <w:rPr>
          <w:sz w:val="26"/>
          <w:szCs w:val="26"/>
        </w:rPr>
        <w:t xml:space="preserve"> </w:t>
      </w:r>
      <w:r w:rsidR="00A33DD2">
        <w:rPr>
          <w:sz w:val="26"/>
          <w:szCs w:val="26"/>
        </w:rPr>
        <w:t>to discuss the issue of Accelerated Supplier Switching Timeframes.</w:t>
      </w:r>
      <w:r w:rsidR="00A33DD2">
        <w:rPr>
          <w:rStyle w:val="FootnoteReference"/>
          <w:sz w:val="26"/>
          <w:szCs w:val="26"/>
        </w:rPr>
        <w:footnoteReference w:id="6"/>
      </w:r>
      <w:r w:rsidR="00A33DD2" w:rsidRPr="00721D4E">
        <w:rPr>
          <w:sz w:val="26"/>
          <w:szCs w:val="26"/>
        </w:rPr>
        <w:t xml:space="preserve">  </w:t>
      </w:r>
    </w:p>
    <w:p w:rsidR="00721D4E" w:rsidRDefault="00721D4E" w:rsidP="00721D4E">
      <w:pPr>
        <w:spacing w:line="360" w:lineRule="auto"/>
        <w:rPr>
          <w:sz w:val="26"/>
          <w:szCs w:val="26"/>
        </w:rPr>
      </w:pPr>
    </w:p>
    <w:p w:rsidR="00721D4E" w:rsidRPr="000A5187" w:rsidRDefault="00721D4E" w:rsidP="00721D4E">
      <w:pPr>
        <w:pStyle w:val="ListParagraph"/>
        <w:spacing w:line="360" w:lineRule="auto"/>
        <w:ind w:left="0"/>
        <w:rPr>
          <w:rFonts w:ascii="Times New Roman" w:hAnsi="Times New Roman"/>
          <w:sz w:val="26"/>
          <w:szCs w:val="26"/>
        </w:rPr>
      </w:pPr>
      <w:r w:rsidRPr="000A5187">
        <w:rPr>
          <w:rFonts w:ascii="Times New Roman" w:hAnsi="Times New Roman"/>
          <w:sz w:val="26"/>
          <w:szCs w:val="26"/>
        </w:rPr>
        <w:tab/>
      </w:r>
      <w:r w:rsidR="00011E5B">
        <w:rPr>
          <w:rFonts w:ascii="Times New Roman" w:hAnsi="Times New Roman"/>
          <w:sz w:val="26"/>
          <w:szCs w:val="26"/>
        </w:rPr>
        <w:t xml:space="preserve">OCMO examined </w:t>
      </w:r>
      <w:r w:rsidRPr="000A5187">
        <w:rPr>
          <w:rFonts w:ascii="Times New Roman" w:hAnsi="Times New Roman"/>
          <w:sz w:val="26"/>
          <w:szCs w:val="26"/>
        </w:rPr>
        <w:t xml:space="preserve">EDC procedures, some of which were adopted to comply with the above-cited </w:t>
      </w:r>
      <w:r>
        <w:rPr>
          <w:rFonts w:ascii="Times New Roman" w:hAnsi="Times New Roman"/>
          <w:sz w:val="26"/>
          <w:szCs w:val="26"/>
        </w:rPr>
        <w:t>regulations</w:t>
      </w:r>
      <w:r w:rsidR="00011E5B">
        <w:rPr>
          <w:rFonts w:ascii="Times New Roman" w:hAnsi="Times New Roman"/>
          <w:sz w:val="26"/>
          <w:szCs w:val="26"/>
        </w:rPr>
        <w:t xml:space="preserve"> but </w:t>
      </w:r>
      <w:r w:rsidRPr="000A5187">
        <w:rPr>
          <w:rFonts w:ascii="Times New Roman" w:hAnsi="Times New Roman"/>
          <w:sz w:val="26"/>
          <w:szCs w:val="26"/>
        </w:rPr>
        <w:t xml:space="preserve">also </w:t>
      </w:r>
      <w:r w:rsidR="00011E5B">
        <w:rPr>
          <w:rFonts w:ascii="Times New Roman" w:hAnsi="Times New Roman"/>
          <w:sz w:val="26"/>
          <w:szCs w:val="26"/>
        </w:rPr>
        <w:t>impact</w:t>
      </w:r>
      <w:r w:rsidRPr="000A5187">
        <w:rPr>
          <w:rFonts w:ascii="Times New Roman" w:hAnsi="Times New Roman"/>
          <w:sz w:val="26"/>
          <w:szCs w:val="26"/>
        </w:rPr>
        <w:t xml:space="preserve"> the time needed for a customer to switch suppliers.  </w:t>
      </w:r>
      <w:r>
        <w:rPr>
          <w:rFonts w:ascii="Times New Roman" w:hAnsi="Times New Roman"/>
          <w:sz w:val="26"/>
          <w:szCs w:val="26"/>
        </w:rPr>
        <w:t>S</w:t>
      </w:r>
      <w:r w:rsidRPr="000A5187">
        <w:rPr>
          <w:rFonts w:ascii="Times New Roman" w:hAnsi="Times New Roman"/>
          <w:sz w:val="26"/>
          <w:szCs w:val="26"/>
        </w:rPr>
        <w:t>upplier switches are executed</w:t>
      </w:r>
      <w:r>
        <w:rPr>
          <w:rFonts w:ascii="Times New Roman" w:hAnsi="Times New Roman"/>
          <w:sz w:val="26"/>
          <w:szCs w:val="26"/>
        </w:rPr>
        <w:t xml:space="preserve"> based</w:t>
      </w:r>
      <w:r w:rsidRPr="000A5187">
        <w:rPr>
          <w:rFonts w:ascii="Times New Roman" w:hAnsi="Times New Roman"/>
          <w:sz w:val="26"/>
          <w:szCs w:val="26"/>
        </w:rPr>
        <w:t xml:space="preserve"> on meter read</w:t>
      </w:r>
      <w:r>
        <w:rPr>
          <w:rFonts w:ascii="Times New Roman" w:hAnsi="Times New Roman"/>
          <w:sz w:val="26"/>
          <w:szCs w:val="26"/>
        </w:rPr>
        <w:t xml:space="preserve"> dates</w:t>
      </w:r>
      <w:r w:rsidRPr="000A5187">
        <w:rPr>
          <w:rFonts w:ascii="Times New Roman" w:hAnsi="Times New Roman"/>
          <w:sz w:val="26"/>
          <w:szCs w:val="26"/>
        </w:rPr>
        <w:t xml:space="preserve"> according to the customer’s regular meter-reading schedule</w:t>
      </w:r>
      <w:r>
        <w:rPr>
          <w:rFonts w:ascii="Times New Roman" w:hAnsi="Times New Roman"/>
          <w:sz w:val="26"/>
          <w:szCs w:val="26"/>
        </w:rPr>
        <w:t xml:space="preserve"> for billing purposes</w:t>
      </w:r>
      <w:r w:rsidRPr="000A5187">
        <w:rPr>
          <w:rFonts w:ascii="Times New Roman" w:hAnsi="Times New Roman"/>
          <w:sz w:val="26"/>
          <w:szCs w:val="26"/>
        </w:rPr>
        <w:t xml:space="preserve">.  </w:t>
      </w:r>
      <w:r>
        <w:rPr>
          <w:rFonts w:ascii="Times New Roman" w:hAnsi="Times New Roman"/>
          <w:sz w:val="26"/>
          <w:szCs w:val="26"/>
        </w:rPr>
        <w:t xml:space="preserve">Before the above mentioned October 2012 </w:t>
      </w:r>
      <w:r w:rsidRPr="00C27EE3">
        <w:rPr>
          <w:rFonts w:ascii="Times New Roman" w:hAnsi="Times New Roman"/>
          <w:i/>
          <w:sz w:val="26"/>
          <w:szCs w:val="26"/>
        </w:rPr>
        <w:t>Interim Guidelines</w:t>
      </w:r>
      <w:r>
        <w:rPr>
          <w:rFonts w:ascii="Times New Roman" w:hAnsi="Times New Roman"/>
          <w:sz w:val="26"/>
          <w:szCs w:val="26"/>
        </w:rPr>
        <w:t xml:space="preserve"> went into effect, </w:t>
      </w:r>
      <w:r w:rsidRPr="000A5187">
        <w:rPr>
          <w:rFonts w:ascii="Times New Roman" w:hAnsi="Times New Roman"/>
          <w:sz w:val="26"/>
          <w:szCs w:val="26"/>
        </w:rPr>
        <w:t>EDCs ha</w:t>
      </w:r>
      <w:r>
        <w:rPr>
          <w:rFonts w:ascii="Times New Roman" w:hAnsi="Times New Roman"/>
          <w:sz w:val="26"/>
          <w:szCs w:val="26"/>
        </w:rPr>
        <w:t>d</w:t>
      </w:r>
      <w:r w:rsidRPr="000A5187">
        <w:rPr>
          <w:rFonts w:ascii="Times New Roman" w:hAnsi="Times New Roman"/>
          <w:sz w:val="26"/>
          <w:szCs w:val="26"/>
        </w:rPr>
        <w:t xml:space="preserve"> what </w:t>
      </w:r>
      <w:r>
        <w:rPr>
          <w:rFonts w:ascii="Times New Roman" w:hAnsi="Times New Roman"/>
          <w:sz w:val="26"/>
          <w:szCs w:val="26"/>
        </w:rPr>
        <w:t>was</w:t>
      </w:r>
      <w:r w:rsidRPr="000A5187">
        <w:rPr>
          <w:rFonts w:ascii="Times New Roman" w:hAnsi="Times New Roman"/>
          <w:sz w:val="26"/>
          <w:szCs w:val="26"/>
        </w:rPr>
        <w:t xml:space="preserve"> commonly referred to as the “1</w:t>
      </w:r>
      <w:r>
        <w:rPr>
          <w:rFonts w:ascii="Times New Roman" w:hAnsi="Times New Roman"/>
          <w:sz w:val="26"/>
          <w:szCs w:val="26"/>
        </w:rPr>
        <w:t>6</w:t>
      </w:r>
      <w:r w:rsidRPr="000A5187">
        <w:rPr>
          <w:rFonts w:ascii="Times New Roman" w:hAnsi="Times New Roman"/>
          <w:sz w:val="26"/>
          <w:szCs w:val="26"/>
        </w:rPr>
        <w:t>-day rule,” which include</w:t>
      </w:r>
      <w:r>
        <w:rPr>
          <w:rFonts w:ascii="Times New Roman" w:hAnsi="Times New Roman"/>
          <w:sz w:val="26"/>
          <w:szCs w:val="26"/>
        </w:rPr>
        <w:t>d</w:t>
      </w:r>
      <w:r w:rsidRPr="000A5187">
        <w:rPr>
          <w:rFonts w:ascii="Times New Roman" w:hAnsi="Times New Roman"/>
          <w:sz w:val="26"/>
          <w:szCs w:val="26"/>
        </w:rPr>
        <w:t xml:space="preserve"> the 10-day confirmation period required by 52 Pa. Code §</w:t>
      </w:r>
      <w:r>
        <w:rPr>
          <w:rFonts w:ascii="Times New Roman" w:hAnsi="Times New Roman"/>
          <w:sz w:val="26"/>
          <w:szCs w:val="26"/>
        </w:rPr>
        <w:t xml:space="preserve"> </w:t>
      </w:r>
      <w:r w:rsidRPr="000A5187">
        <w:rPr>
          <w:rFonts w:ascii="Times New Roman" w:hAnsi="Times New Roman"/>
          <w:sz w:val="26"/>
          <w:szCs w:val="26"/>
        </w:rPr>
        <w:t xml:space="preserve">57.173(2), plus additional days for the EDC to process the customer account transfer.  PJM Interconnection, </w:t>
      </w:r>
      <w:r w:rsidR="00D65BBA">
        <w:rPr>
          <w:rFonts w:ascii="Times New Roman" w:hAnsi="Times New Roman"/>
          <w:sz w:val="26"/>
          <w:szCs w:val="26"/>
        </w:rPr>
        <w:t>LLC</w:t>
      </w:r>
      <w:r w:rsidRPr="000A5187">
        <w:rPr>
          <w:rFonts w:ascii="Times New Roman" w:hAnsi="Times New Roman"/>
          <w:sz w:val="26"/>
          <w:szCs w:val="26"/>
        </w:rPr>
        <w:t xml:space="preserve"> (PJM) rules related to capacity and transmission obligations also require a minimum of two days</w:t>
      </w:r>
      <w:r>
        <w:rPr>
          <w:rFonts w:ascii="Times New Roman" w:hAnsi="Times New Roman"/>
          <w:sz w:val="26"/>
          <w:szCs w:val="26"/>
        </w:rPr>
        <w:t>’</w:t>
      </w:r>
      <w:r w:rsidRPr="000A5187">
        <w:rPr>
          <w:rFonts w:ascii="Times New Roman" w:hAnsi="Times New Roman"/>
          <w:sz w:val="26"/>
          <w:szCs w:val="26"/>
        </w:rPr>
        <w:t xml:space="preserve"> notice prior to the </w:t>
      </w:r>
      <w:r>
        <w:rPr>
          <w:rFonts w:ascii="Times New Roman" w:hAnsi="Times New Roman"/>
          <w:sz w:val="26"/>
          <w:szCs w:val="26"/>
        </w:rPr>
        <w:t>transfer</w:t>
      </w:r>
      <w:r w:rsidRPr="000A5187">
        <w:rPr>
          <w:rFonts w:ascii="Times New Roman" w:hAnsi="Times New Roman"/>
          <w:sz w:val="26"/>
          <w:szCs w:val="26"/>
        </w:rPr>
        <w:t xml:space="preserve"> of customer accounts.  </w:t>
      </w:r>
    </w:p>
    <w:p w:rsidR="00721D4E" w:rsidRPr="000A5187" w:rsidRDefault="00721D4E" w:rsidP="00721D4E">
      <w:pPr>
        <w:pStyle w:val="ListParagraph"/>
        <w:spacing w:line="360" w:lineRule="auto"/>
        <w:ind w:left="0"/>
        <w:rPr>
          <w:rFonts w:ascii="Times New Roman" w:hAnsi="Times New Roman"/>
          <w:sz w:val="26"/>
          <w:szCs w:val="26"/>
        </w:rPr>
      </w:pPr>
    </w:p>
    <w:p w:rsidR="00721D4E" w:rsidRPr="000A5187" w:rsidRDefault="00721D4E" w:rsidP="00721D4E">
      <w:pPr>
        <w:pStyle w:val="ListParagraph"/>
        <w:spacing w:line="360" w:lineRule="auto"/>
        <w:ind w:left="0"/>
        <w:rPr>
          <w:rFonts w:ascii="Times New Roman" w:hAnsi="Times New Roman"/>
          <w:sz w:val="26"/>
          <w:szCs w:val="26"/>
        </w:rPr>
      </w:pPr>
      <w:r w:rsidRPr="000A5187">
        <w:rPr>
          <w:rFonts w:ascii="Times New Roman" w:hAnsi="Times New Roman"/>
          <w:sz w:val="26"/>
          <w:szCs w:val="26"/>
        </w:rPr>
        <w:tab/>
      </w:r>
      <w:r w:rsidR="00403E1A">
        <w:rPr>
          <w:rFonts w:ascii="Times New Roman" w:hAnsi="Times New Roman"/>
          <w:sz w:val="26"/>
          <w:szCs w:val="26"/>
        </w:rPr>
        <w:t>Under t</w:t>
      </w:r>
      <w:r>
        <w:rPr>
          <w:rFonts w:ascii="Times New Roman" w:hAnsi="Times New Roman"/>
          <w:sz w:val="26"/>
          <w:szCs w:val="26"/>
        </w:rPr>
        <w:t>he foregoing procedures</w:t>
      </w:r>
      <w:r w:rsidR="00403E1A">
        <w:rPr>
          <w:rFonts w:ascii="Times New Roman" w:hAnsi="Times New Roman"/>
          <w:sz w:val="26"/>
          <w:szCs w:val="26"/>
        </w:rPr>
        <w:t xml:space="preserve">, </w:t>
      </w:r>
      <w:r w:rsidRPr="000A5187">
        <w:rPr>
          <w:rFonts w:ascii="Times New Roman" w:hAnsi="Times New Roman"/>
          <w:sz w:val="26"/>
          <w:szCs w:val="26"/>
        </w:rPr>
        <w:t xml:space="preserve">an EDC </w:t>
      </w:r>
      <w:r>
        <w:rPr>
          <w:rFonts w:ascii="Times New Roman" w:hAnsi="Times New Roman"/>
          <w:sz w:val="26"/>
          <w:szCs w:val="26"/>
        </w:rPr>
        <w:t>ha</w:t>
      </w:r>
      <w:r w:rsidR="00403E1A">
        <w:rPr>
          <w:rFonts w:ascii="Times New Roman" w:hAnsi="Times New Roman"/>
          <w:sz w:val="26"/>
          <w:szCs w:val="26"/>
        </w:rPr>
        <w:t>s</w:t>
      </w:r>
      <w:r>
        <w:rPr>
          <w:rFonts w:ascii="Times New Roman" w:hAnsi="Times New Roman"/>
          <w:sz w:val="26"/>
          <w:szCs w:val="26"/>
        </w:rPr>
        <w:t xml:space="preserve"> to</w:t>
      </w:r>
      <w:r w:rsidRPr="000A5187">
        <w:rPr>
          <w:rFonts w:ascii="Times New Roman" w:hAnsi="Times New Roman"/>
          <w:sz w:val="26"/>
          <w:szCs w:val="26"/>
        </w:rPr>
        <w:t xml:space="preserve"> be informed of the customer’s supplier selection at least 16-days prior to the customer’s next meter read for the switch to occur at the next meter read.  If the EDC </w:t>
      </w:r>
      <w:r>
        <w:rPr>
          <w:rFonts w:ascii="Times New Roman" w:hAnsi="Times New Roman"/>
          <w:sz w:val="26"/>
          <w:szCs w:val="26"/>
        </w:rPr>
        <w:t>d</w:t>
      </w:r>
      <w:r w:rsidR="00403E1A">
        <w:rPr>
          <w:rFonts w:ascii="Times New Roman" w:hAnsi="Times New Roman"/>
          <w:sz w:val="26"/>
          <w:szCs w:val="26"/>
        </w:rPr>
        <w:t>oes</w:t>
      </w:r>
      <w:r w:rsidRPr="000A5187">
        <w:rPr>
          <w:rFonts w:ascii="Times New Roman" w:hAnsi="Times New Roman"/>
          <w:sz w:val="26"/>
          <w:szCs w:val="26"/>
        </w:rPr>
        <w:t xml:space="preserve"> not receive at least 16-days</w:t>
      </w:r>
      <w:r>
        <w:rPr>
          <w:rFonts w:ascii="Times New Roman" w:hAnsi="Times New Roman"/>
          <w:sz w:val="26"/>
          <w:szCs w:val="26"/>
        </w:rPr>
        <w:t>’</w:t>
      </w:r>
      <w:r w:rsidRPr="000A5187">
        <w:rPr>
          <w:rFonts w:ascii="Times New Roman" w:hAnsi="Times New Roman"/>
          <w:sz w:val="26"/>
          <w:szCs w:val="26"/>
        </w:rPr>
        <w:t xml:space="preserve"> notice,</w:t>
      </w:r>
      <w:r w:rsidR="00403E1A">
        <w:rPr>
          <w:rFonts w:ascii="Times New Roman" w:hAnsi="Times New Roman"/>
          <w:sz w:val="26"/>
          <w:szCs w:val="26"/>
        </w:rPr>
        <w:t xml:space="preserve"> a</w:t>
      </w:r>
      <w:r w:rsidRPr="000A5187">
        <w:rPr>
          <w:rFonts w:ascii="Times New Roman" w:hAnsi="Times New Roman"/>
          <w:sz w:val="26"/>
          <w:szCs w:val="26"/>
        </w:rPr>
        <w:t xml:space="preserve"> supplier </w:t>
      </w:r>
      <w:r>
        <w:rPr>
          <w:rFonts w:ascii="Times New Roman" w:hAnsi="Times New Roman"/>
          <w:sz w:val="26"/>
          <w:szCs w:val="26"/>
        </w:rPr>
        <w:t>switch ha</w:t>
      </w:r>
      <w:r w:rsidR="00403E1A">
        <w:rPr>
          <w:rFonts w:ascii="Times New Roman" w:hAnsi="Times New Roman"/>
          <w:sz w:val="26"/>
          <w:szCs w:val="26"/>
        </w:rPr>
        <w:t>s</w:t>
      </w:r>
      <w:r>
        <w:rPr>
          <w:rFonts w:ascii="Times New Roman" w:hAnsi="Times New Roman"/>
          <w:sz w:val="26"/>
          <w:szCs w:val="26"/>
        </w:rPr>
        <w:t xml:space="preserve"> to</w:t>
      </w:r>
      <w:r w:rsidRPr="000A5187">
        <w:rPr>
          <w:rFonts w:ascii="Times New Roman" w:hAnsi="Times New Roman"/>
          <w:sz w:val="26"/>
          <w:szCs w:val="26"/>
        </w:rPr>
        <w:t xml:space="preserve"> wait until the following meter read.  This </w:t>
      </w:r>
      <w:r>
        <w:rPr>
          <w:rFonts w:ascii="Times New Roman" w:hAnsi="Times New Roman"/>
          <w:sz w:val="26"/>
          <w:szCs w:val="26"/>
        </w:rPr>
        <w:t>mean</w:t>
      </w:r>
      <w:r w:rsidR="00403E1A">
        <w:rPr>
          <w:rFonts w:ascii="Times New Roman" w:hAnsi="Times New Roman"/>
          <w:sz w:val="26"/>
          <w:szCs w:val="26"/>
        </w:rPr>
        <w:t>s</w:t>
      </w:r>
      <w:r>
        <w:rPr>
          <w:rFonts w:ascii="Times New Roman" w:hAnsi="Times New Roman"/>
          <w:sz w:val="26"/>
          <w:szCs w:val="26"/>
        </w:rPr>
        <w:t xml:space="preserve"> that</w:t>
      </w:r>
      <w:r w:rsidR="00403E1A">
        <w:rPr>
          <w:rFonts w:ascii="Times New Roman" w:hAnsi="Times New Roman"/>
          <w:sz w:val="26"/>
          <w:szCs w:val="26"/>
        </w:rPr>
        <w:t xml:space="preserve"> under previous rules,</w:t>
      </w:r>
      <w:r w:rsidRPr="000A5187">
        <w:rPr>
          <w:rFonts w:ascii="Times New Roman" w:hAnsi="Times New Roman"/>
          <w:sz w:val="26"/>
          <w:szCs w:val="26"/>
        </w:rPr>
        <w:t xml:space="preserve"> a supplier switch </w:t>
      </w:r>
      <w:r>
        <w:rPr>
          <w:rFonts w:ascii="Times New Roman" w:hAnsi="Times New Roman"/>
          <w:sz w:val="26"/>
          <w:szCs w:val="26"/>
        </w:rPr>
        <w:t>could</w:t>
      </w:r>
      <w:r w:rsidRPr="000A5187">
        <w:rPr>
          <w:rFonts w:ascii="Times New Roman" w:hAnsi="Times New Roman"/>
          <w:sz w:val="26"/>
          <w:szCs w:val="26"/>
        </w:rPr>
        <w:t xml:space="preserve"> be performed in as little as 16 days, or as long as 45 days.  </w:t>
      </w:r>
    </w:p>
    <w:p w:rsidR="00721D4E" w:rsidRPr="000A5187" w:rsidRDefault="00721D4E" w:rsidP="00721D4E">
      <w:pPr>
        <w:pStyle w:val="ListParagraph"/>
        <w:spacing w:line="360" w:lineRule="auto"/>
        <w:ind w:left="0"/>
        <w:rPr>
          <w:rFonts w:ascii="Times New Roman" w:hAnsi="Times New Roman"/>
          <w:sz w:val="26"/>
          <w:szCs w:val="26"/>
        </w:rPr>
      </w:pPr>
    </w:p>
    <w:p w:rsidR="00721D4E" w:rsidRPr="000A5187" w:rsidRDefault="00721D4E" w:rsidP="00721D4E">
      <w:pPr>
        <w:pStyle w:val="ListParagraph"/>
        <w:spacing w:line="360" w:lineRule="auto"/>
        <w:ind w:left="0"/>
        <w:rPr>
          <w:rFonts w:ascii="Times New Roman" w:hAnsi="Times New Roman"/>
          <w:sz w:val="26"/>
          <w:szCs w:val="26"/>
        </w:rPr>
      </w:pPr>
      <w:r w:rsidRPr="000A5187">
        <w:rPr>
          <w:rFonts w:ascii="Times New Roman" w:hAnsi="Times New Roman"/>
          <w:sz w:val="26"/>
          <w:szCs w:val="26"/>
        </w:rPr>
        <w:tab/>
        <w:t>The possibility of using mid-cycle</w:t>
      </w:r>
      <w:r>
        <w:rPr>
          <w:rFonts w:ascii="Times New Roman" w:hAnsi="Times New Roman"/>
          <w:sz w:val="26"/>
          <w:szCs w:val="26"/>
        </w:rPr>
        <w:t>,</w:t>
      </w:r>
      <w:r w:rsidRPr="000A5187">
        <w:rPr>
          <w:rFonts w:ascii="Times New Roman" w:hAnsi="Times New Roman"/>
          <w:sz w:val="26"/>
          <w:szCs w:val="26"/>
        </w:rPr>
        <w:t xml:space="preserve"> off-cycle</w:t>
      </w:r>
      <w:r w:rsidR="00A33DD2">
        <w:rPr>
          <w:rFonts w:ascii="Times New Roman" w:hAnsi="Times New Roman"/>
          <w:sz w:val="26"/>
          <w:szCs w:val="26"/>
        </w:rPr>
        <w:t>,</w:t>
      </w:r>
      <w:r w:rsidRPr="000A5187">
        <w:rPr>
          <w:rFonts w:ascii="Times New Roman" w:hAnsi="Times New Roman"/>
          <w:sz w:val="26"/>
          <w:szCs w:val="26"/>
        </w:rPr>
        <w:t xml:space="preserve"> or estimated meter read</w:t>
      </w:r>
      <w:r w:rsidR="00403E1A">
        <w:rPr>
          <w:rFonts w:ascii="Times New Roman" w:hAnsi="Times New Roman"/>
          <w:sz w:val="26"/>
          <w:szCs w:val="26"/>
        </w:rPr>
        <w:t>s</w:t>
      </w:r>
      <w:r w:rsidRPr="000A5187">
        <w:rPr>
          <w:rFonts w:ascii="Times New Roman" w:hAnsi="Times New Roman"/>
          <w:sz w:val="26"/>
          <w:szCs w:val="26"/>
        </w:rPr>
        <w:t xml:space="preserve"> was </w:t>
      </w:r>
      <w:r>
        <w:rPr>
          <w:rFonts w:ascii="Times New Roman" w:hAnsi="Times New Roman"/>
          <w:sz w:val="26"/>
          <w:szCs w:val="26"/>
        </w:rPr>
        <w:t>considered</w:t>
      </w:r>
      <w:r w:rsidRPr="000A5187">
        <w:rPr>
          <w:rFonts w:ascii="Times New Roman" w:hAnsi="Times New Roman"/>
          <w:sz w:val="26"/>
          <w:szCs w:val="26"/>
        </w:rPr>
        <w:t xml:space="preserve"> as a means to shorten the switching timeframe.  This solution would be dependent on the current metering capabilities of the EDCs.  </w:t>
      </w:r>
      <w:r>
        <w:rPr>
          <w:rFonts w:ascii="Times New Roman" w:hAnsi="Times New Roman"/>
          <w:sz w:val="26"/>
          <w:szCs w:val="26"/>
        </w:rPr>
        <w:t>T</w:t>
      </w:r>
      <w:r w:rsidRPr="000A5187">
        <w:rPr>
          <w:rFonts w:ascii="Times New Roman" w:hAnsi="Times New Roman"/>
          <w:sz w:val="26"/>
          <w:szCs w:val="26"/>
        </w:rPr>
        <w:t>he capabilities of metering systems currently used by EDCs vary significantly.  Some EDCs have advanced metering systems,</w:t>
      </w:r>
      <w:r w:rsidRPr="000A5187">
        <w:rPr>
          <w:rStyle w:val="FootnoteReference"/>
          <w:rFonts w:ascii="Times New Roman" w:hAnsi="Times New Roman"/>
          <w:sz w:val="26"/>
          <w:szCs w:val="26"/>
        </w:rPr>
        <w:footnoteReference w:id="7"/>
      </w:r>
      <w:r w:rsidRPr="000A5187">
        <w:rPr>
          <w:rFonts w:ascii="Times New Roman" w:hAnsi="Times New Roman"/>
          <w:sz w:val="26"/>
          <w:szCs w:val="26"/>
        </w:rPr>
        <w:t xml:space="preserve"> while others still utilize traditional basic meters that require field visits and manual readings to obtain metering information.  In fact, some EDCs only read customer meters on a bi-monthly basis and issue estimated bills during the non-read months.  This range in metering capabilities and practices complicates any attempt at </w:t>
      </w:r>
      <w:r>
        <w:rPr>
          <w:rFonts w:ascii="Times New Roman" w:hAnsi="Times New Roman"/>
          <w:sz w:val="26"/>
          <w:szCs w:val="26"/>
        </w:rPr>
        <w:t>moving immediately to a mid-cycle read protocol</w:t>
      </w:r>
      <w:r w:rsidRPr="000A5187">
        <w:rPr>
          <w:rFonts w:ascii="Times New Roman" w:hAnsi="Times New Roman"/>
          <w:sz w:val="26"/>
          <w:szCs w:val="26"/>
        </w:rPr>
        <w:t>.</w:t>
      </w:r>
    </w:p>
    <w:p w:rsidR="00721D4E" w:rsidRPr="000A5187" w:rsidRDefault="00721D4E" w:rsidP="00721D4E">
      <w:pPr>
        <w:pStyle w:val="ListParagraph"/>
        <w:spacing w:line="360" w:lineRule="auto"/>
        <w:ind w:left="0"/>
        <w:rPr>
          <w:rFonts w:ascii="Times New Roman" w:hAnsi="Times New Roman"/>
          <w:sz w:val="26"/>
          <w:szCs w:val="26"/>
        </w:rPr>
      </w:pPr>
    </w:p>
    <w:p w:rsidR="00721D4E" w:rsidRDefault="00721D4E" w:rsidP="00721D4E">
      <w:pPr>
        <w:spacing w:line="360" w:lineRule="auto"/>
        <w:ind w:left="90" w:firstLine="630"/>
        <w:contextualSpacing/>
        <w:rPr>
          <w:rFonts w:ascii="Times New Roman" w:hAnsi="Times New Roman"/>
          <w:color w:val="000000"/>
          <w:sz w:val="26"/>
          <w:szCs w:val="26"/>
        </w:rPr>
      </w:pPr>
      <w:r w:rsidRPr="000A5187">
        <w:rPr>
          <w:rFonts w:ascii="Times New Roman" w:hAnsi="Times New Roman"/>
          <w:color w:val="000000"/>
          <w:sz w:val="26"/>
          <w:szCs w:val="26"/>
        </w:rPr>
        <w:t xml:space="preserve">The implementation of smart meter technology may offer the answer as </w:t>
      </w:r>
      <w:r w:rsidR="00A33DD2">
        <w:rPr>
          <w:rFonts w:ascii="Times New Roman" w:hAnsi="Times New Roman"/>
          <w:color w:val="000000"/>
          <w:sz w:val="26"/>
          <w:szCs w:val="26"/>
        </w:rPr>
        <w:t>smart meters</w:t>
      </w:r>
      <w:r>
        <w:rPr>
          <w:rFonts w:ascii="Times New Roman" w:hAnsi="Times New Roman"/>
          <w:color w:val="000000"/>
          <w:sz w:val="26"/>
          <w:szCs w:val="26"/>
        </w:rPr>
        <w:t xml:space="preserve"> may be able to support </w:t>
      </w:r>
      <w:r w:rsidRPr="000A5187">
        <w:rPr>
          <w:rFonts w:ascii="Times New Roman" w:hAnsi="Times New Roman"/>
          <w:color w:val="000000"/>
          <w:sz w:val="26"/>
          <w:szCs w:val="26"/>
        </w:rPr>
        <w:t xml:space="preserve">mid-cycle reads </w:t>
      </w:r>
      <w:r>
        <w:rPr>
          <w:rFonts w:ascii="Times New Roman" w:hAnsi="Times New Roman"/>
          <w:color w:val="000000"/>
          <w:sz w:val="26"/>
          <w:szCs w:val="26"/>
        </w:rPr>
        <w:t xml:space="preserve">and </w:t>
      </w:r>
      <w:r w:rsidRPr="000A5187">
        <w:rPr>
          <w:rFonts w:ascii="Times New Roman" w:hAnsi="Times New Roman"/>
          <w:color w:val="000000"/>
          <w:sz w:val="26"/>
          <w:szCs w:val="26"/>
        </w:rPr>
        <w:t xml:space="preserve">short-period bills.  </w:t>
      </w:r>
      <w:r>
        <w:rPr>
          <w:rFonts w:ascii="Times New Roman" w:hAnsi="Times New Roman"/>
          <w:color w:val="000000"/>
          <w:sz w:val="26"/>
          <w:szCs w:val="26"/>
        </w:rPr>
        <w:t xml:space="preserve">The Commission discussed the use of advanced metering in the context of supplier switching in the </w:t>
      </w:r>
      <w:r w:rsidRPr="002F1053">
        <w:rPr>
          <w:rFonts w:ascii="Times New Roman" w:hAnsi="Times New Roman"/>
          <w:i/>
          <w:color w:val="000000"/>
          <w:sz w:val="26"/>
          <w:szCs w:val="26"/>
        </w:rPr>
        <w:t>Final Order</w:t>
      </w:r>
      <w:r>
        <w:rPr>
          <w:rFonts w:ascii="Times New Roman" w:hAnsi="Times New Roman"/>
          <w:color w:val="000000"/>
          <w:sz w:val="26"/>
          <w:szCs w:val="26"/>
        </w:rPr>
        <w:t xml:space="preserve"> in the Commission’s </w:t>
      </w:r>
      <w:r w:rsidRPr="002F1053">
        <w:rPr>
          <w:rFonts w:ascii="Times New Roman" w:hAnsi="Times New Roman"/>
          <w:i/>
          <w:color w:val="000000"/>
          <w:sz w:val="26"/>
          <w:szCs w:val="26"/>
        </w:rPr>
        <w:t>Investigation of Pennsylvania’s Electricity Market:</w:t>
      </w:r>
      <w:r>
        <w:rPr>
          <w:rFonts w:ascii="Times New Roman" w:hAnsi="Times New Roman"/>
          <w:i/>
          <w:color w:val="000000"/>
          <w:sz w:val="26"/>
          <w:szCs w:val="26"/>
        </w:rPr>
        <w:t xml:space="preserve"> </w:t>
      </w:r>
      <w:r w:rsidRPr="002F1053">
        <w:rPr>
          <w:rFonts w:ascii="Times New Roman" w:hAnsi="Times New Roman"/>
          <w:i/>
          <w:color w:val="000000"/>
          <w:sz w:val="26"/>
          <w:szCs w:val="26"/>
        </w:rPr>
        <w:t>End State of Default Service</w:t>
      </w:r>
      <w:r>
        <w:rPr>
          <w:rFonts w:ascii="Times New Roman" w:hAnsi="Times New Roman"/>
          <w:color w:val="000000"/>
          <w:sz w:val="26"/>
          <w:szCs w:val="26"/>
        </w:rPr>
        <w:t>.</w:t>
      </w:r>
      <w:r w:rsidR="00A33DD2">
        <w:rPr>
          <w:rFonts w:ascii="Times New Roman" w:hAnsi="Times New Roman"/>
          <w:color w:val="000000"/>
          <w:sz w:val="26"/>
          <w:szCs w:val="26"/>
        </w:rPr>
        <w:t xml:space="preserve">  </w:t>
      </w:r>
      <w:r w:rsidR="00A33DD2" w:rsidRPr="005659CA">
        <w:rPr>
          <w:rFonts w:ascii="Times New Roman" w:hAnsi="Times New Roman"/>
          <w:color w:val="000000"/>
          <w:sz w:val="26"/>
          <w:szCs w:val="26"/>
        </w:rPr>
        <w:t>Docket No.</w:t>
      </w:r>
      <w:r w:rsidR="00A33DD2" w:rsidRPr="00B226AE">
        <w:rPr>
          <w:rFonts w:ascii="Times New Roman" w:hAnsi="Times New Roman"/>
          <w:color w:val="000000"/>
          <w:sz w:val="26"/>
          <w:szCs w:val="26"/>
        </w:rPr>
        <w:t xml:space="preserve"> </w:t>
      </w:r>
      <w:r w:rsidR="00A33DD2" w:rsidRPr="00F85826">
        <w:rPr>
          <w:sz w:val="26"/>
          <w:szCs w:val="26"/>
        </w:rPr>
        <w:t xml:space="preserve">I-2011-2237952 (Order entered Feb. 15, 2013).  </w:t>
      </w:r>
      <w:r w:rsidRPr="005659CA">
        <w:rPr>
          <w:rFonts w:ascii="Times New Roman" w:hAnsi="Times New Roman"/>
          <w:color w:val="000000"/>
          <w:sz w:val="26"/>
          <w:szCs w:val="26"/>
        </w:rPr>
        <w:t xml:space="preserve">  </w:t>
      </w:r>
      <w:proofErr w:type="gramStart"/>
      <w:r w:rsidR="00FF2B59">
        <w:rPr>
          <w:rFonts w:ascii="Times New Roman" w:hAnsi="Times New Roman"/>
          <w:color w:val="000000"/>
          <w:sz w:val="26"/>
          <w:szCs w:val="26"/>
        </w:rPr>
        <w:t>(End State Final Order).</w:t>
      </w:r>
      <w:proofErr w:type="gramEnd"/>
      <w:r w:rsidR="00FF2B59">
        <w:rPr>
          <w:rFonts w:ascii="Times New Roman" w:hAnsi="Times New Roman"/>
          <w:color w:val="000000"/>
          <w:sz w:val="26"/>
          <w:szCs w:val="26"/>
        </w:rPr>
        <w:t xml:space="preserve">  </w:t>
      </w:r>
      <w:r w:rsidRPr="005659CA">
        <w:rPr>
          <w:rFonts w:ascii="Times New Roman" w:hAnsi="Times New Roman"/>
          <w:color w:val="000000"/>
          <w:sz w:val="26"/>
          <w:szCs w:val="26"/>
        </w:rPr>
        <w:t xml:space="preserve">On page 73 of </w:t>
      </w:r>
      <w:r w:rsidR="00FF2B59">
        <w:rPr>
          <w:rFonts w:ascii="Times New Roman" w:hAnsi="Times New Roman"/>
          <w:color w:val="000000"/>
          <w:sz w:val="26"/>
          <w:szCs w:val="26"/>
        </w:rPr>
        <w:t xml:space="preserve">the </w:t>
      </w:r>
      <w:r w:rsidR="00FF2B59" w:rsidRPr="004F65F9">
        <w:rPr>
          <w:rFonts w:ascii="Times New Roman" w:hAnsi="Times New Roman"/>
          <w:i/>
          <w:color w:val="000000"/>
          <w:sz w:val="26"/>
          <w:szCs w:val="26"/>
        </w:rPr>
        <w:t>End State</w:t>
      </w:r>
      <w:r w:rsidRPr="004F65F9">
        <w:rPr>
          <w:rFonts w:ascii="Times New Roman" w:hAnsi="Times New Roman"/>
          <w:i/>
          <w:color w:val="000000"/>
          <w:sz w:val="26"/>
          <w:szCs w:val="26"/>
        </w:rPr>
        <w:t xml:space="preserve"> </w:t>
      </w:r>
      <w:r w:rsidRPr="00B226AE">
        <w:rPr>
          <w:rFonts w:ascii="Times New Roman" w:hAnsi="Times New Roman"/>
          <w:i/>
          <w:color w:val="000000"/>
          <w:sz w:val="26"/>
          <w:szCs w:val="26"/>
        </w:rPr>
        <w:t>Final Order</w:t>
      </w:r>
      <w:r w:rsidRPr="00896F25">
        <w:rPr>
          <w:rFonts w:ascii="Times New Roman" w:hAnsi="Times New Roman"/>
          <w:i/>
          <w:color w:val="000000"/>
          <w:sz w:val="26"/>
          <w:szCs w:val="26"/>
        </w:rPr>
        <w:t xml:space="preserve">, </w:t>
      </w:r>
      <w:r w:rsidRPr="00896F25">
        <w:rPr>
          <w:rFonts w:ascii="Times New Roman" w:hAnsi="Times New Roman"/>
          <w:color w:val="000000"/>
          <w:sz w:val="26"/>
          <w:szCs w:val="26"/>
        </w:rPr>
        <w:t>t</w:t>
      </w:r>
      <w:r w:rsidRPr="00C16DC6">
        <w:rPr>
          <w:rFonts w:ascii="Times New Roman" w:hAnsi="Times New Roman"/>
          <w:color w:val="000000"/>
          <w:sz w:val="26"/>
          <w:szCs w:val="26"/>
        </w:rPr>
        <w:t>h</w:t>
      </w:r>
      <w:r w:rsidRPr="00FF7B2D">
        <w:rPr>
          <w:rFonts w:ascii="Times New Roman" w:hAnsi="Times New Roman"/>
          <w:color w:val="000000"/>
          <w:sz w:val="26"/>
          <w:szCs w:val="26"/>
        </w:rPr>
        <w:t>e</w:t>
      </w:r>
      <w:r w:rsidRPr="002F1053">
        <w:rPr>
          <w:rFonts w:ascii="Times New Roman" w:hAnsi="Times New Roman"/>
          <w:color w:val="000000"/>
          <w:sz w:val="26"/>
          <w:szCs w:val="26"/>
        </w:rPr>
        <w:t xml:space="preserve"> </w:t>
      </w:r>
      <w:r>
        <w:rPr>
          <w:rFonts w:ascii="Times New Roman" w:hAnsi="Times New Roman"/>
          <w:color w:val="000000"/>
          <w:sz w:val="26"/>
          <w:szCs w:val="26"/>
        </w:rPr>
        <w:t>Commission noted that:</w:t>
      </w:r>
    </w:p>
    <w:p w:rsidR="00721D4E" w:rsidRDefault="00721D4E" w:rsidP="00721D4E">
      <w:pPr>
        <w:spacing w:line="360" w:lineRule="auto"/>
        <w:ind w:left="90" w:firstLine="630"/>
        <w:contextualSpacing/>
        <w:rPr>
          <w:rFonts w:ascii="Times New Roman" w:hAnsi="Times New Roman"/>
          <w:color w:val="000000"/>
          <w:sz w:val="26"/>
          <w:szCs w:val="26"/>
        </w:rPr>
      </w:pPr>
    </w:p>
    <w:p w:rsidR="00721D4E" w:rsidRDefault="00403E1A" w:rsidP="00721D4E">
      <w:pPr>
        <w:ind w:left="720" w:right="720"/>
        <w:contextualSpacing/>
        <w:rPr>
          <w:rFonts w:ascii="Times New Roman" w:hAnsi="Times New Roman"/>
          <w:color w:val="000000"/>
          <w:sz w:val="26"/>
          <w:szCs w:val="26"/>
        </w:rPr>
      </w:pPr>
      <w:r>
        <w:rPr>
          <w:rFonts w:ascii="Times New Roman" w:hAnsi="Times New Roman"/>
          <w:color w:val="000000"/>
          <w:sz w:val="26"/>
          <w:szCs w:val="26"/>
        </w:rPr>
        <w:t>T</w:t>
      </w:r>
      <w:r w:rsidR="00721D4E">
        <w:rPr>
          <w:rFonts w:ascii="Times New Roman" w:hAnsi="Times New Roman"/>
          <w:color w:val="000000"/>
          <w:sz w:val="26"/>
          <w:szCs w:val="26"/>
        </w:rPr>
        <w:t xml:space="preserve">o date, most of the discussion on the use of advanced metering has centered on their use in billing and load management.  However, we believe that this discussion has to be expanded to also consider their role in the supplier switching process. </w:t>
      </w:r>
    </w:p>
    <w:p w:rsidR="00721D4E" w:rsidRDefault="00721D4E" w:rsidP="00721D4E">
      <w:pPr>
        <w:spacing w:line="360" w:lineRule="auto"/>
        <w:ind w:left="90" w:firstLine="630"/>
        <w:contextualSpacing/>
        <w:rPr>
          <w:rFonts w:ascii="Times New Roman" w:hAnsi="Times New Roman"/>
          <w:color w:val="000000"/>
          <w:sz w:val="26"/>
          <w:szCs w:val="26"/>
        </w:rPr>
      </w:pPr>
    </w:p>
    <w:p w:rsidR="00721D4E" w:rsidRPr="009834E4" w:rsidRDefault="00721D4E" w:rsidP="00DB45EB">
      <w:pPr>
        <w:spacing w:line="360" w:lineRule="auto"/>
        <w:ind w:left="90" w:firstLine="630"/>
        <w:contextualSpacing/>
      </w:pPr>
      <w:r>
        <w:rPr>
          <w:rFonts w:ascii="Times New Roman" w:hAnsi="Times New Roman"/>
          <w:color w:val="000000"/>
          <w:sz w:val="26"/>
          <w:szCs w:val="26"/>
        </w:rPr>
        <w:t xml:space="preserve">While we acknowledge that it may be several years before all the large EDCs have completed their deployment of advanced metering, this does not prevent us from now considering their role in the switching process.  Ideally, we would like to have regulations in place so that these new metering capabilities can be used to their best advantage soon after their deployment.    </w:t>
      </w:r>
      <w:r>
        <w:t xml:space="preserve">    </w:t>
      </w:r>
    </w:p>
    <w:p w:rsidR="00721D4E" w:rsidRDefault="00721D4E" w:rsidP="00011E5B">
      <w:pPr>
        <w:spacing w:line="360" w:lineRule="auto"/>
        <w:ind w:firstLine="720"/>
        <w:rPr>
          <w:rFonts w:ascii="Times New Roman" w:eastAsia="Times New Roman" w:hAnsi="Times New Roman"/>
          <w:sz w:val="26"/>
          <w:szCs w:val="26"/>
          <w:lang w:bidi="ar-SA"/>
        </w:rPr>
      </w:pPr>
      <w:r>
        <w:rPr>
          <w:b/>
          <w:sz w:val="26"/>
          <w:szCs w:val="26"/>
        </w:rPr>
        <w:br/>
      </w:r>
      <w:r w:rsidRPr="000A5187">
        <w:rPr>
          <w:sz w:val="26"/>
          <w:szCs w:val="26"/>
        </w:rPr>
        <w:tab/>
      </w:r>
      <w:r>
        <w:rPr>
          <w:sz w:val="26"/>
          <w:szCs w:val="26"/>
        </w:rPr>
        <w:t xml:space="preserve">Current </w:t>
      </w:r>
      <w:r w:rsidRPr="000A5187">
        <w:rPr>
          <w:sz w:val="26"/>
          <w:szCs w:val="26"/>
        </w:rPr>
        <w:t xml:space="preserve">EGS procedures were also examined </w:t>
      </w:r>
      <w:r w:rsidR="00011E5B">
        <w:rPr>
          <w:sz w:val="26"/>
          <w:szCs w:val="26"/>
        </w:rPr>
        <w:t xml:space="preserve">by OCMO </w:t>
      </w:r>
      <w:r w:rsidRPr="000A5187">
        <w:rPr>
          <w:sz w:val="26"/>
          <w:szCs w:val="26"/>
        </w:rPr>
        <w:t xml:space="preserve">to determine if </w:t>
      </w:r>
      <w:r>
        <w:rPr>
          <w:sz w:val="26"/>
          <w:szCs w:val="26"/>
        </w:rPr>
        <w:t>changes could be made to sh</w:t>
      </w:r>
      <w:r w:rsidRPr="000A5187">
        <w:rPr>
          <w:sz w:val="26"/>
          <w:szCs w:val="26"/>
        </w:rPr>
        <w:t xml:space="preserve">orten the switching timeframe. </w:t>
      </w:r>
      <w:r>
        <w:rPr>
          <w:sz w:val="26"/>
          <w:szCs w:val="26"/>
        </w:rPr>
        <w:t xml:space="preserve"> S</w:t>
      </w:r>
      <w:r w:rsidRPr="000A5187">
        <w:rPr>
          <w:sz w:val="26"/>
          <w:szCs w:val="26"/>
        </w:rPr>
        <w:t xml:space="preserve">ome supplier practices </w:t>
      </w:r>
      <w:r>
        <w:rPr>
          <w:sz w:val="26"/>
          <w:szCs w:val="26"/>
        </w:rPr>
        <w:t>may</w:t>
      </w:r>
      <w:r w:rsidRPr="000A5187">
        <w:rPr>
          <w:sz w:val="26"/>
          <w:szCs w:val="26"/>
        </w:rPr>
        <w:t xml:space="preserve"> adversely affect the switching process timeframes.  For </w:t>
      </w:r>
      <w:r>
        <w:rPr>
          <w:sz w:val="26"/>
          <w:szCs w:val="26"/>
        </w:rPr>
        <w:t>example</w:t>
      </w:r>
      <w:r w:rsidRPr="000A5187">
        <w:rPr>
          <w:sz w:val="26"/>
          <w:szCs w:val="26"/>
        </w:rPr>
        <w:t xml:space="preserve">, the practice of batching enrollments before sending them to the EDC instead of sending </w:t>
      </w:r>
      <w:r w:rsidR="005659CA">
        <w:rPr>
          <w:sz w:val="26"/>
          <w:szCs w:val="26"/>
        </w:rPr>
        <w:t>enrollments</w:t>
      </w:r>
      <w:r w:rsidRPr="000A5187">
        <w:rPr>
          <w:sz w:val="26"/>
          <w:szCs w:val="26"/>
        </w:rPr>
        <w:t xml:space="preserve"> to the utility one at a time may unnecessarily delay account transfers.  As noted above, the Commission has waived the provision of 52 Pa. Code § 57.173 that requires the EGS to notify the EDC of the customer’s selection “by the end of the next business day following the customer contact” in instances where the customer’s service is not to start until some distant, future date.</w:t>
      </w:r>
      <w:r w:rsidR="005659CA">
        <w:rPr>
          <w:sz w:val="26"/>
          <w:szCs w:val="26"/>
        </w:rPr>
        <w:t xml:space="preserve">  </w:t>
      </w:r>
      <w:r w:rsidR="005659CA">
        <w:rPr>
          <w:i/>
          <w:sz w:val="26"/>
          <w:szCs w:val="26"/>
        </w:rPr>
        <w:t>See</w:t>
      </w:r>
      <w:r w:rsidR="005659CA">
        <w:rPr>
          <w:sz w:val="26"/>
          <w:szCs w:val="26"/>
        </w:rPr>
        <w:t xml:space="preserve"> </w:t>
      </w:r>
      <w:r w:rsidR="005659CA" w:rsidRPr="007F08C6">
        <w:rPr>
          <w:rFonts w:ascii="Times New Roman" w:hAnsi="Times New Roman"/>
          <w:i/>
          <w:sz w:val="26"/>
          <w:szCs w:val="26"/>
        </w:rPr>
        <w:t>October 2012</w:t>
      </w:r>
      <w:r w:rsidR="005659CA">
        <w:rPr>
          <w:rFonts w:ascii="Times New Roman" w:hAnsi="Times New Roman"/>
          <w:sz w:val="26"/>
          <w:szCs w:val="26"/>
        </w:rPr>
        <w:t xml:space="preserve"> </w:t>
      </w:r>
      <w:r w:rsidR="005659CA" w:rsidRPr="0092665E">
        <w:rPr>
          <w:rFonts w:ascii="Times New Roman" w:hAnsi="Times New Roman"/>
          <w:i/>
          <w:sz w:val="26"/>
          <w:szCs w:val="26"/>
        </w:rPr>
        <w:t>Interim Guidelines</w:t>
      </w:r>
      <w:r w:rsidR="005659CA">
        <w:rPr>
          <w:rFonts w:ascii="Times New Roman" w:hAnsi="Times New Roman"/>
          <w:sz w:val="26"/>
          <w:szCs w:val="26"/>
        </w:rPr>
        <w:t>,</w:t>
      </w:r>
      <w:r w:rsidR="005659CA">
        <w:rPr>
          <w:sz w:val="26"/>
          <w:szCs w:val="26"/>
        </w:rPr>
        <w:t xml:space="preserve"> Docket No. </w:t>
      </w:r>
      <w:proofErr w:type="gramStart"/>
      <w:r w:rsidR="005659CA">
        <w:rPr>
          <w:sz w:val="26"/>
          <w:szCs w:val="26"/>
        </w:rPr>
        <w:t>M-2011-2270442.</w:t>
      </w:r>
      <w:proofErr w:type="gramEnd"/>
      <w:r w:rsidR="005659CA">
        <w:rPr>
          <w:sz w:val="26"/>
          <w:szCs w:val="26"/>
        </w:rPr>
        <w:t xml:space="preserve"> </w:t>
      </w:r>
      <w:r w:rsidRPr="000A5187">
        <w:rPr>
          <w:sz w:val="26"/>
          <w:szCs w:val="26"/>
        </w:rPr>
        <w:t xml:space="preserve">  However, under the color of th</w:t>
      </w:r>
      <w:r>
        <w:rPr>
          <w:sz w:val="26"/>
          <w:szCs w:val="26"/>
        </w:rPr>
        <w:t>at</w:t>
      </w:r>
      <w:r w:rsidRPr="000A5187">
        <w:rPr>
          <w:sz w:val="26"/>
          <w:szCs w:val="26"/>
        </w:rPr>
        <w:t xml:space="preserve"> waiver, EGSs may be holding enrollments for reasons other than future service dates.  Additionally, some EGSs hold enrollments and do not submit them to the EDC until the last day of the 3-day right of rescission period provided for in 52 Pa. Code § 54.5(d).  </w:t>
      </w:r>
    </w:p>
    <w:p w:rsidR="00721D4E" w:rsidRDefault="00721D4E" w:rsidP="00721D4E">
      <w:pPr>
        <w:spacing w:line="360" w:lineRule="auto"/>
        <w:rPr>
          <w:sz w:val="26"/>
          <w:szCs w:val="26"/>
        </w:rPr>
      </w:pPr>
    </w:p>
    <w:p w:rsidR="00721D4E" w:rsidRPr="00721D4E" w:rsidRDefault="00011E5B" w:rsidP="00721D4E">
      <w:pPr>
        <w:spacing w:line="360" w:lineRule="auto"/>
        <w:ind w:firstLine="720"/>
        <w:rPr>
          <w:sz w:val="26"/>
          <w:szCs w:val="26"/>
        </w:rPr>
      </w:pPr>
      <w:r>
        <w:rPr>
          <w:sz w:val="26"/>
          <w:szCs w:val="26"/>
        </w:rPr>
        <w:t>OCMO</w:t>
      </w:r>
      <w:r w:rsidR="007C5A93">
        <w:rPr>
          <w:sz w:val="26"/>
          <w:szCs w:val="26"/>
        </w:rPr>
        <w:t>’s</w:t>
      </w:r>
      <w:r>
        <w:rPr>
          <w:sz w:val="26"/>
          <w:szCs w:val="26"/>
        </w:rPr>
        <w:t xml:space="preserve"> exploration of these issues </w:t>
      </w:r>
      <w:r w:rsidR="00721D4E" w:rsidRPr="00721D4E">
        <w:rPr>
          <w:sz w:val="26"/>
          <w:szCs w:val="26"/>
        </w:rPr>
        <w:t xml:space="preserve">culminated in a November 10, 2011 </w:t>
      </w:r>
      <w:r w:rsidR="00721D4E" w:rsidRPr="00F85826">
        <w:rPr>
          <w:sz w:val="26"/>
          <w:szCs w:val="26"/>
        </w:rPr>
        <w:t>Tentative Order</w:t>
      </w:r>
      <w:r w:rsidR="00721D4E" w:rsidRPr="005659CA">
        <w:rPr>
          <w:i/>
          <w:sz w:val="26"/>
          <w:szCs w:val="26"/>
        </w:rPr>
        <w:t>,</w:t>
      </w:r>
      <w:r w:rsidR="00721D4E" w:rsidRPr="005659CA">
        <w:rPr>
          <w:sz w:val="26"/>
          <w:szCs w:val="26"/>
        </w:rPr>
        <w:t xml:space="preserve"> which proposed several options to accelerate switching timeframes.</w:t>
      </w:r>
      <w:r w:rsidR="005659CA" w:rsidRPr="005659CA">
        <w:rPr>
          <w:sz w:val="26"/>
          <w:szCs w:val="26"/>
        </w:rPr>
        <w:t xml:space="preserve">  </w:t>
      </w:r>
      <w:r w:rsidR="005659CA" w:rsidRPr="00F85826">
        <w:rPr>
          <w:i/>
          <w:sz w:val="26"/>
          <w:szCs w:val="26"/>
        </w:rPr>
        <w:t xml:space="preserve">Interim Guidelines Regarding Standards </w:t>
      </w:r>
      <w:proofErr w:type="gramStart"/>
      <w:r w:rsidR="005659CA" w:rsidRPr="00F85826">
        <w:rPr>
          <w:i/>
          <w:sz w:val="26"/>
          <w:szCs w:val="26"/>
        </w:rPr>
        <w:t>For</w:t>
      </w:r>
      <w:proofErr w:type="gramEnd"/>
      <w:r w:rsidR="005659CA" w:rsidRPr="00F85826">
        <w:rPr>
          <w:i/>
          <w:sz w:val="26"/>
          <w:szCs w:val="26"/>
        </w:rPr>
        <w:t xml:space="preserve"> Changing a Customer’s Electricity Generation Supplier,</w:t>
      </w:r>
      <w:r w:rsidR="005659CA" w:rsidRPr="00F85826">
        <w:rPr>
          <w:sz w:val="26"/>
          <w:szCs w:val="26"/>
        </w:rPr>
        <w:t xml:space="preserve"> Docket M-2011-2270442 (Order entered Nov</w:t>
      </w:r>
      <w:r w:rsidR="007C5A93">
        <w:rPr>
          <w:sz w:val="26"/>
          <w:szCs w:val="26"/>
        </w:rPr>
        <w:t xml:space="preserve">. </w:t>
      </w:r>
      <w:r w:rsidR="005659CA" w:rsidRPr="00F85826">
        <w:rPr>
          <w:sz w:val="26"/>
          <w:szCs w:val="26"/>
        </w:rPr>
        <w:t>14, 2011).</w:t>
      </w:r>
      <w:r w:rsidR="005659CA">
        <w:t xml:space="preserve"> </w:t>
      </w:r>
      <w:r w:rsidR="00721D4E" w:rsidRPr="00721D4E">
        <w:rPr>
          <w:sz w:val="26"/>
          <w:szCs w:val="26"/>
        </w:rPr>
        <w:t xml:space="preserve"> In the </w:t>
      </w:r>
      <w:r w:rsidR="00721D4E" w:rsidRPr="00F85826">
        <w:rPr>
          <w:sz w:val="26"/>
          <w:szCs w:val="26"/>
        </w:rPr>
        <w:t>Tentative Order</w:t>
      </w:r>
      <w:r w:rsidR="00721D4E" w:rsidRPr="00721D4E">
        <w:rPr>
          <w:sz w:val="26"/>
          <w:szCs w:val="26"/>
        </w:rPr>
        <w:t xml:space="preserve"> we declared that changing the 3-business day rescission period at 52 Pa. Code § 54.5 </w:t>
      </w:r>
      <w:proofErr w:type="gramStart"/>
      <w:r w:rsidR="005659CA">
        <w:rPr>
          <w:sz w:val="26"/>
          <w:szCs w:val="26"/>
        </w:rPr>
        <w:t>i</w:t>
      </w:r>
      <w:r w:rsidR="00721D4E" w:rsidRPr="00721D4E">
        <w:rPr>
          <w:sz w:val="26"/>
          <w:szCs w:val="26"/>
        </w:rPr>
        <w:t>s</w:t>
      </w:r>
      <w:proofErr w:type="gramEnd"/>
      <w:r w:rsidR="00721D4E" w:rsidRPr="00721D4E">
        <w:rPr>
          <w:sz w:val="26"/>
          <w:szCs w:val="26"/>
        </w:rPr>
        <w:t xml:space="preserve"> not feasible because it reflects existing Pennsylvania consumer contract law.</w:t>
      </w:r>
      <w:r w:rsidR="005659CA">
        <w:rPr>
          <w:sz w:val="26"/>
          <w:szCs w:val="26"/>
        </w:rPr>
        <w:t xml:space="preserve">  </w:t>
      </w:r>
      <w:proofErr w:type="gramStart"/>
      <w:r w:rsidR="005659CA">
        <w:rPr>
          <w:i/>
          <w:sz w:val="26"/>
          <w:szCs w:val="26"/>
        </w:rPr>
        <w:t>Id.</w:t>
      </w:r>
      <w:r w:rsidR="005659CA">
        <w:rPr>
          <w:sz w:val="26"/>
          <w:szCs w:val="26"/>
        </w:rPr>
        <w:t xml:space="preserve"> at 9;</w:t>
      </w:r>
      <w:r w:rsidR="00721D4E" w:rsidRPr="00721D4E">
        <w:rPr>
          <w:sz w:val="26"/>
          <w:szCs w:val="26"/>
        </w:rPr>
        <w:t xml:space="preserve"> </w:t>
      </w:r>
      <w:r w:rsidR="005659CA">
        <w:rPr>
          <w:i/>
          <w:sz w:val="26"/>
          <w:szCs w:val="26"/>
        </w:rPr>
        <w:t>s</w:t>
      </w:r>
      <w:r w:rsidR="00721D4E" w:rsidRPr="00721D4E">
        <w:rPr>
          <w:i/>
          <w:sz w:val="26"/>
          <w:szCs w:val="26"/>
        </w:rPr>
        <w:t>ee Unfair Trade Practices and Consumer Protection Law</w:t>
      </w:r>
      <w:r w:rsidR="00721D4E" w:rsidRPr="00721D4E">
        <w:rPr>
          <w:sz w:val="26"/>
          <w:szCs w:val="26"/>
        </w:rPr>
        <w:t>, 73 P.S. §§ 201-1 –201-9.3.</w:t>
      </w:r>
      <w:proofErr w:type="gramEnd"/>
      <w:r w:rsidR="00721D4E" w:rsidRPr="00721D4E">
        <w:rPr>
          <w:sz w:val="26"/>
          <w:szCs w:val="26"/>
        </w:rPr>
        <w:t xml:space="preserve">  </w:t>
      </w:r>
      <w:r w:rsidR="005659CA">
        <w:rPr>
          <w:sz w:val="26"/>
          <w:szCs w:val="26"/>
        </w:rPr>
        <w:t>F</w:t>
      </w:r>
      <w:r w:rsidR="00721D4E" w:rsidRPr="00721D4E">
        <w:rPr>
          <w:sz w:val="26"/>
          <w:szCs w:val="26"/>
        </w:rPr>
        <w:t>ederal law</w:t>
      </w:r>
      <w:r w:rsidR="005659CA">
        <w:rPr>
          <w:sz w:val="26"/>
          <w:szCs w:val="26"/>
        </w:rPr>
        <w:t xml:space="preserve"> also requires</w:t>
      </w:r>
      <w:r w:rsidR="00721D4E" w:rsidRPr="00721D4E">
        <w:rPr>
          <w:sz w:val="26"/>
          <w:szCs w:val="26"/>
        </w:rPr>
        <w:t xml:space="preserve"> a 3-business day “cooling off period” for door-to-door transactions.  </w:t>
      </w:r>
      <w:r w:rsidR="00721D4E" w:rsidRPr="00721D4E">
        <w:rPr>
          <w:i/>
          <w:sz w:val="26"/>
          <w:szCs w:val="26"/>
        </w:rPr>
        <w:t>Rule Concerning Cooling-Off Period for Sales Made at Homes or at Certain Other Locations</w:t>
      </w:r>
      <w:r w:rsidR="00721D4E" w:rsidRPr="00721D4E">
        <w:rPr>
          <w:sz w:val="26"/>
          <w:szCs w:val="26"/>
        </w:rPr>
        <w:t xml:space="preserve">, 16 CFR </w:t>
      </w:r>
      <w:proofErr w:type="gramStart"/>
      <w:r w:rsidR="00721D4E" w:rsidRPr="00721D4E">
        <w:rPr>
          <w:sz w:val="26"/>
          <w:szCs w:val="26"/>
        </w:rPr>
        <w:t>Part</w:t>
      </w:r>
      <w:proofErr w:type="gramEnd"/>
      <w:r w:rsidR="00721D4E" w:rsidRPr="00721D4E">
        <w:rPr>
          <w:sz w:val="26"/>
          <w:szCs w:val="26"/>
        </w:rPr>
        <w:t xml:space="preserve"> 429.  Further, we saw no point in changing the “first feasible billing period” language in 52 Pa. Code § 57.174 unless </w:t>
      </w:r>
      <w:r w:rsidR="005659CA">
        <w:rPr>
          <w:sz w:val="26"/>
          <w:szCs w:val="26"/>
        </w:rPr>
        <w:t>we</w:t>
      </w:r>
      <w:r w:rsidR="00721D4E" w:rsidRPr="00721D4E">
        <w:rPr>
          <w:sz w:val="26"/>
          <w:szCs w:val="26"/>
        </w:rPr>
        <w:t xml:space="preserve"> first change</w:t>
      </w:r>
      <w:r w:rsidR="00FF7B2D">
        <w:rPr>
          <w:sz w:val="26"/>
          <w:szCs w:val="26"/>
        </w:rPr>
        <w:t>d</w:t>
      </w:r>
      <w:r w:rsidR="00721D4E" w:rsidRPr="00721D4E">
        <w:rPr>
          <w:sz w:val="26"/>
          <w:szCs w:val="26"/>
        </w:rPr>
        <w:t xml:space="preserve"> all of the other timeframes and requirements that necessitate the current switching timeline.  </w:t>
      </w:r>
    </w:p>
    <w:p w:rsidR="00721D4E" w:rsidRPr="00721D4E" w:rsidRDefault="00721D4E" w:rsidP="00721D4E">
      <w:pPr>
        <w:spacing w:line="360" w:lineRule="auto"/>
        <w:ind w:left="360"/>
        <w:rPr>
          <w:sz w:val="26"/>
          <w:szCs w:val="26"/>
        </w:rPr>
      </w:pPr>
      <w:r w:rsidRPr="00721D4E">
        <w:rPr>
          <w:sz w:val="26"/>
          <w:szCs w:val="26"/>
        </w:rPr>
        <w:tab/>
      </w:r>
    </w:p>
    <w:p w:rsidR="00721D4E" w:rsidRPr="00721D4E" w:rsidRDefault="00721D4E" w:rsidP="00721D4E">
      <w:pPr>
        <w:spacing w:line="360" w:lineRule="auto"/>
        <w:rPr>
          <w:sz w:val="26"/>
          <w:szCs w:val="26"/>
        </w:rPr>
      </w:pPr>
      <w:r w:rsidRPr="00721D4E">
        <w:rPr>
          <w:sz w:val="26"/>
          <w:szCs w:val="26"/>
        </w:rPr>
        <w:tab/>
        <w:t xml:space="preserve">Instead, we focused on the confirmation waiting period during which the EDC holds the enrollment request in order to give the customer an opportunity to respond to the confirmation letter.  In our November 10, 2011 </w:t>
      </w:r>
      <w:r w:rsidRPr="00F85826">
        <w:rPr>
          <w:sz w:val="26"/>
          <w:szCs w:val="26"/>
        </w:rPr>
        <w:t>Tentative Order</w:t>
      </w:r>
      <w:r w:rsidRPr="00721D4E">
        <w:rPr>
          <w:sz w:val="26"/>
          <w:szCs w:val="26"/>
        </w:rPr>
        <w:t xml:space="preserve">, we proposed to eliminate the 10-day waiting period.  We also raised the possibility of off-cycle meter readings to effectuate switching.  </w:t>
      </w:r>
      <w:r w:rsidR="00492FD0">
        <w:rPr>
          <w:sz w:val="26"/>
          <w:szCs w:val="26"/>
        </w:rPr>
        <w:br/>
      </w:r>
    </w:p>
    <w:p w:rsidR="00447559" w:rsidRPr="00F85826" w:rsidRDefault="00721D4E" w:rsidP="00721D4E">
      <w:pPr>
        <w:spacing w:line="360" w:lineRule="auto"/>
        <w:rPr>
          <w:sz w:val="26"/>
          <w:szCs w:val="26"/>
        </w:rPr>
      </w:pPr>
      <w:r w:rsidRPr="00721D4E">
        <w:rPr>
          <w:sz w:val="26"/>
          <w:szCs w:val="26"/>
        </w:rPr>
        <w:tab/>
      </w:r>
      <w:r w:rsidRPr="00FF7B2D">
        <w:rPr>
          <w:sz w:val="26"/>
          <w:szCs w:val="26"/>
        </w:rPr>
        <w:t xml:space="preserve">Seventeen parties filed comments in response to the </w:t>
      </w:r>
      <w:r w:rsidRPr="00F85826">
        <w:rPr>
          <w:sz w:val="26"/>
          <w:szCs w:val="26"/>
        </w:rPr>
        <w:t>Tentative Order</w:t>
      </w:r>
      <w:r w:rsidR="00EE44F8">
        <w:rPr>
          <w:sz w:val="26"/>
          <w:szCs w:val="26"/>
        </w:rPr>
        <w:t>.</w:t>
      </w:r>
      <w:r w:rsidR="008333E4">
        <w:rPr>
          <w:sz w:val="26"/>
          <w:szCs w:val="26"/>
        </w:rPr>
        <w:t xml:space="preserve"> </w:t>
      </w:r>
      <w:r w:rsidR="00EE44F8">
        <w:rPr>
          <w:sz w:val="26"/>
          <w:szCs w:val="26"/>
        </w:rPr>
        <w:t xml:space="preserve"> </w:t>
      </w:r>
      <w:proofErr w:type="gramStart"/>
      <w:r w:rsidR="008333E4">
        <w:rPr>
          <w:i/>
          <w:sz w:val="26"/>
          <w:szCs w:val="26"/>
        </w:rPr>
        <w:t>October 2012 Interim Guidelines</w:t>
      </w:r>
      <w:r w:rsidR="00EE44F8">
        <w:rPr>
          <w:sz w:val="26"/>
          <w:szCs w:val="26"/>
        </w:rPr>
        <w:t>, at 2.</w:t>
      </w:r>
      <w:proofErr w:type="gramEnd"/>
      <w:r w:rsidR="00FF7B2D" w:rsidRPr="00A40F83">
        <w:rPr>
          <w:sz w:val="22"/>
          <w:szCs w:val="22"/>
        </w:rPr>
        <w:t xml:space="preserve"> </w:t>
      </w:r>
      <w:r w:rsidR="00FF7B2D">
        <w:rPr>
          <w:sz w:val="22"/>
          <w:szCs w:val="22"/>
        </w:rPr>
        <w:t xml:space="preserve"> </w:t>
      </w:r>
      <w:r w:rsidR="00447559">
        <w:rPr>
          <w:sz w:val="26"/>
          <w:szCs w:val="26"/>
        </w:rPr>
        <w:t xml:space="preserve">Those parties were </w:t>
      </w:r>
      <w:r w:rsidR="00447559" w:rsidRPr="009307D1">
        <w:rPr>
          <w:sz w:val="26"/>
          <w:szCs w:val="26"/>
        </w:rPr>
        <w:t>AARP</w:t>
      </w:r>
      <w:r w:rsidR="00447559">
        <w:rPr>
          <w:sz w:val="26"/>
          <w:szCs w:val="26"/>
        </w:rPr>
        <w:t>/</w:t>
      </w:r>
      <w:r w:rsidR="00447559" w:rsidRPr="009307D1">
        <w:rPr>
          <w:sz w:val="26"/>
          <w:szCs w:val="26"/>
        </w:rPr>
        <w:t>P</w:t>
      </w:r>
      <w:r w:rsidR="00447559">
        <w:rPr>
          <w:sz w:val="26"/>
          <w:szCs w:val="26"/>
        </w:rPr>
        <w:t>ennsylvania</w:t>
      </w:r>
      <w:r w:rsidR="00447559" w:rsidRPr="009307D1">
        <w:rPr>
          <w:sz w:val="26"/>
          <w:szCs w:val="26"/>
        </w:rPr>
        <w:t xml:space="preserve"> U</w:t>
      </w:r>
      <w:r w:rsidR="00447559">
        <w:rPr>
          <w:sz w:val="26"/>
          <w:szCs w:val="26"/>
        </w:rPr>
        <w:t>tility</w:t>
      </w:r>
      <w:r w:rsidR="00447559" w:rsidRPr="009307D1">
        <w:rPr>
          <w:sz w:val="26"/>
          <w:szCs w:val="26"/>
        </w:rPr>
        <w:t xml:space="preserve"> L</w:t>
      </w:r>
      <w:r w:rsidR="00447559">
        <w:rPr>
          <w:sz w:val="26"/>
          <w:szCs w:val="26"/>
        </w:rPr>
        <w:t>aw</w:t>
      </w:r>
      <w:r w:rsidR="00447559" w:rsidRPr="009307D1">
        <w:rPr>
          <w:sz w:val="26"/>
          <w:szCs w:val="26"/>
        </w:rPr>
        <w:t xml:space="preserve"> P</w:t>
      </w:r>
      <w:r w:rsidR="00447559">
        <w:rPr>
          <w:sz w:val="26"/>
          <w:szCs w:val="26"/>
        </w:rPr>
        <w:t>roject/</w:t>
      </w:r>
      <w:r w:rsidR="00447559" w:rsidRPr="009307D1">
        <w:rPr>
          <w:sz w:val="26"/>
          <w:szCs w:val="26"/>
        </w:rPr>
        <w:t>C</w:t>
      </w:r>
      <w:r w:rsidR="00447559">
        <w:rPr>
          <w:sz w:val="26"/>
          <w:szCs w:val="26"/>
        </w:rPr>
        <w:t xml:space="preserve">ommunity </w:t>
      </w:r>
      <w:r w:rsidR="00447559" w:rsidRPr="009307D1">
        <w:rPr>
          <w:sz w:val="26"/>
          <w:szCs w:val="26"/>
        </w:rPr>
        <w:t>L</w:t>
      </w:r>
      <w:r w:rsidR="00447559">
        <w:rPr>
          <w:sz w:val="26"/>
          <w:szCs w:val="26"/>
        </w:rPr>
        <w:t>egal</w:t>
      </w:r>
      <w:r w:rsidR="00447559" w:rsidRPr="009307D1">
        <w:rPr>
          <w:sz w:val="26"/>
          <w:szCs w:val="26"/>
        </w:rPr>
        <w:t xml:space="preserve"> S</w:t>
      </w:r>
      <w:r w:rsidR="00447559">
        <w:rPr>
          <w:sz w:val="26"/>
          <w:szCs w:val="26"/>
        </w:rPr>
        <w:t>ervices</w:t>
      </w:r>
      <w:r w:rsidR="00447559" w:rsidRPr="009307D1">
        <w:rPr>
          <w:sz w:val="26"/>
          <w:szCs w:val="26"/>
        </w:rPr>
        <w:t xml:space="preserve"> I</w:t>
      </w:r>
      <w:r w:rsidR="00447559">
        <w:rPr>
          <w:sz w:val="26"/>
          <w:szCs w:val="26"/>
        </w:rPr>
        <w:t xml:space="preserve">nc. (AARP/PULP/CLS); </w:t>
      </w:r>
      <w:r w:rsidR="00447559" w:rsidRPr="009307D1">
        <w:rPr>
          <w:sz w:val="26"/>
          <w:szCs w:val="26"/>
        </w:rPr>
        <w:t>Columbia Gas of P</w:t>
      </w:r>
      <w:r w:rsidR="00447559">
        <w:rPr>
          <w:sz w:val="26"/>
          <w:szCs w:val="26"/>
        </w:rPr>
        <w:t xml:space="preserve">ennsylvania (Columbia Gas); </w:t>
      </w:r>
      <w:r w:rsidR="00447559" w:rsidRPr="009307D1">
        <w:rPr>
          <w:sz w:val="26"/>
          <w:szCs w:val="26"/>
        </w:rPr>
        <w:t>DTE Energy Supply</w:t>
      </w:r>
      <w:r w:rsidR="00447559">
        <w:rPr>
          <w:sz w:val="26"/>
          <w:szCs w:val="26"/>
        </w:rPr>
        <w:t xml:space="preserve"> Inc. (DTE</w:t>
      </w:r>
      <w:r w:rsidR="00951220">
        <w:rPr>
          <w:sz w:val="26"/>
          <w:szCs w:val="26"/>
        </w:rPr>
        <w:t xml:space="preserve"> Energy</w:t>
      </w:r>
      <w:r w:rsidR="00447559">
        <w:rPr>
          <w:sz w:val="26"/>
          <w:szCs w:val="26"/>
        </w:rPr>
        <w:t xml:space="preserve">); </w:t>
      </w:r>
      <w:r w:rsidR="00447559" w:rsidRPr="009307D1">
        <w:rPr>
          <w:sz w:val="26"/>
          <w:szCs w:val="26"/>
        </w:rPr>
        <w:t xml:space="preserve"> Duquesne Light</w:t>
      </w:r>
      <w:r w:rsidR="00447559">
        <w:rPr>
          <w:sz w:val="26"/>
          <w:szCs w:val="26"/>
        </w:rPr>
        <w:t xml:space="preserve"> Company (D</w:t>
      </w:r>
      <w:r w:rsidR="00951220">
        <w:rPr>
          <w:sz w:val="26"/>
          <w:szCs w:val="26"/>
        </w:rPr>
        <w:t>uquesne</w:t>
      </w:r>
      <w:r w:rsidR="00447559">
        <w:rPr>
          <w:sz w:val="26"/>
          <w:szCs w:val="26"/>
        </w:rPr>
        <w:t xml:space="preserve">); </w:t>
      </w:r>
      <w:r w:rsidR="00447559" w:rsidRPr="009307D1">
        <w:rPr>
          <w:sz w:val="26"/>
          <w:szCs w:val="26"/>
        </w:rPr>
        <w:t>Energy Assoc</w:t>
      </w:r>
      <w:r w:rsidR="00447559">
        <w:rPr>
          <w:sz w:val="26"/>
          <w:szCs w:val="26"/>
        </w:rPr>
        <w:t>iation</w:t>
      </w:r>
      <w:r w:rsidR="00447559" w:rsidRPr="009307D1">
        <w:rPr>
          <w:sz w:val="26"/>
          <w:szCs w:val="26"/>
        </w:rPr>
        <w:t xml:space="preserve"> of P</w:t>
      </w:r>
      <w:r w:rsidR="00447559">
        <w:rPr>
          <w:sz w:val="26"/>
          <w:szCs w:val="26"/>
        </w:rPr>
        <w:t xml:space="preserve">ennsylvania (EAP); </w:t>
      </w:r>
      <w:r w:rsidR="00447559" w:rsidRPr="009307D1">
        <w:rPr>
          <w:sz w:val="26"/>
          <w:szCs w:val="26"/>
        </w:rPr>
        <w:t>F</w:t>
      </w:r>
      <w:r w:rsidR="00447559">
        <w:rPr>
          <w:sz w:val="26"/>
          <w:szCs w:val="26"/>
        </w:rPr>
        <w:t>irst</w:t>
      </w:r>
      <w:r w:rsidR="00447559" w:rsidRPr="009307D1">
        <w:rPr>
          <w:sz w:val="26"/>
          <w:szCs w:val="26"/>
        </w:rPr>
        <w:t>E</w:t>
      </w:r>
      <w:r w:rsidR="00447559">
        <w:rPr>
          <w:sz w:val="26"/>
          <w:szCs w:val="26"/>
        </w:rPr>
        <w:t xml:space="preserve">nergy </w:t>
      </w:r>
      <w:r w:rsidR="00447559" w:rsidRPr="009307D1">
        <w:rPr>
          <w:sz w:val="26"/>
          <w:szCs w:val="26"/>
        </w:rPr>
        <w:t>S</w:t>
      </w:r>
      <w:r w:rsidR="00447559">
        <w:rPr>
          <w:sz w:val="26"/>
          <w:szCs w:val="26"/>
        </w:rPr>
        <w:t>olutions</w:t>
      </w:r>
      <w:r w:rsidR="00447559" w:rsidRPr="009307D1">
        <w:rPr>
          <w:sz w:val="26"/>
          <w:szCs w:val="26"/>
        </w:rPr>
        <w:t xml:space="preserve"> C</w:t>
      </w:r>
      <w:r w:rsidR="00447559">
        <w:rPr>
          <w:sz w:val="26"/>
          <w:szCs w:val="26"/>
        </w:rPr>
        <w:t>orp</w:t>
      </w:r>
      <w:r w:rsidR="008333E4">
        <w:rPr>
          <w:sz w:val="26"/>
          <w:szCs w:val="26"/>
        </w:rPr>
        <w:t>.</w:t>
      </w:r>
      <w:r w:rsidR="00447559">
        <w:rPr>
          <w:sz w:val="26"/>
          <w:szCs w:val="26"/>
        </w:rPr>
        <w:t xml:space="preserve"> (FE</w:t>
      </w:r>
      <w:r w:rsidR="00951220">
        <w:rPr>
          <w:sz w:val="26"/>
          <w:szCs w:val="26"/>
        </w:rPr>
        <w:t xml:space="preserve"> </w:t>
      </w:r>
      <w:r w:rsidR="00447559">
        <w:rPr>
          <w:sz w:val="26"/>
          <w:szCs w:val="26"/>
        </w:rPr>
        <w:t>S</w:t>
      </w:r>
      <w:r w:rsidR="00951220">
        <w:rPr>
          <w:sz w:val="26"/>
          <w:szCs w:val="26"/>
        </w:rPr>
        <w:t>olutions</w:t>
      </w:r>
      <w:r w:rsidR="00447559">
        <w:rPr>
          <w:sz w:val="26"/>
          <w:szCs w:val="26"/>
        </w:rPr>
        <w:t xml:space="preserve">); </w:t>
      </w:r>
      <w:r w:rsidR="00447559" w:rsidRPr="009307D1">
        <w:rPr>
          <w:sz w:val="26"/>
          <w:szCs w:val="26"/>
        </w:rPr>
        <w:t>Industrial Customer Groups</w:t>
      </w:r>
      <w:r w:rsidR="00447559">
        <w:rPr>
          <w:sz w:val="26"/>
          <w:szCs w:val="26"/>
        </w:rPr>
        <w:t xml:space="preserve">; </w:t>
      </w:r>
      <w:r w:rsidR="00447559" w:rsidRPr="009307D1">
        <w:rPr>
          <w:sz w:val="26"/>
          <w:szCs w:val="26"/>
        </w:rPr>
        <w:t>M</w:t>
      </w:r>
      <w:r w:rsidR="00447559">
        <w:rPr>
          <w:sz w:val="26"/>
          <w:szCs w:val="26"/>
        </w:rPr>
        <w:t>etropolitan Edison</w:t>
      </w:r>
      <w:r w:rsidR="00447559" w:rsidRPr="009307D1">
        <w:rPr>
          <w:sz w:val="26"/>
          <w:szCs w:val="26"/>
        </w:rPr>
        <w:t>, P</w:t>
      </w:r>
      <w:r w:rsidR="00447559">
        <w:rPr>
          <w:sz w:val="26"/>
          <w:szCs w:val="26"/>
        </w:rPr>
        <w:t>ennsylvania Electric Company</w:t>
      </w:r>
      <w:r w:rsidR="00447559" w:rsidRPr="009307D1">
        <w:rPr>
          <w:sz w:val="26"/>
          <w:szCs w:val="26"/>
        </w:rPr>
        <w:t>, P</w:t>
      </w:r>
      <w:r w:rsidR="00447559">
        <w:rPr>
          <w:sz w:val="26"/>
          <w:szCs w:val="26"/>
        </w:rPr>
        <w:t>ennsylvania Power Company</w:t>
      </w:r>
      <w:r w:rsidR="00447559" w:rsidRPr="009307D1">
        <w:rPr>
          <w:sz w:val="26"/>
          <w:szCs w:val="26"/>
        </w:rPr>
        <w:t>, W</w:t>
      </w:r>
      <w:r w:rsidR="00447559">
        <w:rPr>
          <w:sz w:val="26"/>
          <w:szCs w:val="26"/>
        </w:rPr>
        <w:t>est Penn Power</w:t>
      </w:r>
      <w:r w:rsidR="00447559" w:rsidRPr="009307D1">
        <w:rPr>
          <w:sz w:val="26"/>
          <w:szCs w:val="26"/>
        </w:rPr>
        <w:t xml:space="preserve"> </w:t>
      </w:r>
      <w:r w:rsidR="00447559">
        <w:rPr>
          <w:sz w:val="26"/>
          <w:szCs w:val="26"/>
        </w:rPr>
        <w:t>(</w:t>
      </w:r>
      <w:r w:rsidR="00403E1A">
        <w:rPr>
          <w:sz w:val="26"/>
          <w:szCs w:val="26"/>
        </w:rPr>
        <w:t xml:space="preserve">collectively </w:t>
      </w:r>
      <w:r w:rsidR="00447559">
        <w:rPr>
          <w:sz w:val="26"/>
          <w:szCs w:val="26"/>
        </w:rPr>
        <w:t xml:space="preserve">FirstEnergy); </w:t>
      </w:r>
      <w:r w:rsidR="00447559" w:rsidRPr="009307D1">
        <w:rPr>
          <w:sz w:val="26"/>
          <w:szCs w:val="26"/>
        </w:rPr>
        <w:t xml:space="preserve"> N</w:t>
      </w:r>
      <w:r w:rsidR="00447559">
        <w:rPr>
          <w:sz w:val="26"/>
          <w:szCs w:val="26"/>
        </w:rPr>
        <w:t xml:space="preserve">ational </w:t>
      </w:r>
      <w:r w:rsidR="00447559" w:rsidRPr="009307D1">
        <w:rPr>
          <w:sz w:val="26"/>
          <w:szCs w:val="26"/>
        </w:rPr>
        <w:t>E</w:t>
      </w:r>
      <w:r w:rsidR="00447559">
        <w:rPr>
          <w:sz w:val="26"/>
          <w:szCs w:val="26"/>
        </w:rPr>
        <w:t>nergy</w:t>
      </w:r>
      <w:r w:rsidR="00447559" w:rsidRPr="009307D1">
        <w:rPr>
          <w:sz w:val="26"/>
          <w:szCs w:val="26"/>
        </w:rPr>
        <w:t xml:space="preserve"> M</w:t>
      </w:r>
      <w:r w:rsidR="00447559">
        <w:rPr>
          <w:sz w:val="26"/>
          <w:szCs w:val="26"/>
        </w:rPr>
        <w:t>arketers</w:t>
      </w:r>
      <w:r w:rsidR="00447559" w:rsidRPr="009307D1">
        <w:rPr>
          <w:sz w:val="26"/>
          <w:szCs w:val="26"/>
        </w:rPr>
        <w:t xml:space="preserve"> A</w:t>
      </w:r>
      <w:r w:rsidR="00447559">
        <w:rPr>
          <w:sz w:val="26"/>
          <w:szCs w:val="26"/>
        </w:rPr>
        <w:t>ssociation</w:t>
      </w:r>
      <w:r w:rsidR="008333E4">
        <w:rPr>
          <w:sz w:val="26"/>
          <w:szCs w:val="26"/>
        </w:rPr>
        <w:t xml:space="preserve"> (NEMA)</w:t>
      </w:r>
      <w:r w:rsidR="00447559">
        <w:rPr>
          <w:sz w:val="26"/>
          <w:szCs w:val="26"/>
        </w:rPr>
        <w:t xml:space="preserve">; Office of Consumer Advocate (OCA); </w:t>
      </w:r>
      <w:r w:rsidR="00447559" w:rsidRPr="009307D1">
        <w:rPr>
          <w:sz w:val="26"/>
          <w:szCs w:val="26"/>
        </w:rPr>
        <w:t>PA E</w:t>
      </w:r>
      <w:r w:rsidR="00447559">
        <w:rPr>
          <w:sz w:val="26"/>
          <w:szCs w:val="26"/>
        </w:rPr>
        <w:t xml:space="preserve">nergy </w:t>
      </w:r>
      <w:r w:rsidR="00447559" w:rsidRPr="009307D1">
        <w:rPr>
          <w:sz w:val="26"/>
          <w:szCs w:val="26"/>
        </w:rPr>
        <w:t xml:space="preserve"> M</w:t>
      </w:r>
      <w:r w:rsidR="00447559">
        <w:rPr>
          <w:sz w:val="26"/>
          <w:szCs w:val="26"/>
        </w:rPr>
        <w:t>arketers</w:t>
      </w:r>
      <w:r w:rsidR="00447559" w:rsidRPr="009307D1">
        <w:rPr>
          <w:sz w:val="26"/>
          <w:szCs w:val="26"/>
        </w:rPr>
        <w:t xml:space="preserve"> C</w:t>
      </w:r>
      <w:r w:rsidR="00447559">
        <w:rPr>
          <w:sz w:val="26"/>
          <w:szCs w:val="26"/>
        </w:rPr>
        <w:t>oalition</w:t>
      </w:r>
      <w:r w:rsidR="00B07954">
        <w:rPr>
          <w:sz w:val="26"/>
          <w:szCs w:val="26"/>
        </w:rPr>
        <w:t xml:space="preserve"> (PEMC)</w:t>
      </w:r>
      <w:r w:rsidR="00447559">
        <w:rPr>
          <w:sz w:val="26"/>
          <w:szCs w:val="26"/>
        </w:rPr>
        <w:t>;</w:t>
      </w:r>
      <w:r w:rsidR="00447559" w:rsidRPr="009307D1">
        <w:rPr>
          <w:sz w:val="26"/>
          <w:szCs w:val="26"/>
        </w:rPr>
        <w:t xml:space="preserve"> PECO </w:t>
      </w:r>
      <w:r w:rsidR="00447559">
        <w:rPr>
          <w:sz w:val="26"/>
          <w:szCs w:val="26"/>
        </w:rPr>
        <w:t xml:space="preserve">Energy Company (PECO); </w:t>
      </w:r>
      <w:r w:rsidR="00447559" w:rsidRPr="009307D1">
        <w:rPr>
          <w:sz w:val="26"/>
          <w:szCs w:val="26"/>
        </w:rPr>
        <w:t>P</w:t>
      </w:r>
      <w:r w:rsidR="00447559">
        <w:rPr>
          <w:sz w:val="26"/>
          <w:szCs w:val="26"/>
        </w:rPr>
        <w:t xml:space="preserve">hiladelphia Gas Works (PGW); PPL Electric Utilities (PPL); </w:t>
      </w:r>
      <w:r w:rsidR="00447559" w:rsidRPr="009307D1">
        <w:rPr>
          <w:sz w:val="26"/>
          <w:szCs w:val="26"/>
        </w:rPr>
        <w:t>R</w:t>
      </w:r>
      <w:r w:rsidR="00447559">
        <w:rPr>
          <w:sz w:val="26"/>
          <w:szCs w:val="26"/>
        </w:rPr>
        <w:t xml:space="preserve">etail </w:t>
      </w:r>
      <w:r w:rsidR="00447559" w:rsidRPr="009307D1">
        <w:rPr>
          <w:sz w:val="26"/>
          <w:szCs w:val="26"/>
        </w:rPr>
        <w:t xml:space="preserve"> E</w:t>
      </w:r>
      <w:r w:rsidR="00447559">
        <w:rPr>
          <w:sz w:val="26"/>
          <w:szCs w:val="26"/>
        </w:rPr>
        <w:t>nergy</w:t>
      </w:r>
      <w:r w:rsidR="00447559" w:rsidRPr="009307D1">
        <w:rPr>
          <w:sz w:val="26"/>
          <w:szCs w:val="26"/>
        </w:rPr>
        <w:t xml:space="preserve"> S</w:t>
      </w:r>
      <w:r w:rsidR="00447559">
        <w:rPr>
          <w:sz w:val="26"/>
          <w:szCs w:val="26"/>
        </w:rPr>
        <w:t>upply</w:t>
      </w:r>
      <w:r w:rsidR="00447559" w:rsidRPr="009307D1">
        <w:rPr>
          <w:sz w:val="26"/>
          <w:szCs w:val="26"/>
        </w:rPr>
        <w:t xml:space="preserve"> A</w:t>
      </w:r>
      <w:r w:rsidR="00447559">
        <w:rPr>
          <w:sz w:val="26"/>
          <w:szCs w:val="26"/>
        </w:rPr>
        <w:t>ssociation</w:t>
      </w:r>
      <w:r w:rsidR="008333E4">
        <w:rPr>
          <w:sz w:val="26"/>
          <w:szCs w:val="26"/>
        </w:rPr>
        <w:t xml:space="preserve"> (RESA)</w:t>
      </w:r>
      <w:r w:rsidR="00447559">
        <w:rPr>
          <w:sz w:val="26"/>
          <w:szCs w:val="26"/>
        </w:rPr>
        <w:t xml:space="preserve">; </w:t>
      </w:r>
      <w:r w:rsidR="00447559" w:rsidRPr="009307D1">
        <w:rPr>
          <w:sz w:val="26"/>
          <w:szCs w:val="26"/>
        </w:rPr>
        <w:t xml:space="preserve">Verde Energy USA </w:t>
      </w:r>
      <w:r w:rsidR="00447559">
        <w:rPr>
          <w:sz w:val="26"/>
          <w:szCs w:val="26"/>
        </w:rPr>
        <w:t>(Verde</w:t>
      </w:r>
      <w:r w:rsidR="00951220">
        <w:rPr>
          <w:sz w:val="26"/>
          <w:szCs w:val="26"/>
        </w:rPr>
        <w:t xml:space="preserve"> Energy</w:t>
      </w:r>
      <w:r w:rsidR="00447559">
        <w:rPr>
          <w:sz w:val="26"/>
          <w:szCs w:val="26"/>
        </w:rPr>
        <w:t xml:space="preserve">); and </w:t>
      </w:r>
      <w:r w:rsidR="00447559" w:rsidRPr="009307D1">
        <w:rPr>
          <w:sz w:val="26"/>
          <w:szCs w:val="26"/>
        </w:rPr>
        <w:t>Washington Gas Energy S</w:t>
      </w:r>
      <w:r w:rsidR="00447559">
        <w:rPr>
          <w:sz w:val="26"/>
          <w:szCs w:val="26"/>
        </w:rPr>
        <w:t>ervices</w:t>
      </w:r>
      <w:r w:rsidR="000C5528">
        <w:rPr>
          <w:sz w:val="26"/>
          <w:szCs w:val="26"/>
        </w:rPr>
        <w:t>,</w:t>
      </w:r>
      <w:r w:rsidR="00447559" w:rsidRPr="009307D1">
        <w:rPr>
          <w:sz w:val="26"/>
          <w:szCs w:val="26"/>
        </w:rPr>
        <w:t xml:space="preserve"> Inc</w:t>
      </w:r>
      <w:r w:rsidR="00447559">
        <w:rPr>
          <w:sz w:val="26"/>
          <w:szCs w:val="26"/>
        </w:rPr>
        <w:t>.</w:t>
      </w:r>
      <w:r w:rsidR="00447559" w:rsidRPr="009307D1">
        <w:rPr>
          <w:sz w:val="26"/>
          <w:szCs w:val="26"/>
        </w:rPr>
        <w:t xml:space="preserve"> </w:t>
      </w:r>
      <w:r w:rsidR="00447559">
        <w:rPr>
          <w:sz w:val="26"/>
          <w:szCs w:val="26"/>
        </w:rPr>
        <w:t>(WGES).</w:t>
      </w:r>
    </w:p>
    <w:p w:rsidR="00447559" w:rsidRDefault="00447559" w:rsidP="00721D4E">
      <w:pPr>
        <w:spacing w:line="360" w:lineRule="auto"/>
        <w:rPr>
          <w:sz w:val="22"/>
          <w:szCs w:val="22"/>
        </w:rPr>
      </w:pPr>
    </w:p>
    <w:p w:rsidR="003C19AD" w:rsidRDefault="003C19AD" w:rsidP="00F85826">
      <w:pPr>
        <w:spacing w:line="360" w:lineRule="auto"/>
        <w:ind w:firstLine="720"/>
        <w:rPr>
          <w:sz w:val="26"/>
          <w:szCs w:val="26"/>
        </w:rPr>
      </w:pPr>
      <w:r>
        <w:rPr>
          <w:sz w:val="26"/>
          <w:szCs w:val="26"/>
        </w:rPr>
        <w:t xml:space="preserve">In the comments to the </w:t>
      </w:r>
      <w:r>
        <w:rPr>
          <w:i/>
          <w:sz w:val="26"/>
          <w:szCs w:val="26"/>
        </w:rPr>
        <w:t>October 2012 Interim Guidelines</w:t>
      </w:r>
      <w:r>
        <w:rPr>
          <w:sz w:val="26"/>
          <w:szCs w:val="26"/>
        </w:rPr>
        <w:t xml:space="preserve">, the parties generally supported reducing customer wait time for switching suppliers.  </w:t>
      </w:r>
      <w:r w:rsidR="00EA38FC">
        <w:rPr>
          <w:sz w:val="26"/>
          <w:szCs w:val="26"/>
        </w:rPr>
        <w:t>EAP,</w:t>
      </w:r>
      <w:r>
        <w:rPr>
          <w:sz w:val="26"/>
          <w:szCs w:val="26"/>
        </w:rPr>
        <w:t xml:space="preserve"> PECO, PPL, and A</w:t>
      </w:r>
      <w:r w:rsidR="00260ACF">
        <w:rPr>
          <w:sz w:val="26"/>
          <w:szCs w:val="26"/>
        </w:rPr>
        <w:t>A</w:t>
      </w:r>
      <w:r>
        <w:rPr>
          <w:sz w:val="26"/>
          <w:szCs w:val="26"/>
        </w:rPr>
        <w:t xml:space="preserve">RP/PULP/CLS commented that enacting those changes would be better facilitated through the rulemaking process, as we are doing here, instead of through guidelines issued via Commission order.  </w:t>
      </w:r>
      <w:r>
        <w:rPr>
          <w:i/>
          <w:sz w:val="26"/>
          <w:szCs w:val="26"/>
        </w:rPr>
        <w:t xml:space="preserve">See </w:t>
      </w:r>
      <w:r>
        <w:rPr>
          <w:sz w:val="26"/>
          <w:szCs w:val="26"/>
        </w:rPr>
        <w:t xml:space="preserve">Docket No. </w:t>
      </w:r>
      <w:proofErr w:type="gramStart"/>
      <w:r w:rsidRPr="00624A53">
        <w:rPr>
          <w:sz w:val="26"/>
          <w:szCs w:val="26"/>
        </w:rPr>
        <w:t>M-2011-2270442</w:t>
      </w:r>
      <w:r>
        <w:rPr>
          <w:sz w:val="26"/>
          <w:szCs w:val="26"/>
        </w:rPr>
        <w:t>, at 12.</w:t>
      </w:r>
      <w:proofErr w:type="gramEnd"/>
      <w:r>
        <w:rPr>
          <w:sz w:val="26"/>
          <w:szCs w:val="26"/>
        </w:rPr>
        <w:t xml:space="preserve">  </w:t>
      </w:r>
      <w:r w:rsidRPr="003276CB">
        <w:rPr>
          <w:sz w:val="26"/>
          <w:szCs w:val="26"/>
        </w:rPr>
        <w:t xml:space="preserve">RESA </w:t>
      </w:r>
      <w:r>
        <w:rPr>
          <w:sz w:val="26"/>
          <w:szCs w:val="26"/>
        </w:rPr>
        <w:t xml:space="preserve">observed that </w:t>
      </w:r>
      <w:r w:rsidRPr="003276CB">
        <w:rPr>
          <w:sz w:val="26"/>
          <w:szCs w:val="26"/>
        </w:rPr>
        <w:t>shortening the switching timeframe is important because the current switching process is “grossly out of line with standards for service in other industries.”</w:t>
      </w:r>
      <w:r>
        <w:rPr>
          <w:sz w:val="26"/>
          <w:szCs w:val="26"/>
        </w:rPr>
        <w:t xml:space="preserve">  </w:t>
      </w:r>
      <w:r>
        <w:rPr>
          <w:i/>
          <w:sz w:val="26"/>
          <w:szCs w:val="26"/>
        </w:rPr>
        <w:t>Id.</w:t>
      </w:r>
      <w:r>
        <w:rPr>
          <w:sz w:val="26"/>
          <w:szCs w:val="26"/>
        </w:rPr>
        <w:t xml:space="preserve"> at 13 (citing RESA </w:t>
      </w:r>
      <w:r w:rsidR="00EA38FC">
        <w:rPr>
          <w:sz w:val="26"/>
          <w:szCs w:val="26"/>
        </w:rPr>
        <w:t>C</w:t>
      </w:r>
      <w:r>
        <w:rPr>
          <w:sz w:val="26"/>
          <w:szCs w:val="26"/>
        </w:rPr>
        <w:t xml:space="preserve">omments at 1-2). </w:t>
      </w:r>
      <w:r w:rsidRPr="003276CB">
        <w:rPr>
          <w:sz w:val="26"/>
          <w:szCs w:val="26"/>
        </w:rPr>
        <w:t xml:space="preserve">  </w:t>
      </w:r>
      <w:r w:rsidR="00D44C4D">
        <w:rPr>
          <w:sz w:val="26"/>
          <w:szCs w:val="26"/>
        </w:rPr>
        <w:t>NEMA</w:t>
      </w:r>
      <w:r>
        <w:rPr>
          <w:sz w:val="26"/>
          <w:szCs w:val="26"/>
        </w:rPr>
        <w:t xml:space="preserve"> s</w:t>
      </w:r>
      <w:r w:rsidRPr="003276CB">
        <w:rPr>
          <w:sz w:val="26"/>
          <w:szCs w:val="26"/>
        </w:rPr>
        <w:t>upport</w:t>
      </w:r>
      <w:r>
        <w:rPr>
          <w:sz w:val="26"/>
          <w:szCs w:val="26"/>
        </w:rPr>
        <w:t>ed</w:t>
      </w:r>
      <w:r w:rsidRPr="003276CB">
        <w:rPr>
          <w:sz w:val="26"/>
          <w:szCs w:val="26"/>
        </w:rPr>
        <w:t xml:space="preserve"> the proposed guidelines as a reasonable step to achieving customer switching on a timelier basis</w:t>
      </w:r>
      <w:r>
        <w:rPr>
          <w:sz w:val="26"/>
          <w:szCs w:val="26"/>
        </w:rPr>
        <w:t>,</w:t>
      </w:r>
      <w:r w:rsidRPr="003276CB">
        <w:rPr>
          <w:sz w:val="26"/>
          <w:szCs w:val="26"/>
        </w:rPr>
        <w:t xml:space="preserve"> recognizing current metering technology.</w:t>
      </w:r>
      <w:r w:rsidR="0019434D">
        <w:rPr>
          <w:sz w:val="26"/>
          <w:szCs w:val="26"/>
        </w:rPr>
        <w:t xml:space="preserve"> </w:t>
      </w:r>
      <w:r w:rsidRPr="003276CB">
        <w:rPr>
          <w:sz w:val="26"/>
          <w:szCs w:val="26"/>
        </w:rPr>
        <w:t xml:space="preserve"> </w:t>
      </w:r>
      <w:proofErr w:type="gramStart"/>
      <w:r>
        <w:rPr>
          <w:i/>
          <w:sz w:val="26"/>
          <w:szCs w:val="26"/>
        </w:rPr>
        <w:t xml:space="preserve">Id. </w:t>
      </w:r>
      <w:r w:rsidRPr="003276CB">
        <w:rPr>
          <w:sz w:val="26"/>
          <w:szCs w:val="26"/>
        </w:rPr>
        <w:t>(</w:t>
      </w:r>
      <w:r w:rsidR="00EA38FC">
        <w:rPr>
          <w:sz w:val="26"/>
          <w:szCs w:val="26"/>
        </w:rPr>
        <w:t xml:space="preserve">citing </w:t>
      </w:r>
      <w:r w:rsidR="00D44C4D">
        <w:rPr>
          <w:sz w:val="26"/>
          <w:szCs w:val="26"/>
        </w:rPr>
        <w:t xml:space="preserve">NEMA </w:t>
      </w:r>
      <w:r w:rsidR="00EA38FC">
        <w:rPr>
          <w:sz w:val="26"/>
          <w:szCs w:val="26"/>
        </w:rPr>
        <w:t>C</w:t>
      </w:r>
      <w:r>
        <w:rPr>
          <w:sz w:val="26"/>
          <w:szCs w:val="26"/>
        </w:rPr>
        <w:t>omments at</w:t>
      </w:r>
      <w:r w:rsidRPr="003276CB">
        <w:rPr>
          <w:sz w:val="26"/>
          <w:szCs w:val="26"/>
        </w:rPr>
        <w:t xml:space="preserve"> 2)</w:t>
      </w:r>
      <w:r>
        <w:rPr>
          <w:sz w:val="26"/>
          <w:szCs w:val="26"/>
        </w:rPr>
        <w:t>.</w:t>
      </w:r>
      <w:proofErr w:type="gramEnd"/>
      <w:r>
        <w:rPr>
          <w:sz w:val="26"/>
          <w:szCs w:val="26"/>
        </w:rPr>
        <w:t xml:space="preserve">  Similarly</w:t>
      </w:r>
      <w:r w:rsidRPr="003276CB">
        <w:rPr>
          <w:sz w:val="26"/>
          <w:szCs w:val="26"/>
        </w:rPr>
        <w:t xml:space="preserve">, </w:t>
      </w:r>
      <w:r w:rsidRPr="009307D1">
        <w:rPr>
          <w:sz w:val="26"/>
          <w:szCs w:val="26"/>
        </w:rPr>
        <w:t>PEMC</w:t>
      </w:r>
      <w:r w:rsidRPr="003276CB">
        <w:rPr>
          <w:sz w:val="26"/>
          <w:szCs w:val="26"/>
        </w:rPr>
        <w:t xml:space="preserve"> </w:t>
      </w:r>
      <w:r>
        <w:rPr>
          <w:sz w:val="26"/>
          <w:szCs w:val="26"/>
        </w:rPr>
        <w:t>observed</w:t>
      </w:r>
      <w:r w:rsidRPr="003276CB">
        <w:rPr>
          <w:sz w:val="26"/>
          <w:szCs w:val="26"/>
        </w:rPr>
        <w:t xml:space="preserve"> </w:t>
      </w:r>
      <w:r>
        <w:rPr>
          <w:sz w:val="26"/>
          <w:szCs w:val="26"/>
        </w:rPr>
        <w:t xml:space="preserve">that </w:t>
      </w:r>
      <w:r w:rsidRPr="003276CB">
        <w:rPr>
          <w:sz w:val="26"/>
          <w:szCs w:val="26"/>
        </w:rPr>
        <w:t xml:space="preserve">the proposed guidelines </w:t>
      </w:r>
      <w:r>
        <w:rPr>
          <w:sz w:val="26"/>
          <w:szCs w:val="26"/>
        </w:rPr>
        <w:t xml:space="preserve">would </w:t>
      </w:r>
      <w:r w:rsidRPr="003276CB">
        <w:rPr>
          <w:sz w:val="26"/>
          <w:szCs w:val="26"/>
        </w:rPr>
        <w:t>achieve the delicate balance between strengthening the competitive energy market while ensuring strong consumer protections.</w:t>
      </w:r>
      <w:r>
        <w:rPr>
          <w:sz w:val="26"/>
          <w:szCs w:val="26"/>
        </w:rPr>
        <w:t xml:space="preserve">  </w:t>
      </w:r>
      <w:r>
        <w:rPr>
          <w:i/>
          <w:sz w:val="26"/>
          <w:szCs w:val="26"/>
        </w:rPr>
        <w:t>Id.</w:t>
      </w:r>
      <w:r w:rsidRPr="003276CB">
        <w:rPr>
          <w:sz w:val="26"/>
          <w:szCs w:val="26"/>
        </w:rPr>
        <w:t xml:space="preserve">  (</w:t>
      </w:r>
      <w:proofErr w:type="gramStart"/>
      <w:r>
        <w:rPr>
          <w:sz w:val="26"/>
          <w:szCs w:val="26"/>
        </w:rPr>
        <w:t>citing</w:t>
      </w:r>
      <w:proofErr w:type="gramEnd"/>
      <w:r>
        <w:rPr>
          <w:sz w:val="26"/>
          <w:szCs w:val="26"/>
        </w:rPr>
        <w:t xml:space="preserve"> </w:t>
      </w:r>
      <w:r w:rsidR="00B07954">
        <w:rPr>
          <w:sz w:val="26"/>
          <w:szCs w:val="26"/>
        </w:rPr>
        <w:t xml:space="preserve">PEMC </w:t>
      </w:r>
      <w:r w:rsidR="00EA38FC">
        <w:rPr>
          <w:sz w:val="26"/>
          <w:szCs w:val="26"/>
        </w:rPr>
        <w:t>C</w:t>
      </w:r>
      <w:r>
        <w:rPr>
          <w:sz w:val="26"/>
          <w:szCs w:val="26"/>
        </w:rPr>
        <w:t>omments at</w:t>
      </w:r>
      <w:r w:rsidRPr="003276CB">
        <w:rPr>
          <w:sz w:val="26"/>
          <w:szCs w:val="26"/>
        </w:rPr>
        <w:t xml:space="preserve"> 2)</w:t>
      </w:r>
      <w:r>
        <w:rPr>
          <w:sz w:val="26"/>
          <w:szCs w:val="26"/>
        </w:rPr>
        <w:t>.</w:t>
      </w:r>
      <w:r w:rsidRPr="003276CB">
        <w:rPr>
          <w:sz w:val="26"/>
          <w:szCs w:val="26"/>
        </w:rPr>
        <w:t xml:space="preserve"> FE</w:t>
      </w:r>
      <w:r>
        <w:rPr>
          <w:sz w:val="26"/>
          <w:szCs w:val="26"/>
        </w:rPr>
        <w:t xml:space="preserve"> </w:t>
      </w:r>
      <w:r w:rsidRPr="003276CB">
        <w:rPr>
          <w:sz w:val="26"/>
          <w:szCs w:val="26"/>
        </w:rPr>
        <w:t>S</w:t>
      </w:r>
      <w:r>
        <w:rPr>
          <w:sz w:val="26"/>
          <w:szCs w:val="26"/>
        </w:rPr>
        <w:t>olutions</w:t>
      </w:r>
      <w:r w:rsidRPr="003276CB">
        <w:rPr>
          <w:sz w:val="26"/>
          <w:szCs w:val="26"/>
        </w:rPr>
        <w:t xml:space="preserve"> believe</w:t>
      </w:r>
      <w:r>
        <w:rPr>
          <w:sz w:val="26"/>
          <w:szCs w:val="26"/>
        </w:rPr>
        <w:t>d</w:t>
      </w:r>
      <w:r w:rsidRPr="003276CB">
        <w:rPr>
          <w:sz w:val="26"/>
          <w:szCs w:val="26"/>
        </w:rPr>
        <w:t xml:space="preserve"> that the 16</w:t>
      </w:r>
      <w:r>
        <w:rPr>
          <w:sz w:val="26"/>
          <w:szCs w:val="26"/>
        </w:rPr>
        <w:t>- t</w:t>
      </w:r>
      <w:r w:rsidRPr="003276CB">
        <w:rPr>
          <w:sz w:val="26"/>
          <w:szCs w:val="26"/>
        </w:rPr>
        <w:t>o 45</w:t>
      </w:r>
      <w:r>
        <w:rPr>
          <w:sz w:val="26"/>
          <w:szCs w:val="26"/>
        </w:rPr>
        <w:t>-</w:t>
      </w:r>
      <w:r w:rsidRPr="003276CB">
        <w:rPr>
          <w:sz w:val="26"/>
          <w:szCs w:val="26"/>
        </w:rPr>
        <w:t>day time period for switching is too long and support</w:t>
      </w:r>
      <w:r w:rsidR="007D61BC">
        <w:rPr>
          <w:sz w:val="26"/>
          <w:szCs w:val="26"/>
        </w:rPr>
        <w:t>ed</w:t>
      </w:r>
      <w:r w:rsidRPr="003276CB">
        <w:rPr>
          <w:sz w:val="26"/>
          <w:szCs w:val="26"/>
        </w:rPr>
        <w:t xml:space="preserve"> the proposed guidelines.  </w:t>
      </w:r>
      <w:r>
        <w:rPr>
          <w:i/>
          <w:sz w:val="26"/>
          <w:szCs w:val="26"/>
        </w:rPr>
        <w:t>Id.</w:t>
      </w:r>
      <w:r>
        <w:rPr>
          <w:sz w:val="26"/>
          <w:szCs w:val="26"/>
        </w:rPr>
        <w:t xml:space="preserve"> (citing </w:t>
      </w:r>
      <w:r w:rsidR="00D44C4D">
        <w:rPr>
          <w:sz w:val="26"/>
          <w:szCs w:val="26"/>
        </w:rPr>
        <w:t xml:space="preserve">FE Solutions </w:t>
      </w:r>
      <w:r w:rsidR="00EA38FC">
        <w:rPr>
          <w:sz w:val="26"/>
          <w:szCs w:val="26"/>
        </w:rPr>
        <w:t>C</w:t>
      </w:r>
      <w:r>
        <w:rPr>
          <w:sz w:val="26"/>
          <w:szCs w:val="26"/>
        </w:rPr>
        <w:t>omments at 1-2).</w:t>
      </w:r>
    </w:p>
    <w:p w:rsidR="003C19AD" w:rsidRDefault="003C19AD" w:rsidP="00F85826">
      <w:pPr>
        <w:spacing w:line="360" w:lineRule="auto"/>
        <w:ind w:firstLine="720"/>
        <w:rPr>
          <w:sz w:val="26"/>
          <w:szCs w:val="26"/>
        </w:rPr>
      </w:pPr>
    </w:p>
    <w:p w:rsidR="002768D0" w:rsidRDefault="00721D4E" w:rsidP="00F85826">
      <w:pPr>
        <w:spacing w:line="360" w:lineRule="auto"/>
        <w:ind w:firstLine="720"/>
        <w:rPr>
          <w:rFonts w:ascii="Times New Roman" w:eastAsia="Times New Roman" w:hAnsi="Times New Roman"/>
          <w:sz w:val="26"/>
          <w:szCs w:val="26"/>
          <w:lang w:bidi="ar-SA"/>
        </w:rPr>
      </w:pPr>
      <w:r w:rsidRPr="00FF7B2D">
        <w:rPr>
          <w:sz w:val="26"/>
          <w:szCs w:val="26"/>
        </w:rPr>
        <w:t xml:space="preserve">After careful review and consideration of the comments, we decided that instead of the complete </w:t>
      </w:r>
      <w:r w:rsidRPr="00FF7B2D">
        <w:rPr>
          <w:i/>
          <w:sz w:val="26"/>
          <w:szCs w:val="26"/>
        </w:rPr>
        <w:t>elimination</w:t>
      </w:r>
      <w:r w:rsidRPr="00FF7B2D">
        <w:rPr>
          <w:sz w:val="26"/>
          <w:szCs w:val="26"/>
        </w:rPr>
        <w:t xml:space="preserve"> of the 10-day confirmation period at 52 Pa</w:t>
      </w:r>
      <w:r w:rsidR="00BA152A">
        <w:rPr>
          <w:sz w:val="26"/>
          <w:szCs w:val="26"/>
        </w:rPr>
        <w:t>.</w:t>
      </w:r>
      <w:r w:rsidRPr="00FF7B2D">
        <w:rPr>
          <w:sz w:val="26"/>
          <w:szCs w:val="26"/>
        </w:rPr>
        <w:t xml:space="preserve"> Code § 57.17, we would retain the confirmation period but shorten it to </w:t>
      </w:r>
      <w:r w:rsidR="00EE32E7">
        <w:rPr>
          <w:sz w:val="26"/>
          <w:szCs w:val="26"/>
        </w:rPr>
        <w:t xml:space="preserve">five </w:t>
      </w:r>
      <w:r w:rsidRPr="00FF7B2D">
        <w:rPr>
          <w:sz w:val="26"/>
          <w:szCs w:val="26"/>
        </w:rPr>
        <w:t xml:space="preserve">days.  We would then gauge the impact of this change before considering the elimination of the confirmation period altogether.  </w:t>
      </w:r>
      <w:r w:rsidR="00EE32E7">
        <w:rPr>
          <w:sz w:val="26"/>
          <w:szCs w:val="26"/>
        </w:rPr>
        <w:t xml:space="preserve">In light of </w:t>
      </w:r>
      <w:r w:rsidRPr="00FF7B2D">
        <w:rPr>
          <w:sz w:val="26"/>
          <w:szCs w:val="26"/>
        </w:rPr>
        <w:t xml:space="preserve">other </w:t>
      </w:r>
      <w:r w:rsidR="00EE32E7">
        <w:rPr>
          <w:sz w:val="26"/>
          <w:szCs w:val="26"/>
        </w:rPr>
        <w:t xml:space="preserve">Commission </w:t>
      </w:r>
      <w:r w:rsidRPr="00FF7B2D">
        <w:rPr>
          <w:sz w:val="26"/>
          <w:szCs w:val="26"/>
        </w:rPr>
        <w:t xml:space="preserve">priorities and projects we had recently imposed on the EDCs, we </w:t>
      </w:r>
      <w:r w:rsidR="00EE32E7">
        <w:rPr>
          <w:sz w:val="26"/>
          <w:szCs w:val="26"/>
        </w:rPr>
        <w:t>decided not to require</w:t>
      </w:r>
      <w:r w:rsidRPr="00FF7B2D">
        <w:rPr>
          <w:sz w:val="26"/>
          <w:szCs w:val="26"/>
        </w:rPr>
        <w:t xml:space="preserve"> the use of off-cycle readings at that time.  </w:t>
      </w:r>
      <w:r w:rsidRPr="00FF7B2D">
        <w:rPr>
          <w:rFonts w:ascii="Times New Roman" w:eastAsia="Times New Roman" w:hAnsi="Times New Roman"/>
          <w:sz w:val="26"/>
          <w:szCs w:val="26"/>
          <w:lang w:bidi="ar-SA"/>
        </w:rPr>
        <w:t xml:space="preserve">As such, </w:t>
      </w:r>
      <w:r w:rsidRPr="00FF7B2D">
        <w:rPr>
          <w:sz w:val="26"/>
          <w:szCs w:val="26"/>
        </w:rPr>
        <w:t xml:space="preserve">we issued a </w:t>
      </w:r>
      <w:r w:rsidRPr="00F85826">
        <w:rPr>
          <w:sz w:val="26"/>
          <w:szCs w:val="26"/>
        </w:rPr>
        <w:t>Final Order</w:t>
      </w:r>
      <w:r w:rsidRPr="00FF7B2D">
        <w:rPr>
          <w:sz w:val="26"/>
          <w:szCs w:val="26"/>
        </w:rPr>
        <w:t xml:space="preserve"> that </w:t>
      </w:r>
      <w:r w:rsidR="00FF7B2D">
        <w:rPr>
          <w:sz w:val="26"/>
          <w:szCs w:val="26"/>
        </w:rPr>
        <w:t>provid</w:t>
      </w:r>
      <w:r w:rsidRPr="00FF7B2D">
        <w:rPr>
          <w:sz w:val="26"/>
          <w:szCs w:val="26"/>
        </w:rPr>
        <w:t xml:space="preserve">ed interim guidelines </w:t>
      </w:r>
      <w:r w:rsidRPr="00FF7B2D">
        <w:rPr>
          <w:rFonts w:ascii="Times New Roman" w:eastAsia="Times New Roman" w:hAnsi="Times New Roman"/>
          <w:sz w:val="26"/>
          <w:szCs w:val="26"/>
          <w:lang w:bidi="ar-SA"/>
        </w:rPr>
        <w:t>t</w:t>
      </w:r>
      <w:r w:rsidR="00FF7B2D">
        <w:rPr>
          <w:rFonts w:ascii="Times New Roman" w:eastAsia="Times New Roman" w:hAnsi="Times New Roman"/>
          <w:sz w:val="26"/>
          <w:szCs w:val="26"/>
          <w:lang w:bidi="ar-SA"/>
        </w:rPr>
        <w:t>o</w:t>
      </w:r>
      <w:r w:rsidRPr="00FF7B2D">
        <w:rPr>
          <w:rFonts w:ascii="Times New Roman" w:eastAsia="Times New Roman" w:hAnsi="Times New Roman"/>
          <w:sz w:val="26"/>
          <w:szCs w:val="26"/>
          <w:lang w:bidi="ar-SA"/>
        </w:rPr>
        <w:t xml:space="preserve"> shorten the confirmation waiting period from 10 to 5 days.</w:t>
      </w:r>
      <w:r w:rsidR="009D4CBD">
        <w:rPr>
          <w:rFonts w:ascii="Times New Roman" w:eastAsia="Times New Roman" w:hAnsi="Times New Roman"/>
          <w:sz w:val="26"/>
          <w:szCs w:val="26"/>
          <w:lang w:bidi="ar-SA"/>
        </w:rPr>
        <w:t xml:space="preserve">  </w:t>
      </w:r>
      <w:r w:rsidR="009D4CBD">
        <w:rPr>
          <w:rFonts w:ascii="Times New Roman" w:eastAsia="Times New Roman" w:hAnsi="Times New Roman"/>
          <w:i/>
          <w:sz w:val="26"/>
          <w:szCs w:val="26"/>
          <w:lang w:bidi="ar-SA"/>
        </w:rPr>
        <w:t>Id.</w:t>
      </w:r>
      <w:r w:rsidR="009D4CBD">
        <w:rPr>
          <w:rFonts w:ascii="Times New Roman" w:eastAsia="Times New Roman" w:hAnsi="Times New Roman"/>
          <w:sz w:val="26"/>
          <w:szCs w:val="26"/>
          <w:lang w:bidi="ar-SA"/>
        </w:rPr>
        <w:t xml:space="preserve"> at 12-14.</w:t>
      </w:r>
      <w:r w:rsidRPr="00FF7B2D">
        <w:rPr>
          <w:rFonts w:ascii="Times New Roman" w:eastAsia="Times New Roman" w:hAnsi="Times New Roman"/>
          <w:sz w:val="26"/>
          <w:szCs w:val="26"/>
          <w:lang w:bidi="ar-SA"/>
        </w:rPr>
        <w:t xml:space="preserve">  We believed that a 5-day period provided sufficient notice for customers while </w:t>
      </w:r>
      <w:r w:rsidR="009D4CBD">
        <w:rPr>
          <w:rFonts w:ascii="Times New Roman" w:eastAsia="Times New Roman" w:hAnsi="Times New Roman"/>
          <w:sz w:val="26"/>
          <w:szCs w:val="26"/>
          <w:lang w:bidi="ar-SA"/>
        </w:rPr>
        <w:t xml:space="preserve">also </w:t>
      </w:r>
      <w:r w:rsidRPr="00FF7B2D">
        <w:rPr>
          <w:rFonts w:ascii="Times New Roman" w:eastAsia="Times New Roman" w:hAnsi="Times New Roman"/>
          <w:sz w:val="26"/>
          <w:szCs w:val="26"/>
          <w:lang w:bidi="ar-SA"/>
        </w:rPr>
        <w:t>shortening supplier switching timeframes.  At the same time</w:t>
      </w:r>
      <w:r w:rsidR="009D4CBD">
        <w:rPr>
          <w:rFonts w:ascii="Times New Roman" w:eastAsia="Times New Roman" w:hAnsi="Times New Roman"/>
          <w:sz w:val="26"/>
          <w:szCs w:val="26"/>
          <w:lang w:bidi="ar-SA"/>
        </w:rPr>
        <w:t>,</w:t>
      </w:r>
      <w:r w:rsidRPr="00FF7B2D">
        <w:rPr>
          <w:rFonts w:ascii="Times New Roman" w:eastAsia="Times New Roman" w:hAnsi="Times New Roman"/>
          <w:sz w:val="26"/>
          <w:szCs w:val="26"/>
          <w:lang w:bidi="ar-SA"/>
        </w:rPr>
        <w:t xml:space="preserve"> we </w:t>
      </w:r>
      <w:r w:rsidR="009D4CBD">
        <w:rPr>
          <w:rFonts w:ascii="Times New Roman" w:eastAsia="Times New Roman" w:hAnsi="Times New Roman"/>
          <w:sz w:val="26"/>
          <w:szCs w:val="26"/>
          <w:lang w:bidi="ar-SA"/>
        </w:rPr>
        <w:t xml:space="preserve">reserved taking </w:t>
      </w:r>
      <w:r w:rsidRPr="00FF7B2D">
        <w:rPr>
          <w:rFonts w:ascii="Times New Roman" w:eastAsia="Times New Roman" w:hAnsi="Times New Roman"/>
          <w:sz w:val="26"/>
          <w:szCs w:val="26"/>
          <w:lang w:bidi="ar-SA"/>
        </w:rPr>
        <w:t xml:space="preserve">more substantial actions until after we </w:t>
      </w:r>
      <w:r w:rsidR="009D4CBD">
        <w:rPr>
          <w:rFonts w:ascii="Times New Roman" w:eastAsia="Times New Roman" w:hAnsi="Times New Roman"/>
          <w:sz w:val="26"/>
          <w:szCs w:val="26"/>
          <w:lang w:bidi="ar-SA"/>
        </w:rPr>
        <w:t>observ</w:t>
      </w:r>
      <w:r w:rsidRPr="00FF7B2D">
        <w:rPr>
          <w:rFonts w:ascii="Times New Roman" w:eastAsia="Times New Roman" w:hAnsi="Times New Roman"/>
          <w:sz w:val="26"/>
          <w:szCs w:val="26"/>
          <w:lang w:bidi="ar-SA"/>
        </w:rPr>
        <w:t>ed the impact of the change from 10 to 5 days.</w:t>
      </w:r>
    </w:p>
    <w:p w:rsidR="002768D0" w:rsidRDefault="002768D0" w:rsidP="00F85826">
      <w:pPr>
        <w:spacing w:line="360" w:lineRule="auto"/>
        <w:ind w:firstLine="720"/>
        <w:rPr>
          <w:rFonts w:ascii="Times New Roman" w:eastAsia="Times New Roman" w:hAnsi="Times New Roman"/>
          <w:sz w:val="26"/>
          <w:szCs w:val="26"/>
          <w:lang w:bidi="ar-SA"/>
        </w:rPr>
      </w:pPr>
    </w:p>
    <w:p w:rsidR="002768D0" w:rsidRPr="002768D0" w:rsidRDefault="002768D0" w:rsidP="004F65F9">
      <w:pPr>
        <w:spacing w:line="360" w:lineRule="auto"/>
        <w:ind w:firstLine="720"/>
        <w:rPr>
          <w:rFonts w:cstheme="minorHAnsi"/>
          <w:sz w:val="26"/>
          <w:szCs w:val="26"/>
        </w:rPr>
      </w:pPr>
      <w:r w:rsidRPr="008469A8">
        <w:rPr>
          <w:rFonts w:cstheme="minorHAnsi"/>
          <w:sz w:val="26"/>
          <w:szCs w:val="26"/>
        </w:rPr>
        <w:t>In an Order adopted at its February 20, 2014 Public Meeting</w:t>
      </w:r>
      <w:r>
        <w:rPr>
          <w:rFonts w:cstheme="minorHAnsi"/>
          <w:sz w:val="26"/>
          <w:szCs w:val="26"/>
        </w:rPr>
        <w:t xml:space="preserve">, the Commission opened a proceeding to </w:t>
      </w:r>
      <w:r>
        <w:rPr>
          <w:sz w:val="26"/>
        </w:rPr>
        <w:t xml:space="preserve">examine current rules, policies and consumer education measures regarding variable rate retail electric products.  </w:t>
      </w:r>
      <w:r w:rsidRPr="00001D53">
        <w:rPr>
          <w:rFonts w:ascii="Times New Roman" w:hAnsi="Times New Roman"/>
          <w:i/>
          <w:sz w:val="26"/>
          <w:szCs w:val="26"/>
        </w:rPr>
        <w:t xml:space="preserve"> Review of Rules, Policies and Consumer Education Measures Regarding Variable Rate Retail Electric Products</w:t>
      </w:r>
      <w:r w:rsidRPr="0048307F">
        <w:rPr>
          <w:rFonts w:ascii="Times New Roman" w:hAnsi="Times New Roman"/>
          <w:sz w:val="26"/>
          <w:szCs w:val="26"/>
        </w:rPr>
        <w:t xml:space="preserve">, </w:t>
      </w:r>
      <w:r>
        <w:rPr>
          <w:rFonts w:ascii="Times New Roman" w:hAnsi="Times New Roman"/>
          <w:sz w:val="26"/>
          <w:szCs w:val="26"/>
        </w:rPr>
        <w:t>Docket No. M-2014-</w:t>
      </w:r>
      <w:r w:rsidRPr="0048307F">
        <w:rPr>
          <w:rFonts w:ascii="Times New Roman" w:hAnsi="Times New Roman"/>
          <w:sz w:val="26"/>
          <w:szCs w:val="26"/>
        </w:rPr>
        <w:t>2406134</w:t>
      </w:r>
      <w:r>
        <w:rPr>
          <w:rFonts w:ascii="Times New Roman" w:hAnsi="Times New Roman"/>
          <w:sz w:val="26"/>
          <w:szCs w:val="26"/>
        </w:rPr>
        <w:t xml:space="preserve">, </w:t>
      </w:r>
      <w:r w:rsidRPr="0048307F">
        <w:rPr>
          <w:rFonts w:ascii="Times New Roman" w:hAnsi="Times New Roman"/>
          <w:sz w:val="26"/>
          <w:szCs w:val="26"/>
        </w:rPr>
        <w:t>(</w:t>
      </w:r>
      <w:r>
        <w:rPr>
          <w:rFonts w:ascii="Times New Roman" w:hAnsi="Times New Roman"/>
          <w:sz w:val="26"/>
          <w:szCs w:val="26"/>
        </w:rPr>
        <w:t>Order entered Mar. 4, 2014</w:t>
      </w:r>
      <w:r w:rsidRPr="0048307F">
        <w:rPr>
          <w:rFonts w:ascii="Times New Roman" w:hAnsi="Times New Roman"/>
          <w:sz w:val="26"/>
          <w:szCs w:val="26"/>
        </w:rPr>
        <w:t>)</w:t>
      </w:r>
      <w:r>
        <w:rPr>
          <w:rFonts w:ascii="Times New Roman" w:hAnsi="Times New Roman"/>
          <w:sz w:val="26"/>
          <w:szCs w:val="26"/>
        </w:rPr>
        <w:t xml:space="preserve"> (</w:t>
      </w:r>
      <w:r w:rsidRPr="00326D7B">
        <w:rPr>
          <w:rFonts w:ascii="Times New Roman" w:hAnsi="Times New Roman"/>
          <w:i/>
          <w:sz w:val="26"/>
          <w:szCs w:val="26"/>
        </w:rPr>
        <w:t>Variable Rate Order</w:t>
      </w:r>
      <w:r>
        <w:rPr>
          <w:rFonts w:ascii="Times New Roman" w:hAnsi="Times New Roman"/>
          <w:sz w:val="26"/>
          <w:szCs w:val="26"/>
        </w:rPr>
        <w:t xml:space="preserve">) at 4-5, </w:t>
      </w:r>
      <w:r>
        <w:rPr>
          <w:rFonts w:cstheme="minorHAnsi"/>
          <w:sz w:val="26"/>
          <w:szCs w:val="26"/>
        </w:rPr>
        <w:t>citing 66 Pa. C.S. § 2807(d).  In th</w:t>
      </w:r>
      <w:r w:rsidR="00BA25E1">
        <w:rPr>
          <w:rFonts w:cstheme="minorHAnsi"/>
          <w:sz w:val="26"/>
          <w:szCs w:val="26"/>
        </w:rPr>
        <w:t>e Variable Rate</w:t>
      </w:r>
      <w:r>
        <w:rPr>
          <w:rFonts w:cstheme="minorHAnsi"/>
          <w:sz w:val="26"/>
          <w:szCs w:val="26"/>
        </w:rPr>
        <w:t xml:space="preserve"> Order, the Commission </w:t>
      </w:r>
      <w:r w:rsidR="00B9202D">
        <w:rPr>
          <w:rFonts w:cstheme="minorHAnsi"/>
          <w:sz w:val="26"/>
          <w:szCs w:val="26"/>
        </w:rPr>
        <w:t>expressed particular concern</w:t>
      </w:r>
      <w:r w:rsidR="00BA25E1">
        <w:rPr>
          <w:rFonts w:cstheme="minorHAnsi"/>
          <w:sz w:val="26"/>
          <w:szCs w:val="26"/>
        </w:rPr>
        <w:t xml:space="preserve"> for customers receiving their electric supply service from an EGS under a contract with a monthly adjusted variable rate.  </w:t>
      </w:r>
      <w:proofErr w:type="gramStart"/>
      <w:r w:rsidR="00BA25E1">
        <w:rPr>
          <w:rFonts w:cstheme="minorHAnsi"/>
          <w:i/>
          <w:sz w:val="26"/>
          <w:szCs w:val="26"/>
        </w:rPr>
        <w:t>Id.</w:t>
      </w:r>
      <w:r w:rsidR="004710BF">
        <w:rPr>
          <w:rFonts w:cstheme="minorHAnsi"/>
          <w:sz w:val="26"/>
          <w:szCs w:val="26"/>
        </w:rPr>
        <w:t xml:space="preserve"> at 4.</w:t>
      </w:r>
      <w:proofErr w:type="gramEnd"/>
      <w:r w:rsidR="00B9202D">
        <w:rPr>
          <w:rFonts w:cstheme="minorHAnsi"/>
          <w:sz w:val="26"/>
          <w:szCs w:val="26"/>
        </w:rPr>
        <w:t xml:space="preserve"> </w:t>
      </w:r>
      <w:r w:rsidR="00BA25E1">
        <w:rPr>
          <w:rFonts w:cstheme="minorHAnsi"/>
          <w:sz w:val="26"/>
          <w:szCs w:val="26"/>
        </w:rPr>
        <w:t xml:space="preserve"> Therefore</w:t>
      </w:r>
      <w:r w:rsidR="00B9202D">
        <w:rPr>
          <w:rFonts w:cstheme="minorHAnsi"/>
          <w:sz w:val="26"/>
          <w:szCs w:val="26"/>
        </w:rPr>
        <w:t xml:space="preserve">, the Commission </w:t>
      </w:r>
      <w:r>
        <w:rPr>
          <w:rFonts w:cstheme="minorHAnsi"/>
          <w:sz w:val="26"/>
          <w:szCs w:val="26"/>
        </w:rPr>
        <w:t xml:space="preserve">sought to learn about and facilitate </w:t>
      </w:r>
      <w:r w:rsidRPr="003E7C06">
        <w:rPr>
          <w:sz w:val="26"/>
          <w:szCs w:val="26"/>
        </w:rPr>
        <w:t>mid-cycle supplier switching so that customers can respond more rapidly to retail market price offers and mitigate potential price increases associated with variable-priced contracts.</w:t>
      </w:r>
      <w:r>
        <w:rPr>
          <w:rFonts w:cstheme="minorHAnsi"/>
          <w:sz w:val="26"/>
          <w:szCs w:val="26"/>
        </w:rPr>
        <w:t xml:space="preserve"> </w:t>
      </w:r>
      <w:r w:rsidR="00DB0DF5">
        <w:rPr>
          <w:rFonts w:cstheme="minorHAnsi"/>
          <w:sz w:val="26"/>
          <w:szCs w:val="26"/>
        </w:rPr>
        <w:t xml:space="preserve"> </w:t>
      </w:r>
      <w:r w:rsidR="004710BF" w:rsidRPr="004F65F9">
        <w:rPr>
          <w:rFonts w:cstheme="minorHAnsi"/>
          <w:i/>
          <w:sz w:val="26"/>
          <w:szCs w:val="26"/>
        </w:rPr>
        <w:t>I</w:t>
      </w:r>
      <w:r>
        <w:rPr>
          <w:rFonts w:cstheme="minorHAnsi"/>
          <w:i/>
          <w:sz w:val="26"/>
          <w:szCs w:val="26"/>
        </w:rPr>
        <w:t>d.</w:t>
      </w:r>
      <w:r>
        <w:rPr>
          <w:rFonts w:cstheme="minorHAnsi"/>
          <w:sz w:val="26"/>
          <w:szCs w:val="26"/>
        </w:rPr>
        <w:t xml:space="preserve"> </w:t>
      </w:r>
    </w:p>
    <w:p w:rsidR="00721D4E" w:rsidRPr="00FF7B2D" w:rsidRDefault="00721D4E" w:rsidP="00F85826">
      <w:pPr>
        <w:spacing w:line="360" w:lineRule="auto"/>
        <w:ind w:firstLine="720"/>
        <w:rPr>
          <w:rFonts w:ascii="Times New Roman" w:hAnsi="Times New Roman"/>
          <w:sz w:val="26"/>
          <w:szCs w:val="26"/>
        </w:rPr>
      </w:pPr>
      <w:r w:rsidRPr="00FF7B2D">
        <w:rPr>
          <w:rFonts w:ascii="Times New Roman" w:eastAsia="Times New Roman" w:hAnsi="Times New Roman"/>
          <w:sz w:val="26"/>
          <w:szCs w:val="26"/>
          <w:lang w:bidi="ar-SA"/>
        </w:rPr>
        <w:t xml:space="preserve">  </w:t>
      </w:r>
    </w:p>
    <w:p w:rsidR="0054131B" w:rsidRDefault="0054131B" w:rsidP="009D3EA0">
      <w:pPr>
        <w:pStyle w:val="p3"/>
        <w:tabs>
          <w:tab w:val="clear" w:pos="204"/>
        </w:tabs>
        <w:spacing w:line="360" w:lineRule="auto"/>
        <w:rPr>
          <w:sz w:val="26"/>
          <w:szCs w:val="26"/>
        </w:rPr>
      </w:pPr>
    </w:p>
    <w:p w:rsidR="007D36B5" w:rsidRPr="007D36B5" w:rsidRDefault="007D36B5" w:rsidP="009D3EA0">
      <w:pPr>
        <w:pStyle w:val="p3"/>
        <w:tabs>
          <w:tab w:val="clear" w:pos="204"/>
        </w:tabs>
        <w:spacing w:line="360" w:lineRule="auto"/>
        <w:rPr>
          <w:b/>
          <w:sz w:val="26"/>
          <w:szCs w:val="26"/>
        </w:rPr>
      </w:pPr>
      <w:r>
        <w:rPr>
          <w:b/>
          <w:sz w:val="26"/>
          <w:szCs w:val="26"/>
        </w:rPr>
        <w:t xml:space="preserve">The March 18, 2014 Secretarial Letter Seeking </w:t>
      </w:r>
      <w:r w:rsidR="000B6803">
        <w:rPr>
          <w:b/>
          <w:sz w:val="26"/>
          <w:szCs w:val="26"/>
        </w:rPr>
        <w:t xml:space="preserve">Public </w:t>
      </w:r>
      <w:r>
        <w:rPr>
          <w:b/>
          <w:sz w:val="26"/>
          <w:szCs w:val="26"/>
        </w:rPr>
        <w:t>Comments</w:t>
      </w:r>
    </w:p>
    <w:p w:rsidR="000D04CA" w:rsidRDefault="00BA25E1" w:rsidP="00A7501A">
      <w:pPr>
        <w:spacing w:line="360" w:lineRule="auto"/>
        <w:ind w:firstLine="720"/>
        <w:rPr>
          <w:sz w:val="26"/>
          <w:szCs w:val="26"/>
        </w:rPr>
      </w:pPr>
      <w:r>
        <w:rPr>
          <w:sz w:val="26"/>
          <w:szCs w:val="20"/>
        </w:rPr>
        <w:t>In an effort to obtain more feedback from stakeholders on</w:t>
      </w:r>
      <w:r w:rsidR="00066801">
        <w:rPr>
          <w:sz w:val="26"/>
          <w:szCs w:val="20"/>
        </w:rPr>
        <w:t xml:space="preserve"> proposed changes to the standards for changing a customer’s electric generation supplier included in this Final-Omitted Rulemaking Order</w:t>
      </w:r>
      <w:r>
        <w:rPr>
          <w:sz w:val="26"/>
          <w:szCs w:val="20"/>
        </w:rPr>
        <w:t>,</w:t>
      </w:r>
      <w:r w:rsidR="004710BF">
        <w:rPr>
          <w:sz w:val="26"/>
          <w:szCs w:val="20"/>
        </w:rPr>
        <w:t xml:space="preserve"> the Commission issued a Secretarial Letter on March 18, 2014,</w:t>
      </w:r>
      <w:r>
        <w:rPr>
          <w:sz w:val="26"/>
          <w:szCs w:val="20"/>
        </w:rPr>
        <w:t xml:space="preserve"> </w:t>
      </w:r>
      <w:r w:rsidR="00066801">
        <w:rPr>
          <w:sz w:val="26"/>
          <w:szCs w:val="20"/>
        </w:rPr>
        <w:t>alerting affected parties of the Commission’s intent to promulgate</w:t>
      </w:r>
      <w:r w:rsidR="004710BF">
        <w:rPr>
          <w:sz w:val="26"/>
          <w:szCs w:val="20"/>
        </w:rPr>
        <w:t xml:space="preserve"> a Final-Omitted Rulemaking that would amend the existing regulations at 52 Pa. Code, Chapter 57.  </w:t>
      </w:r>
      <w:r w:rsidR="00403E1A">
        <w:rPr>
          <w:sz w:val="26"/>
          <w:szCs w:val="20"/>
        </w:rPr>
        <w:t>On March 18, 2014, t</w:t>
      </w:r>
      <w:r w:rsidR="00066801">
        <w:rPr>
          <w:sz w:val="26"/>
          <w:szCs w:val="20"/>
        </w:rPr>
        <w:t xml:space="preserve">he Commission </w:t>
      </w:r>
      <w:r w:rsidR="00A7501A" w:rsidRPr="00723DE7">
        <w:rPr>
          <w:sz w:val="26"/>
          <w:szCs w:val="20"/>
        </w:rPr>
        <w:t xml:space="preserve">served </w:t>
      </w:r>
      <w:r w:rsidR="00066801">
        <w:rPr>
          <w:sz w:val="26"/>
          <w:szCs w:val="20"/>
        </w:rPr>
        <w:t xml:space="preserve">the Secretarial Letter </w:t>
      </w:r>
      <w:r w:rsidR="00A7501A" w:rsidRPr="00723DE7">
        <w:rPr>
          <w:sz w:val="26"/>
          <w:szCs w:val="20"/>
        </w:rPr>
        <w:t>on all jurisdictional EDCs,</w:t>
      </w:r>
      <w:r w:rsidR="00D44C4D" w:rsidRPr="00D44C4D">
        <w:rPr>
          <w:sz w:val="26"/>
          <w:szCs w:val="20"/>
        </w:rPr>
        <w:t xml:space="preserve"> </w:t>
      </w:r>
      <w:r w:rsidR="00D44C4D">
        <w:rPr>
          <w:sz w:val="26"/>
          <w:szCs w:val="20"/>
        </w:rPr>
        <w:t>OCA, OSBA, and EAP</w:t>
      </w:r>
      <w:r w:rsidR="00D44C4D" w:rsidRPr="00476673">
        <w:rPr>
          <w:sz w:val="26"/>
          <w:szCs w:val="20"/>
        </w:rPr>
        <w:t xml:space="preserve">, </w:t>
      </w:r>
      <w:r w:rsidR="00A7501A" w:rsidRPr="00723DE7">
        <w:rPr>
          <w:sz w:val="26"/>
          <w:szCs w:val="20"/>
        </w:rPr>
        <w:t>seeking comments on proposed regulations, within seven business days to allow the Commission to</w:t>
      </w:r>
      <w:r w:rsidR="004710BF">
        <w:rPr>
          <w:sz w:val="26"/>
          <w:szCs w:val="20"/>
        </w:rPr>
        <w:t xml:space="preserve"> carefully review the comments and</w:t>
      </w:r>
      <w:r w:rsidR="00A7501A" w:rsidRPr="00723DE7">
        <w:rPr>
          <w:sz w:val="26"/>
          <w:szCs w:val="20"/>
        </w:rPr>
        <w:t xml:space="preserve"> further deliberate before issuing this Final-Omitted Rulemaking Order.</w:t>
      </w:r>
      <w:r w:rsidR="00A32E3A">
        <w:rPr>
          <w:sz w:val="26"/>
          <w:szCs w:val="20"/>
        </w:rPr>
        <w:t xml:space="preserve">  </w:t>
      </w:r>
      <w:r w:rsidR="000D04CA">
        <w:rPr>
          <w:sz w:val="26"/>
          <w:szCs w:val="20"/>
        </w:rPr>
        <w:t>In an Annex attached to th</w:t>
      </w:r>
      <w:r w:rsidR="00066801">
        <w:rPr>
          <w:sz w:val="26"/>
          <w:szCs w:val="20"/>
        </w:rPr>
        <w:t>e</w:t>
      </w:r>
      <w:r w:rsidR="000D04CA">
        <w:rPr>
          <w:sz w:val="26"/>
          <w:szCs w:val="20"/>
        </w:rPr>
        <w:t xml:space="preserve"> </w:t>
      </w:r>
      <w:r w:rsidR="00066801">
        <w:rPr>
          <w:sz w:val="26"/>
          <w:szCs w:val="20"/>
        </w:rPr>
        <w:t>S</w:t>
      </w:r>
      <w:r w:rsidR="000D04CA">
        <w:rPr>
          <w:sz w:val="26"/>
          <w:szCs w:val="20"/>
        </w:rPr>
        <w:t xml:space="preserve">ecretarial </w:t>
      </w:r>
      <w:r w:rsidR="00066801">
        <w:rPr>
          <w:sz w:val="26"/>
          <w:szCs w:val="20"/>
        </w:rPr>
        <w:t>L</w:t>
      </w:r>
      <w:r w:rsidR="000D04CA">
        <w:rPr>
          <w:sz w:val="26"/>
          <w:szCs w:val="20"/>
        </w:rPr>
        <w:t xml:space="preserve">etter, the Commission included proposed language changes to 52 Pa. Code §§ </w:t>
      </w:r>
      <w:r w:rsidR="000D04CA">
        <w:rPr>
          <w:sz w:val="26"/>
          <w:szCs w:val="26"/>
        </w:rPr>
        <w:t xml:space="preserve">57.172 – 57.179.  </w:t>
      </w:r>
    </w:p>
    <w:p w:rsidR="000D04CA" w:rsidRDefault="000D04CA" w:rsidP="00A7501A">
      <w:pPr>
        <w:spacing w:line="360" w:lineRule="auto"/>
        <w:ind w:firstLine="720"/>
        <w:rPr>
          <w:sz w:val="26"/>
          <w:szCs w:val="26"/>
        </w:rPr>
      </w:pPr>
    </w:p>
    <w:p w:rsidR="00260ACF" w:rsidRDefault="00260ACF" w:rsidP="00A7501A">
      <w:pPr>
        <w:spacing w:line="360" w:lineRule="auto"/>
        <w:ind w:firstLine="720"/>
        <w:rPr>
          <w:sz w:val="26"/>
          <w:szCs w:val="20"/>
        </w:rPr>
      </w:pPr>
      <w:r>
        <w:rPr>
          <w:sz w:val="26"/>
          <w:szCs w:val="20"/>
        </w:rPr>
        <w:t>On March 18, 2014</w:t>
      </w:r>
      <w:r w:rsidR="00403E1A">
        <w:rPr>
          <w:sz w:val="26"/>
          <w:szCs w:val="20"/>
        </w:rPr>
        <w:t>,</w:t>
      </w:r>
      <w:r>
        <w:rPr>
          <w:sz w:val="26"/>
          <w:szCs w:val="20"/>
        </w:rPr>
        <w:t xml:space="preserve"> the Commission received a letter addressed to Chairman Robert F. </w:t>
      </w:r>
      <w:proofErr w:type="spellStart"/>
      <w:r>
        <w:rPr>
          <w:sz w:val="26"/>
          <w:szCs w:val="20"/>
        </w:rPr>
        <w:t>Powelson</w:t>
      </w:r>
      <w:proofErr w:type="spellEnd"/>
      <w:r>
        <w:rPr>
          <w:sz w:val="26"/>
          <w:szCs w:val="20"/>
        </w:rPr>
        <w:t xml:space="preserve"> from Senators Robert M. Tomlinson and Lisa M. </w:t>
      </w:r>
      <w:proofErr w:type="spellStart"/>
      <w:r>
        <w:rPr>
          <w:sz w:val="26"/>
          <w:szCs w:val="20"/>
        </w:rPr>
        <w:t>Boscola</w:t>
      </w:r>
      <w:proofErr w:type="spellEnd"/>
      <w:r>
        <w:rPr>
          <w:sz w:val="26"/>
          <w:szCs w:val="20"/>
        </w:rPr>
        <w:t xml:space="preserve"> of the Senate Consumer Protection and Professional Licensure Committee, asking the Commission to begin revising its regulations to accelerate the supplier switching process.  </w:t>
      </w:r>
    </w:p>
    <w:p w:rsidR="00260ACF" w:rsidRDefault="00260ACF" w:rsidP="00A7501A">
      <w:pPr>
        <w:spacing w:line="360" w:lineRule="auto"/>
        <w:ind w:firstLine="720"/>
        <w:rPr>
          <w:sz w:val="26"/>
          <w:szCs w:val="20"/>
        </w:rPr>
      </w:pPr>
    </w:p>
    <w:p w:rsidR="00D42083" w:rsidRDefault="00D42083" w:rsidP="00A7501A">
      <w:pPr>
        <w:spacing w:line="360" w:lineRule="auto"/>
        <w:ind w:firstLine="720"/>
        <w:rPr>
          <w:sz w:val="26"/>
          <w:szCs w:val="20"/>
        </w:rPr>
      </w:pPr>
      <w:r>
        <w:rPr>
          <w:sz w:val="26"/>
          <w:szCs w:val="20"/>
        </w:rPr>
        <w:t xml:space="preserve">In a March 25, 2014 letter addressed to the Commissioners, </w:t>
      </w:r>
      <w:r w:rsidR="00212EF1">
        <w:rPr>
          <w:sz w:val="26"/>
          <w:szCs w:val="20"/>
        </w:rPr>
        <w:t xml:space="preserve">Pennsylvania Governor Tom Corbett </w:t>
      </w:r>
      <w:r>
        <w:rPr>
          <w:sz w:val="26"/>
          <w:szCs w:val="20"/>
        </w:rPr>
        <w:t>commended the PUC for advancing this rulemaking to accelerate the timeframe for effectuating a switch in a customer’s choice of electric supplier.  The Governor observed that while Pennsylvania has been recognized as having the second-most competitive retail electricity market in North America, there are still ample opportunities to enhance competitive markets and provide more consumer benefits.</w:t>
      </w:r>
    </w:p>
    <w:p w:rsidR="00DD7EAE" w:rsidRDefault="00DD7EAE" w:rsidP="00A7501A">
      <w:pPr>
        <w:spacing w:line="360" w:lineRule="auto"/>
        <w:ind w:firstLine="720"/>
        <w:rPr>
          <w:sz w:val="26"/>
          <w:szCs w:val="20"/>
        </w:rPr>
      </w:pPr>
    </w:p>
    <w:p w:rsidR="00DD7EAE" w:rsidRDefault="00DD7EAE" w:rsidP="00A7501A">
      <w:pPr>
        <w:spacing w:line="360" w:lineRule="auto"/>
        <w:ind w:firstLine="720"/>
        <w:rPr>
          <w:sz w:val="26"/>
          <w:szCs w:val="20"/>
        </w:rPr>
      </w:pPr>
      <w:r>
        <w:rPr>
          <w:sz w:val="26"/>
          <w:szCs w:val="20"/>
        </w:rPr>
        <w:t xml:space="preserve">On March 25, 2014, the Commission </w:t>
      </w:r>
      <w:r w:rsidR="00403E1A">
        <w:rPr>
          <w:sz w:val="26"/>
          <w:szCs w:val="20"/>
        </w:rPr>
        <w:t xml:space="preserve">also </w:t>
      </w:r>
      <w:r>
        <w:rPr>
          <w:sz w:val="26"/>
          <w:szCs w:val="20"/>
        </w:rPr>
        <w:t xml:space="preserve">received a letter from </w:t>
      </w:r>
      <w:r w:rsidR="00B07954">
        <w:rPr>
          <w:sz w:val="26"/>
          <w:szCs w:val="20"/>
        </w:rPr>
        <w:t xml:space="preserve">Representatives </w:t>
      </w:r>
      <w:r>
        <w:rPr>
          <w:sz w:val="26"/>
          <w:szCs w:val="20"/>
        </w:rPr>
        <w:t xml:space="preserve">Robert W. </w:t>
      </w:r>
      <w:proofErr w:type="spellStart"/>
      <w:r>
        <w:rPr>
          <w:sz w:val="26"/>
          <w:szCs w:val="20"/>
        </w:rPr>
        <w:t>Godshall</w:t>
      </w:r>
      <w:proofErr w:type="spellEnd"/>
      <w:r>
        <w:rPr>
          <w:sz w:val="26"/>
          <w:szCs w:val="20"/>
        </w:rPr>
        <w:t xml:space="preserve"> and Peter J. Daley of the House Consumer Affairs Committee, applauding the Commission for moving forward to revise its switching regulations, but urging caution</w:t>
      </w:r>
      <w:r w:rsidR="00033D72">
        <w:rPr>
          <w:sz w:val="26"/>
          <w:szCs w:val="20"/>
        </w:rPr>
        <w:t xml:space="preserve"> as to expediting the rulemaking</w:t>
      </w:r>
      <w:r>
        <w:rPr>
          <w:sz w:val="26"/>
          <w:szCs w:val="20"/>
        </w:rPr>
        <w:t xml:space="preserve"> due to the intent of their committee to address those same issues legislatively.</w:t>
      </w:r>
      <w:r>
        <w:rPr>
          <w:rStyle w:val="FootnoteReference"/>
          <w:sz w:val="26"/>
          <w:szCs w:val="20"/>
        </w:rPr>
        <w:footnoteReference w:id="8"/>
      </w:r>
      <w:r>
        <w:rPr>
          <w:sz w:val="26"/>
          <w:szCs w:val="20"/>
        </w:rPr>
        <w:t xml:space="preserve">  </w:t>
      </w:r>
    </w:p>
    <w:p w:rsidR="00D42083" w:rsidRDefault="00D42083" w:rsidP="00A7501A">
      <w:pPr>
        <w:spacing w:line="360" w:lineRule="auto"/>
        <w:ind w:firstLine="720"/>
        <w:rPr>
          <w:sz w:val="26"/>
          <w:szCs w:val="20"/>
        </w:rPr>
      </w:pPr>
    </w:p>
    <w:p w:rsidR="007D0D1C" w:rsidRDefault="00D42083" w:rsidP="00A7501A">
      <w:pPr>
        <w:spacing w:line="360" w:lineRule="auto"/>
        <w:ind w:firstLine="720"/>
        <w:rPr>
          <w:sz w:val="26"/>
          <w:szCs w:val="20"/>
        </w:rPr>
      </w:pPr>
      <w:r>
        <w:rPr>
          <w:sz w:val="26"/>
          <w:szCs w:val="20"/>
        </w:rPr>
        <w:t xml:space="preserve">Comments to the March 18, 2014 Secretarial Letter were filed by </w:t>
      </w:r>
      <w:r w:rsidR="00212EF1">
        <w:rPr>
          <w:sz w:val="26"/>
          <w:szCs w:val="20"/>
        </w:rPr>
        <w:t>the Office of Small Business</w:t>
      </w:r>
      <w:r w:rsidR="00260ACF">
        <w:rPr>
          <w:sz w:val="26"/>
          <w:szCs w:val="20"/>
        </w:rPr>
        <w:t xml:space="preserve"> Advocate</w:t>
      </w:r>
      <w:r w:rsidR="00212EF1">
        <w:rPr>
          <w:sz w:val="26"/>
          <w:szCs w:val="20"/>
        </w:rPr>
        <w:t xml:space="preserve"> (OSBA)</w:t>
      </w:r>
      <w:r w:rsidR="001950D0">
        <w:rPr>
          <w:sz w:val="26"/>
          <w:szCs w:val="20"/>
        </w:rPr>
        <w:t>;</w:t>
      </w:r>
      <w:r w:rsidR="008333E4">
        <w:rPr>
          <w:sz w:val="26"/>
          <w:szCs w:val="20"/>
        </w:rPr>
        <w:t xml:space="preserve"> </w:t>
      </w:r>
      <w:r w:rsidR="00212EF1">
        <w:rPr>
          <w:sz w:val="26"/>
          <w:szCs w:val="20"/>
        </w:rPr>
        <w:t>NEMA</w:t>
      </w:r>
      <w:r w:rsidR="008333E4">
        <w:rPr>
          <w:sz w:val="26"/>
          <w:szCs w:val="20"/>
        </w:rPr>
        <w:t>;</w:t>
      </w:r>
      <w:r w:rsidR="00212EF1">
        <w:rPr>
          <w:sz w:val="26"/>
          <w:szCs w:val="20"/>
        </w:rPr>
        <w:t xml:space="preserve"> the Industrial Customer Groups</w:t>
      </w:r>
      <w:r w:rsidR="001950D0">
        <w:rPr>
          <w:sz w:val="26"/>
          <w:szCs w:val="20"/>
        </w:rPr>
        <w:t>;</w:t>
      </w:r>
      <w:r w:rsidR="00212EF1">
        <w:rPr>
          <w:sz w:val="26"/>
          <w:szCs w:val="20"/>
        </w:rPr>
        <w:t xml:space="preserve"> the Public Utility Law Project (PULP)</w:t>
      </w:r>
      <w:r w:rsidR="001950D0">
        <w:rPr>
          <w:sz w:val="26"/>
          <w:szCs w:val="20"/>
        </w:rPr>
        <w:t>;</w:t>
      </w:r>
      <w:r w:rsidR="00C572C7">
        <w:rPr>
          <w:sz w:val="26"/>
          <w:szCs w:val="20"/>
        </w:rPr>
        <w:t xml:space="preserve"> UGI Utilities, Inc.</w:t>
      </w:r>
      <w:r w:rsidR="00096E6C">
        <w:rPr>
          <w:sz w:val="26"/>
          <w:szCs w:val="20"/>
        </w:rPr>
        <w:t xml:space="preserve"> – Electric Division</w:t>
      </w:r>
      <w:r w:rsidR="00C572C7">
        <w:rPr>
          <w:sz w:val="26"/>
          <w:szCs w:val="20"/>
        </w:rPr>
        <w:t xml:space="preserve"> (UGI</w:t>
      </w:r>
      <w:r w:rsidR="00096E6C">
        <w:rPr>
          <w:sz w:val="26"/>
          <w:szCs w:val="20"/>
        </w:rPr>
        <w:t xml:space="preserve"> Electric</w:t>
      </w:r>
      <w:r w:rsidR="00C572C7">
        <w:rPr>
          <w:sz w:val="26"/>
          <w:szCs w:val="20"/>
        </w:rPr>
        <w:t>)</w:t>
      </w:r>
      <w:r w:rsidR="001950D0">
        <w:rPr>
          <w:sz w:val="26"/>
          <w:szCs w:val="20"/>
        </w:rPr>
        <w:t>;</w:t>
      </w:r>
      <w:r w:rsidR="00C572C7">
        <w:rPr>
          <w:sz w:val="26"/>
          <w:szCs w:val="20"/>
        </w:rPr>
        <w:t xml:space="preserve"> NRG Retail Northeast (NRG)</w:t>
      </w:r>
      <w:r w:rsidR="001950D0">
        <w:rPr>
          <w:sz w:val="26"/>
          <w:szCs w:val="20"/>
        </w:rPr>
        <w:t>;</w:t>
      </w:r>
      <w:r w:rsidR="00C572C7">
        <w:rPr>
          <w:sz w:val="26"/>
          <w:szCs w:val="20"/>
        </w:rPr>
        <w:t xml:space="preserve"> RESA</w:t>
      </w:r>
      <w:r w:rsidR="001950D0">
        <w:rPr>
          <w:sz w:val="26"/>
          <w:szCs w:val="20"/>
        </w:rPr>
        <w:t>;</w:t>
      </w:r>
      <w:r w:rsidR="00C572C7">
        <w:rPr>
          <w:sz w:val="26"/>
          <w:szCs w:val="20"/>
        </w:rPr>
        <w:t xml:space="preserve"> EAP</w:t>
      </w:r>
      <w:r w:rsidR="001950D0">
        <w:rPr>
          <w:sz w:val="26"/>
          <w:szCs w:val="20"/>
        </w:rPr>
        <w:t>;</w:t>
      </w:r>
      <w:r w:rsidR="00EA38FC">
        <w:rPr>
          <w:sz w:val="26"/>
          <w:szCs w:val="20"/>
        </w:rPr>
        <w:t xml:space="preserve"> </w:t>
      </w:r>
      <w:r w:rsidR="00C572C7">
        <w:rPr>
          <w:sz w:val="26"/>
          <w:szCs w:val="20"/>
        </w:rPr>
        <w:t>PPL</w:t>
      </w:r>
      <w:r w:rsidR="00EA38FC">
        <w:rPr>
          <w:sz w:val="26"/>
          <w:szCs w:val="20"/>
        </w:rPr>
        <w:t xml:space="preserve">; </w:t>
      </w:r>
      <w:r w:rsidR="001950D0">
        <w:rPr>
          <w:sz w:val="26"/>
          <w:szCs w:val="20"/>
        </w:rPr>
        <w:t>OCA; the Electronic Data Exchan</w:t>
      </w:r>
      <w:r w:rsidR="008333E4">
        <w:rPr>
          <w:sz w:val="26"/>
          <w:szCs w:val="20"/>
        </w:rPr>
        <w:t xml:space="preserve">ge Working Group (EDEWG); </w:t>
      </w:r>
      <w:r w:rsidR="00612B6D">
        <w:rPr>
          <w:sz w:val="26"/>
          <w:szCs w:val="20"/>
        </w:rPr>
        <w:t>WGES</w:t>
      </w:r>
      <w:r w:rsidR="001950D0">
        <w:rPr>
          <w:sz w:val="26"/>
          <w:szCs w:val="20"/>
        </w:rPr>
        <w:t>; Citizens’ Electric Company of Lewisburg, PA and Wellsboro Electric Company (Citizens and Wellsboro)</w:t>
      </w:r>
      <w:r w:rsidR="008333E4">
        <w:rPr>
          <w:sz w:val="26"/>
          <w:szCs w:val="20"/>
        </w:rPr>
        <w:t xml:space="preserve">; </w:t>
      </w:r>
      <w:r w:rsidR="001950D0">
        <w:rPr>
          <w:sz w:val="26"/>
          <w:szCs w:val="20"/>
        </w:rPr>
        <w:t>FE Solutions; FirstEnergy</w:t>
      </w:r>
      <w:r w:rsidR="008333E4">
        <w:rPr>
          <w:sz w:val="26"/>
          <w:szCs w:val="20"/>
        </w:rPr>
        <w:t xml:space="preserve">; </w:t>
      </w:r>
      <w:r w:rsidR="001950D0">
        <w:rPr>
          <w:sz w:val="26"/>
          <w:szCs w:val="20"/>
        </w:rPr>
        <w:t>PECO;</w:t>
      </w:r>
      <w:r w:rsidR="002573BE">
        <w:rPr>
          <w:sz w:val="26"/>
          <w:szCs w:val="20"/>
        </w:rPr>
        <w:t xml:space="preserve"> </w:t>
      </w:r>
      <w:r w:rsidR="00DD4EBF">
        <w:rPr>
          <w:sz w:val="26"/>
          <w:szCs w:val="20"/>
        </w:rPr>
        <w:t xml:space="preserve">UGI Energy Services, </w:t>
      </w:r>
      <w:r w:rsidR="000C5528">
        <w:rPr>
          <w:sz w:val="26"/>
          <w:szCs w:val="20"/>
        </w:rPr>
        <w:t>LLC</w:t>
      </w:r>
      <w:r w:rsidR="00DD4EBF">
        <w:rPr>
          <w:sz w:val="26"/>
          <w:szCs w:val="20"/>
        </w:rPr>
        <w:t xml:space="preserve"> (UGI Energy); Pike County Light &amp; Power Co. (Pi</w:t>
      </w:r>
      <w:r w:rsidR="00EA38FC">
        <w:rPr>
          <w:sz w:val="26"/>
          <w:szCs w:val="20"/>
        </w:rPr>
        <w:t xml:space="preserve">ke County); </w:t>
      </w:r>
      <w:r w:rsidR="00DD4EBF">
        <w:rPr>
          <w:sz w:val="26"/>
          <w:szCs w:val="20"/>
        </w:rPr>
        <w:t>Duquesne;</w:t>
      </w:r>
      <w:r w:rsidR="00C572C7">
        <w:rPr>
          <w:sz w:val="26"/>
          <w:szCs w:val="20"/>
        </w:rPr>
        <w:t xml:space="preserve"> </w:t>
      </w:r>
      <w:r w:rsidR="00212EF1">
        <w:rPr>
          <w:sz w:val="26"/>
          <w:szCs w:val="20"/>
        </w:rPr>
        <w:t>and</w:t>
      </w:r>
      <w:r w:rsidR="00061E01">
        <w:rPr>
          <w:sz w:val="26"/>
          <w:szCs w:val="20"/>
        </w:rPr>
        <w:t xml:space="preserve"> Anna </w:t>
      </w:r>
      <w:proofErr w:type="spellStart"/>
      <w:r w:rsidR="00061E01">
        <w:rPr>
          <w:sz w:val="26"/>
          <w:szCs w:val="20"/>
        </w:rPr>
        <w:t>Perederina</w:t>
      </w:r>
      <w:proofErr w:type="spellEnd"/>
      <w:r w:rsidR="00212EF1">
        <w:rPr>
          <w:sz w:val="26"/>
          <w:szCs w:val="20"/>
        </w:rPr>
        <w:t>.</w:t>
      </w:r>
    </w:p>
    <w:p w:rsidR="00A7501A" w:rsidRPr="00DD694A" w:rsidRDefault="00A7501A" w:rsidP="00DD694A">
      <w:pPr>
        <w:spacing w:line="360" w:lineRule="auto"/>
        <w:ind w:firstLine="720"/>
        <w:rPr>
          <w:sz w:val="26"/>
          <w:szCs w:val="26"/>
        </w:rPr>
      </w:pPr>
    </w:p>
    <w:p w:rsidR="003126E0" w:rsidRPr="00612B6D" w:rsidRDefault="007D0D1C" w:rsidP="00E13675">
      <w:pPr>
        <w:pStyle w:val="p3"/>
        <w:spacing w:line="360" w:lineRule="auto"/>
        <w:rPr>
          <w:b/>
          <w:sz w:val="26"/>
          <w:szCs w:val="26"/>
        </w:rPr>
      </w:pPr>
      <w:r w:rsidRPr="00612B6D">
        <w:rPr>
          <w:b/>
          <w:sz w:val="26"/>
          <w:szCs w:val="26"/>
        </w:rPr>
        <w:t>The Customer Experience</w:t>
      </w:r>
    </w:p>
    <w:p w:rsidR="006200E7" w:rsidRPr="00FF7B2D" w:rsidRDefault="003126E0" w:rsidP="00E13675">
      <w:pPr>
        <w:pStyle w:val="p3"/>
        <w:spacing w:line="360" w:lineRule="auto"/>
        <w:rPr>
          <w:sz w:val="26"/>
          <w:szCs w:val="26"/>
        </w:rPr>
      </w:pPr>
      <w:r w:rsidRPr="00FF7B2D">
        <w:rPr>
          <w:sz w:val="26"/>
          <w:szCs w:val="26"/>
        </w:rPr>
        <w:tab/>
      </w:r>
      <w:r w:rsidRPr="00FF7B2D">
        <w:rPr>
          <w:sz w:val="26"/>
          <w:szCs w:val="26"/>
        </w:rPr>
        <w:tab/>
        <w:t>Before moving forward with any regulatory changes, we must first carefully scrutinize the current customer experience with switching suppliers</w:t>
      </w:r>
      <w:r w:rsidR="0054131B" w:rsidRPr="00FF7B2D">
        <w:rPr>
          <w:sz w:val="26"/>
          <w:szCs w:val="26"/>
        </w:rPr>
        <w:t xml:space="preserve"> and the impact of the change from a 10-day to a</w:t>
      </w:r>
      <w:r w:rsidR="002A563F" w:rsidRPr="00FF7B2D">
        <w:rPr>
          <w:sz w:val="26"/>
          <w:szCs w:val="26"/>
        </w:rPr>
        <w:t xml:space="preserve"> 5-day confirmation period</w:t>
      </w:r>
      <w:r w:rsidRPr="00FF7B2D">
        <w:rPr>
          <w:sz w:val="26"/>
          <w:szCs w:val="26"/>
        </w:rPr>
        <w:t xml:space="preserve">.  </w:t>
      </w:r>
      <w:r w:rsidR="009D4CBD">
        <w:rPr>
          <w:sz w:val="26"/>
          <w:szCs w:val="26"/>
        </w:rPr>
        <w:t>Mindful</w:t>
      </w:r>
      <w:r w:rsidRPr="00FF7B2D">
        <w:rPr>
          <w:sz w:val="26"/>
          <w:szCs w:val="26"/>
        </w:rPr>
        <w:t xml:space="preserve"> that the primary objective of these regulations is to effectuate efficient switching of suppliers while protecting consumers from unauthorized switching, we </w:t>
      </w:r>
      <w:r w:rsidR="00EE32E7">
        <w:rPr>
          <w:sz w:val="26"/>
          <w:szCs w:val="26"/>
        </w:rPr>
        <w:t xml:space="preserve">will </w:t>
      </w:r>
      <w:r w:rsidRPr="00FF7B2D">
        <w:rPr>
          <w:sz w:val="26"/>
          <w:szCs w:val="26"/>
        </w:rPr>
        <w:t>first</w:t>
      </w:r>
      <w:r w:rsidR="00BF4AD1" w:rsidRPr="00FF7B2D">
        <w:rPr>
          <w:sz w:val="26"/>
          <w:szCs w:val="26"/>
        </w:rPr>
        <w:t xml:space="preserve"> </w:t>
      </w:r>
      <w:r w:rsidR="009D4CBD">
        <w:rPr>
          <w:sz w:val="26"/>
          <w:szCs w:val="26"/>
        </w:rPr>
        <w:t xml:space="preserve">examine </w:t>
      </w:r>
      <w:r w:rsidRPr="00FF7B2D">
        <w:rPr>
          <w:sz w:val="26"/>
          <w:szCs w:val="26"/>
        </w:rPr>
        <w:t xml:space="preserve">“slamming” in the current </w:t>
      </w:r>
      <w:r w:rsidR="005B2558" w:rsidRPr="00FF7B2D">
        <w:rPr>
          <w:sz w:val="26"/>
          <w:szCs w:val="26"/>
        </w:rPr>
        <w:t xml:space="preserve">marketplace.  </w:t>
      </w:r>
      <w:r w:rsidRPr="00FF7B2D">
        <w:rPr>
          <w:sz w:val="26"/>
          <w:szCs w:val="26"/>
        </w:rPr>
        <w:t xml:space="preserve"> </w:t>
      </w:r>
    </w:p>
    <w:p w:rsidR="006200E7" w:rsidRDefault="006200E7" w:rsidP="00E13675">
      <w:pPr>
        <w:pStyle w:val="p3"/>
        <w:spacing w:line="360" w:lineRule="auto"/>
        <w:rPr>
          <w:sz w:val="26"/>
          <w:szCs w:val="26"/>
        </w:rPr>
      </w:pPr>
    </w:p>
    <w:p w:rsidR="003126E0" w:rsidRPr="003126E0" w:rsidRDefault="006200E7" w:rsidP="00E13675">
      <w:pPr>
        <w:pStyle w:val="p3"/>
        <w:spacing w:line="360" w:lineRule="auto"/>
        <w:rPr>
          <w:sz w:val="26"/>
          <w:szCs w:val="26"/>
        </w:rPr>
      </w:pPr>
      <w:r>
        <w:rPr>
          <w:sz w:val="26"/>
          <w:szCs w:val="26"/>
        </w:rPr>
        <w:tab/>
      </w:r>
      <w:r>
        <w:rPr>
          <w:sz w:val="26"/>
          <w:szCs w:val="26"/>
        </w:rPr>
        <w:tab/>
      </w:r>
      <w:r w:rsidR="00BF4AD1">
        <w:rPr>
          <w:sz w:val="26"/>
          <w:szCs w:val="26"/>
        </w:rPr>
        <w:t xml:space="preserve">One of the mechanisms available to gauge the level of slamming </w:t>
      </w:r>
      <w:r w:rsidR="000C78DE">
        <w:rPr>
          <w:sz w:val="26"/>
          <w:szCs w:val="26"/>
        </w:rPr>
        <w:t xml:space="preserve">in the marketplace </w:t>
      </w:r>
      <w:r w:rsidR="008D79AE">
        <w:rPr>
          <w:sz w:val="26"/>
          <w:szCs w:val="26"/>
        </w:rPr>
        <w:t xml:space="preserve">is </w:t>
      </w:r>
      <w:r w:rsidR="00BF4AD1">
        <w:rPr>
          <w:sz w:val="26"/>
          <w:szCs w:val="26"/>
        </w:rPr>
        <w:t>the</w:t>
      </w:r>
      <w:r w:rsidR="008D79AE">
        <w:rPr>
          <w:sz w:val="26"/>
          <w:szCs w:val="26"/>
        </w:rPr>
        <w:t xml:space="preserve"> number</w:t>
      </w:r>
      <w:r w:rsidR="00BF4AD1">
        <w:rPr>
          <w:sz w:val="26"/>
          <w:szCs w:val="26"/>
        </w:rPr>
        <w:t xml:space="preserve"> </w:t>
      </w:r>
      <w:r w:rsidR="00E027EA">
        <w:rPr>
          <w:sz w:val="26"/>
          <w:szCs w:val="26"/>
        </w:rPr>
        <w:t xml:space="preserve">of </w:t>
      </w:r>
      <w:r w:rsidR="00BF4AD1">
        <w:rPr>
          <w:sz w:val="26"/>
          <w:szCs w:val="26"/>
        </w:rPr>
        <w:t>informal complaints filed with the Commission</w:t>
      </w:r>
      <w:r w:rsidR="00A5587B">
        <w:rPr>
          <w:sz w:val="26"/>
          <w:szCs w:val="26"/>
        </w:rPr>
        <w:t>’s Bureau of Consumer Services (BCS)</w:t>
      </w:r>
      <w:r w:rsidR="00BF4AD1">
        <w:rPr>
          <w:sz w:val="26"/>
          <w:szCs w:val="26"/>
        </w:rPr>
        <w:t xml:space="preserve"> </w:t>
      </w:r>
      <w:r w:rsidR="008D79AE">
        <w:rPr>
          <w:sz w:val="26"/>
          <w:szCs w:val="26"/>
        </w:rPr>
        <w:t xml:space="preserve">that </w:t>
      </w:r>
      <w:r w:rsidR="00BF4AD1">
        <w:rPr>
          <w:sz w:val="26"/>
          <w:szCs w:val="26"/>
        </w:rPr>
        <w:t>alleg</w:t>
      </w:r>
      <w:r w:rsidR="008D79AE">
        <w:rPr>
          <w:sz w:val="26"/>
          <w:szCs w:val="26"/>
        </w:rPr>
        <w:t>e</w:t>
      </w:r>
      <w:r w:rsidR="00854D51">
        <w:rPr>
          <w:sz w:val="26"/>
          <w:szCs w:val="26"/>
        </w:rPr>
        <w:t xml:space="preserve"> </w:t>
      </w:r>
      <w:r w:rsidR="00BF4AD1">
        <w:rPr>
          <w:sz w:val="26"/>
          <w:szCs w:val="26"/>
        </w:rPr>
        <w:t>slamming.</w:t>
      </w:r>
      <w:r w:rsidR="008D79AE">
        <w:rPr>
          <w:sz w:val="26"/>
          <w:szCs w:val="26"/>
        </w:rPr>
        <w:t xml:space="preserve"> </w:t>
      </w:r>
      <w:r w:rsidR="00BF4AD1">
        <w:rPr>
          <w:sz w:val="26"/>
          <w:szCs w:val="26"/>
        </w:rPr>
        <w:t xml:space="preserve"> </w:t>
      </w:r>
      <w:r w:rsidR="00A5587B">
        <w:rPr>
          <w:sz w:val="26"/>
          <w:szCs w:val="26"/>
        </w:rPr>
        <w:t xml:space="preserve">Since 2010, </w:t>
      </w:r>
      <w:r w:rsidR="00E027EA">
        <w:rPr>
          <w:sz w:val="26"/>
          <w:szCs w:val="26"/>
        </w:rPr>
        <w:t>there have been</w:t>
      </w:r>
      <w:r w:rsidR="00A5587B">
        <w:rPr>
          <w:sz w:val="26"/>
          <w:szCs w:val="26"/>
        </w:rPr>
        <w:t xml:space="preserve"> just over 1,100</w:t>
      </w:r>
      <w:r w:rsidR="00E027EA">
        <w:rPr>
          <w:sz w:val="26"/>
          <w:szCs w:val="26"/>
        </w:rPr>
        <w:t xml:space="preserve"> such complaints,</w:t>
      </w:r>
      <w:r w:rsidR="00A5587B">
        <w:rPr>
          <w:sz w:val="26"/>
          <w:szCs w:val="26"/>
        </w:rPr>
        <w:t xml:space="preserve"> representing </w:t>
      </w:r>
      <w:r w:rsidR="00E027EA">
        <w:rPr>
          <w:sz w:val="26"/>
          <w:szCs w:val="26"/>
        </w:rPr>
        <w:t>less</w:t>
      </w:r>
      <w:r>
        <w:rPr>
          <w:sz w:val="26"/>
          <w:szCs w:val="26"/>
        </w:rPr>
        <w:t xml:space="preserve"> than</w:t>
      </w:r>
      <w:r w:rsidR="00A5587B">
        <w:rPr>
          <w:sz w:val="26"/>
          <w:szCs w:val="26"/>
        </w:rPr>
        <w:t xml:space="preserve"> 20 percent of </w:t>
      </w:r>
      <w:r w:rsidR="00E027EA">
        <w:rPr>
          <w:sz w:val="26"/>
          <w:szCs w:val="26"/>
        </w:rPr>
        <w:t xml:space="preserve">all </w:t>
      </w:r>
      <w:r w:rsidR="00A5587B">
        <w:rPr>
          <w:sz w:val="26"/>
          <w:szCs w:val="26"/>
        </w:rPr>
        <w:t xml:space="preserve">informal complaints against EGSs.  In the majority of these cases, after reviewing </w:t>
      </w:r>
      <w:r w:rsidR="00403E1A">
        <w:rPr>
          <w:sz w:val="26"/>
          <w:szCs w:val="26"/>
        </w:rPr>
        <w:t>a</w:t>
      </w:r>
      <w:r w:rsidR="00A5587B">
        <w:rPr>
          <w:sz w:val="26"/>
          <w:szCs w:val="26"/>
        </w:rPr>
        <w:t xml:space="preserve"> customer’s complaint and the EGS</w:t>
      </w:r>
      <w:r w:rsidR="008D79AE">
        <w:rPr>
          <w:sz w:val="26"/>
          <w:szCs w:val="26"/>
        </w:rPr>
        <w:t>’</w:t>
      </w:r>
      <w:r w:rsidR="00A5587B">
        <w:rPr>
          <w:sz w:val="26"/>
          <w:szCs w:val="26"/>
        </w:rPr>
        <w:t xml:space="preserve">s supporting documentation, </w:t>
      </w:r>
      <w:r w:rsidR="00403E1A">
        <w:rPr>
          <w:sz w:val="26"/>
          <w:szCs w:val="26"/>
        </w:rPr>
        <w:t xml:space="preserve">BCS </w:t>
      </w:r>
      <w:r w:rsidR="00A5587B">
        <w:rPr>
          <w:sz w:val="26"/>
          <w:szCs w:val="26"/>
        </w:rPr>
        <w:t xml:space="preserve">determined that the slamming allegation was unfounded.  Many of the allegations are </w:t>
      </w:r>
      <w:r w:rsidR="00EE32E7">
        <w:rPr>
          <w:sz w:val="26"/>
          <w:szCs w:val="26"/>
        </w:rPr>
        <w:t>merely</w:t>
      </w:r>
      <w:r w:rsidR="00A5587B">
        <w:rPr>
          <w:sz w:val="26"/>
          <w:szCs w:val="26"/>
        </w:rPr>
        <w:t xml:space="preserve"> manifestations of customer confusion</w:t>
      </w:r>
      <w:r w:rsidR="00E027EA">
        <w:rPr>
          <w:sz w:val="26"/>
          <w:szCs w:val="26"/>
        </w:rPr>
        <w:t>, such as</w:t>
      </w:r>
      <w:r w:rsidR="00A5587B">
        <w:rPr>
          <w:sz w:val="26"/>
          <w:szCs w:val="26"/>
        </w:rPr>
        <w:t xml:space="preserve"> </w:t>
      </w:r>
      <w:r w:rsidR="00EE32E7">
        <w:rPr>
          <w:sz w:val="26"/>
          <w:szCs w:val="26"/>
        </w:rPr>
        <w:t>a</w:t>
      </w:r>
      <w:r w:rsidR="00A5587B">
        <w:rPr>
          <w:sz w:val="26"/>
          <w:szCs w:val="26"/>
        </w:rPr>
        <w:t xml:space="preserve"> customer </w:t>
      </w:r>
      <w:r w:rsidR="00EE32E7">
        <w:rPr>
          <w:sz w:val="26"/>
          <w:szCs w:val="26"/>
        </w:rPr>
        <w:t>mis</w:t>
      </w:r>
      <w:r w:rsidR="00A5587B">
        <w:rPr>
          <w:sz w:val="26"/>
          <w:szCs w:val="26"/>
        </w:rPr>
        <w:t>understanding the distinctions between the EGS and utility</w:t>
      </w:r>
      <w:r>
        <w:rPr>
          <w:sz w:val="26"/>
          <w:szCs w:val="26"/>
        </w:rPr>
        <w:t xml:space="preserve"> or</w:t>
      </w:r>
      <w:r w:rsidR="00EE32E7">
        <w:rPr>
          <w:sz w:val="26"/>
          <w:szCs w:val="26"/>
        </w:rPr>
        <w:t xml:space="preserve"> a customer un</w:t>
      </w:r>
      <w:r>
        <w:rPr>
          <w:sz w:val="26"/>
          <w:szCs w:val="26"/>
        </w:rPr>
        <w:t xml:space="preserve">aware that </w:t>
      </w:r>
      <w:r w:rsidR="00EE32E7">
        <w:rPr>
          <w:sz w:val="26"/>
          <w:szCs w:val="26"/>
        </w:rPr>
        <w:t>a</w:t>
      </w:r>
      <w:r>
        <w:rPr>
          <w:sz w:val="26"/>
          <w:szCs w:val="26"/>
        </w:rPr>
        <w:t xml:space="preserve"> spouse authorized the switch.    </w:t>
      </w:r>
      <w:r w:rsidR="00A5587B">
        <w:rPr>
          <w:sz w:val="26"/>
          <w:szCs w:val="26"/>
        </w:rPr>
        <w:t xml:space="preserve">    </w:t>
      </w:r>
      <w:r w:rsidR="00BF4AD1">
        <w:rPr>
          <w:sz w:val="26"/>
          <w:szCs w:val="26"/>
        </w:rPr>
        <w:t xml:space="preserve"> </w:t>
      </w:r>
      <w:r w:rsidR="003126E0">
        <w:rPr>
          <w:sz w:val="26"/>
          <w:szCs w:val="26"/>
        </w:rPr>
        <w:t xml:space="preserve">   </w:t>
      </w:r>
    </w:p>
    <w:p w:rsidR="003126E0" w:rsidRDefault="003126E0" w:rsidP="00E13675">
      <w:pPr>
        <w:pStyle w:val="p3"/>
        <w:spacing w:line="360" w:lineRule="auto"/>
        <w:rPr>
          <w:b/>
          <w:sz w:val="26"/>
          <w:szCs w:val="26"/>
        </w:rPr>
      </w:pPr>
    </w:p>
    <w:p w:rsidR="007517AD" w:rsidRDefault="00F86958" w:rsidP="00E13675">
      <w:pPr>
        <w:pStyle w:val="p3"/>
        <w:spacing w:line="360" w:lineRule="auto"/>
        <w:rPr>
          <w:rFonts w:asciiTheme="minorHAnsi" w:eastAsiaTheme="minorHAnsi" w:hAnsiTheme="minorHAnsi"/>
          <w:color w:val="000000" w:themeColor="text1"/>
          <w:sz w:val="26"/>
          <w:szCs w:val="26"/>
          <w:lang w:bidi="en-US"/>
        </w:rPr>
      </w:pPr>
      <w:r>
        <w:rPr>
          <w:sz w:val="26"/>
          <w:szCs w:val="26"/>
        </w:rPr>
        <w:tab/>
      </w:r>
      <w:r>
        <w:rPr>
          <w:sz w:val="26"/>
          <w:szCs w:val="26"/>
        </w:rPr>
        <w:tab/>
      </w:r>
      <w:r w:rsidR="0089395E">
        <w:rPr>
          <w:sz w:val="26"/>
          <w:szCs w:val="26"/>
        </w:rPr>
        <w:t>In addition, t</w:t>
      </w:r>
      <w:r w:rsidR="00BE3060" w:rsidRPr="00BE3060">
        <w:rPr>
          <w:sz w:val="26"/>
          <w:szCs w:val="26"/>
        </w:rPr>
        <w:t xml:space="preserve">here have been instances of </w:t>
      </w:r>
      <w:r w:rsidR="000B7A8B">
        <w:rPr>
          <w:sz w:val="26"/>
          <w:szCs w:val="26"/>
        </w:rPr>
        <w:t xml:space="preserve">alleged </w:t>
      </w:r>
      <w:r w:rsidR="00BE3060" w:rsidRPr="00BE3060">
        <w:rPr>
          <w:sz w:val="26"/>
          <w:szCs w:val="26"/>
        </w:rPr>
        <w:t xml:space="preserve">slamming that have necessitated </w:t>
      </w:r>
      <w:r w:rsidR="00BE3060">
        <w:rPr>
          <w:sz w:val="26"/>
          <w:szCs w:val="26"/>
        </w:rPr>
        <w:t>Commission action beyond the informal level.</w:t>
      </w:r>
      <w:r w:rsidR="009704E4">
        <w:rPr>
          <w:rStyle w:val="FootnoteReference"/>
          <w:sz w:val="26"/>
          <w:szCs w:val="26"/>
        </w:rPr>
        <w:footnoteReference w:id="9"/>
      </w:r>
      <w:r w:rsidR="00BE3060">
        <w:rPr>
          <w:sz w:val="26"/>
          <w:szCs w:val="26"/>
        </w:rPr>
        <w:t xml:space="preserve">  </w:t>
      </w:r>
      <w:r w:rsidR="007517AD" w:rsidRPr="007517AD">
        <w:rPr>
          <w:sz w:val="26"/>
          <w:szCs w:val="26"/>
        </w:rPr>
        <w:t>While</w:t>
      </w:r>
      <w:r w:rsidR="007517AD">
        <w:rPr>
          <w:rFonts w:asciiTheme="minorHAnsi" w:eastAsiaTheme="minorHAnsi" w:hAnsiTheme="minorHAnsi"/>
          <w:color w:val="000000" w:themeColor="text1"/>
          <w:sz w:val="26"/>
          <w:szCs w:val="26"/>
          <w:lang w:bidi="en-US"/>
        </w:rPr>
        <w:t xml:space="preserve"> the Commission is </w:t>
      </w:r>
      <w:r w:rsidR="0089395E">
        <w:rPr>
          <w:rFonts w:asciiTheme="minorHAnsi" w:eastAsiaTheme="minorHAnsi" w:hAnsiTheme="minorHAnsi"/>
          <w:color w:val="000000" w:themeColor="text1"/>
          <w:sz w:val="26"/>
          <w:szCs w:val="26"/>
          <w:lang w:bidi="en-US"/>
        </w:rPr>
        <w:t>extremely</w:t>
      </w:r>
      <w:r w:rsidR="007517AD">
        <w:rPr>
          <w:rFonts w:asciiTheme="minorHAnsi" w:eastAsiaTheme="minorHAnsi" w:hAnsiTheme="minorHAnsi"/>
          <w:color w:val="000000" w:themeColor="text1"/>
          <w:sz w:val="26"/>
          <w:szCs w:val="26"/>
          <w:lang w:bidi="en-US"/>
        </w:rPr>
        <w:t xml:space="preserve"> concerned </w:t>
      </w:r>
      <w:r w:rsidR="00F67DE5">
        <w:rPr>
          <w:rFonts w:asciiTheme="minorHAnsi" w:eastAsiaTheme="minorHAnsi" w:hAnsiTheme="minorHAnsi"/>
          <w:color w:val="000000" w:themeColor="text1"/>
          <w:sz w:val="26"/>
          <w:szCs w:val="26"/>
          <w:lang w:bidi="en-US"/>
        </w:rPr>
        <w:t>with and takes seriously any allegation of slamming</w:t>
      </w:r>
      <w:r w:rsidR="007517AD">
        <w:rPr>
          <w:rFonts w:asciiTheme="minorHAnsi" w:eastAsiaTheme="minorHAnsi" w:hAnsiTheme="minorHAnsi"/>
          <w:color w:val="000000" w:themeColor="text1"/>
          <w:sz w:val="26"/>
          <w:szCs w:val="26"/>
          <w:lang w:bidi="en-US"/>
        </w:rPr>
        <w:t>, we believe that</w:t>
      </w:r>
      <w:r w:rsidR="00F67DE5">
        <w:rPr>
          <w:rFonts w:asciiTheme="minorHAnsi" w:eastAsiaTheme="minorHAnsi" w:hAnsiTheme="minorHAnsi"/>
          <w:color w:val="000000" w:themeColor="text1"/>
          <w:sz w:val="26"/>
          <w:szCs w:val="26"/>
          <w:lang w:bidi="en-US"/>
        </w:rPr>
        <w:t xml:space="preserve"> s</w:t>
      </w:r>
      <w:r w:rsidR="00EE32E7">
        <w:rPr>
          <w:rFonts w:asciiTheme="minorHAnsi" w:eastAsiaTheme="minorHAnsi" w:hAnsiTheme="minorHAnsi"/>
          <w:color w:val="000000" w:themeColor="text1"/>
          <w:sz w:val="26"/>
          <w:szCs w:val="26"/>
          <w:lang w:bidi="en-US"/>
        </w:rPr>
        <w:t>lamming</w:t>
      </w:r>
      <w:r w:rsidR="00652EBB">
        <w:rPr>
          <w:rFonts w:asciiTheme="minorHAnsi" w:eastAsiaTheme="minorHAnsi" w:hAnsiTheme="minorHAnsi"/>
          <w:color w:val="000000" w:themeColor="text1"/>
          <w:sz w:val="26"/>
          <w:szCs w:val="26"/>
          <w:lang w:bidi="en-US"/>
        </w:rPr>
        <w:t xml:space="preserve"> </w:t>
      </w:r>
      <w:r w:rsidR="00F67DE5">
        <w:rPr>
          <w:rFonts w:asciiTheme="minorHAnsi" w:eastAsiaTheme="minorHAnsi" w:hAnsiTheme="minorHAnsi"/>
          <w:color w:val="000000" w:themeColor="text1"/>
          <w:sz w:val="26"/>
          <w:szCs w:val="26"/>
          <w:lang w:bidi="en-US"/>
        </w:rPr>
        <w:t>incidents are relatively rare</w:t>
      </w:r>
      <w:r w:rsidR="007517AD">
        <w:rPr>
          <w:rFonts w:asciiTheme="minorHAnsi" w:eastAsiaTheme="minorHAnsi" w:hAnsiTheme="minorHAnsi"/>
          <w:color w:val="000000" w:themeColor="text1"/>
          <w:sz w:val="26"/>
          <w:szCs w:val="26"/>
          <w:lang w:bidi="en-US"/>
        </w:rPr>
        <w:t xml:space="preserve">, when </w:t>
      </w:r>
      <w:r w:rsidR="00F67DE5">
        <w:rPr>
          <w:rFonts w:asciiTheme="minorHAnsi" w:eastAsiaTheme="minorHAnsi" w:hAnsiTheme="minorHAnsi"/>
          <w:color w:val="000000" w:themeColor="text1"/>
          <w:sz w:val="26"/>
          <w:szCs w:val="26"/>
          <w:lang w:bidi="en-US"/>
        </w:rPr>
        <w:t>considering</w:t>
      </w:r>
      <w:r w:rsidR="007517AD">
        <w:rPr>
          <w:rFonts w:asciiTheme="minorHAnsi" w:eastAsiaTheme="minorHAnsi" w:hAnsiTheme="minorHAnsi"/>
          <w:color w:val="000000" w:themeColor="text1"/>
          <w:sz w:val="26"/>
          <w:szCs w:val="26"/>
          <w:lang w:bidi="en-US"/>
        </w:rPr>
        <w:t xml:space="preserve"> that over </w:t>
      </w:r>
      <w:r w:rsidR="008D79AE">
        <w:rPr>
          <w:rFonts w:asciiTheme="minorHAnsi" w:eastAsiaTheme="minorHAnsi" w:hAnsiTheme="minorHAnsi"/>
          <w:color w:val="000000" w:themeColor="text1"/>
          <w:sz w:val="26"/>
          <w:szCs w:val="26"/>
          <w:lang w:bidi="en-US"/>
        </w:rPr>
        <w:t>two</w:t>
      </w:r>
      <w:r w:rsidR="007517AD">
        <w:rPr>
          <w:rFonts w:asciiTheme="minorHAnsi" w:eastAsiaTheme="minorHAnsi" w:hAnsiTheme="minorHAnsi"/>
          <w:color w:val="000000" w:themeColor="text1"/>
          <w:sz w:val="26"/>
          <w:szCs w:val="26"/>
          <w:lang w:bidi="en-US"/>
        </w:rPr>
        <w:t xml:space="preserve"> million Pennsylvania consumers have been shopping</w:t>
      </w:r>
      <w:r w:rsidR="0089395E">
        <w:rPr>
          <w:rFonts w:asciiTheme="minorHAnsi" w:eastAsiaTheme="minorHAnsi" w:hAnsiTheme="minorHAnsi"/>
          <w:color w:val="000000" w:themeColor="text1"/>
          <w:sz w:val="26"/>
          <w:szCs w:val="26"/>
          <w:lang w:bidi="en-US"/>
        </w:rPr>
        <w:t xml:space="preserve"> for some time</w:t>
      </w:r>
      <w:r w:rsidR="007517AD">
        <w:rPr>
          <w:rFonts w:asciiTheme="minorHAnsi" w:eastAsiaTheme="minorHAnsi" w:hAnsiTheme="minorHAnsi"/>
          <w:color w:val="000000" w:themeColor="text1"/>
          <w:sz w:val="26"/>
          <w:szCs w:val="26"/>
          <w:lang w:bidi="en-US"/>
        </w:rPr>
        <w:t xml:space="preserve">.  Regardless, we again reiterate </w:t>
      </w:r>
      <w:r w:rsidR="00652EBB">
        <w:rPr>
          <w:rFonts w:asciiTheme="minorHAnsi" w:eastAsiaTheme="minorHAnsi" w:hAnsiTheme="minorHAnsi"/>
          <w:color w:val="000000" w:themeColor="text1"/>
          <w:sz w:val="26"/>
          <w:szCs w:val="26"/>
          <w:lang w:bidi="en-US"/>
        </w:rPr>
        <w:t>our</w:t>
      </w:r>
      <w:r w:rsidR="007517AD">
        <w:rPr>
          <w:rFonts w:asciiTheme="minorHAnsi" w:eastAsiaTheme="minorHAnsi" w:hAnsiTheme="minorHAnsi"/>
          <w:color w:val="000000" w:themeColor="text1"/>
          <w:sz w:val="26"/>
          <w:szCs w:val="26"/>
          <w:lang w:bidi="en-US"/>
        </w:rPr>
        <w:t xml:space="preserve"> long-standing “zero-tolerance” policy on slamming</w:t>
      </w:r>
      <w:r w:rsidR="00652EBB">
        <w:rPr>
          <w:rFonts w:asciiTheme="minorHAnsi" w:eastAsiaTheme="minorHAnsi" w:hAnsiTheme="minorHAnsi"/>
          <w:color w:val="000000" w:themeColor="text1"/>
          <w:sz w:val="26"/>
          <w:szCs w:val="26"/>
          <w:lang w:bidi="en-US"/>
        </w:rPr>
        <w:t xml:space="preserve"> that we</w:t>
      </w:r>
      <w:r w:rsidR="007517AD">
        <w:rPr>
          <w:rFonts w:asciiTheme="minorHAnsi" w:eastAsiaTheme="minorHAnsi" w:hAnsiTheme="minorHAnsi"/>
          <w:color w:val="000000" w:themeColor="text1"/>
          <w:sz w:val="26"/>
          <w:szCs w:val="26"/>
          <w:lang w:bidi="en-US"/>
        </w:rPr>
        <w:t xml:space="preserve"> first enunciated in May 1998:</w:t>
      </w:r>
    </w:p>
    <w:p w:rsidR="00723DE7" w:rsidRDefault="00723DE7" w:rsidP="00E13675">
      <w:pPr>
        <w:pStyle w:val="p3"/>
        <w:spacing w:line="360" w:lineRule="auto"/>
        <w:rPr>
          <w:rFonts w:asciiTheme="minorHAnsi" w:eastAsiaTheme="minorHAnsi" w:hAnsiTheme="minorHAnsi"/>
          <w:color w:val="000000" w:themeColor="text1"/>
          <w:sz w:val="26"/>
          <w:szCs w:val="26"/>
          <w:lang w:bidi="en-US"/>
        </w:rPr>
      </w:pPr>
    </w:p>
    <w:p w:rsidR="007517AD" w:rsidRDefault="007517AD" w:rsidP="00260ACF">
      <w:pPr>
        <w:pStyle w:val="p3"/>
        <w:ind w:left="720" w:right="720"/>
        <w:rPr>
          <w:rFonts w:asciiTheme="minorHAnsi" w:eastAsiaTheme="minorHAnsi" w:hAnsiTheme="minorHAnsi"/>
          <w:color w:val="000000" w:themeColor="text1"/>
          <w:sz w:val="26"/>
          <w:szCs w:val="26"/>
          <w:lang w:bidi="en-US"/>
        </w:rPr>
      </w:pPr>
      <w:r>
        <w:rPr>
          <w:rFonts w:asciiTheme="minorHAnsi" w:eastAsiaTheme="minorHAnsi" w:hAnsiTheme="minorHAnsi"/>
          <w:color w:val="000000" w:themeColor="text1"/>
          <w:sz w:val="26"/>
          <w:szCs w:val="26"/>
          <w:lang w:bidi="en-US"/>
        </w:rPr>
        <w:t xml:space="preserve">Today, we set in place the </w:t>
      </w:r>
      <w:r w:rsidR="003A53C6">
        <w:rPr>
          <w:rFonts w:asciiTheme="minorHAnsi" w:eastAsiaTheme="minorHAnsi" w:hAnsiTheme="minorHAnsi"/>
          <w:color w:val="000000" w:themeColor="text1"/>
          <w:sz w:val="26"/>
          <w:szCs w:val="26"/>
          <w:lang w:bidi="en-US"/>
        </w:rPr>
        <w:t>‘</w:t>
      </w:r>
      <w:r>
        <w:rPr>
          <w:rFonts w:asciiTheme="minorHAnsi" w:eastAsiaTheme="minorHAnsi" w:hAnsiTheme="minorHAnsi"/>
          <w:color w:val="000000" w:themeColor="text1"/>
          <w:sz w:val="26"/>
          <w:szCs w:val="26"/>
          <w:lang w:bidi="en-US"/>
        </w:rPr>
        <w:t>rules of the road</w:t>
      </w:r>
      <w:r w:rsidR="003A53C6">
        <w:rPr>
          <w:rFonts w:asciiTheme="minorHAnsi" w:eastAsiaTheme="minorHAnsi" w:hAnsiTheme="minorHAnsi"/>
          <w:color w:val="000000" w:themeColor="text1"/>
          <w:sz w:val="26"/>
          <w:szCs w:val="26"/>
          <w:lang w:bidi="en-US"/>
        </w:rPr>
        <w:t>’</w:t>
      </w:r>
      <w:r>
        <w:rPr>
          <w:rFonts w:asciiTheme="minorHAnsi" w:eastAsiaTheme="minorHAnsi" w:hAnsiTheme="minorHAnsi"/>
          <w:color w:val="000000" w:themeColor="text1"/>
          <w:sz w:val="26"/>
          <w:szCs w:val="26"/>
          <w:lang w:bidi="en-US"/>
        </w:rPr>
        <w:t xml:space="preserve"> by which customers</w:t>
      </w:r>
      <w:r w:rsidR="003A53C6">
        <w:rPr>
          <w:rFonts w:asciiTheme="minorHAnsi" w:eastAsiaTheme="minorHAnsi" w:hAnsiTheme="minorHAnsi"/>
          <w:color w:val="000000" w:themeColor="text1"/>
          <w:sz w:val="26"/>
          <w:szCs w:val="26"/>
          <w:lang w:bidi="en-US"/>
        </w:rPr>
        <w:t xml:space="preserve">’ requests to switch electric generation suppliers will be processed.  We have observed other industries in which unauthorized customer switching, known as “slamming”, has occurred.  We wish to state now, up front and for the record:  this Commission will have zero tolerance for slamming by any means and in any form.  </w:t>
      </w:r>
      <w:r>
        <w:rPr>
          <w:rFonts w:asciiTheme="minorHAnsi" w:eastAsiaTheme="minorHAnsi" w:hAnsiTheme="minorHAnsi"/>
          <w:color w:val="000000" w:themeColor="text1"/>
          <w:sz w:val="26"/>
          <w:szCs w:val="26"/>
          <w:lang w:bidi="en-US"/>
        </w:rPr>
        <w:t xml:space="preserve"> </w:t>
      </w:r>
    </w:p>
    <w:p w:rsidR="003A53C6" w:rsidRDefault="007517AD" w:rsidP="00E13675">
      <w:pPr>
        <w:pStyle w:val="p3"/>
        <w:spacing w:line="360" w:lineRule="auto"/>
        <w:rPr>
          <w:rFonts w:asciiTheme="minorHAnsi" w:eastAsiaTheme="minorHAnsi" w:hAnsiTheme="minorHAnsi"/>
          <w:color w:val="000000" w:themeColor="text1"/>
          <w:sz w:val="26"/>
          <w:szCs w:val="26"/>
          <w:lang w:bidi="en-US"/>
        </w:rPr>
      </w:pPr>
      <w:r>
        <w:rPr>
          <w:rFonts w:asciiTheme="minorHAnsi" w:eastAsiaTheme="minorHAnsi" w:hAnsiTheme="minorHAnsi"/>
          <w:color w:val="000000" w:themeColor="text1"/>
          <w:sz w:val="26"/>
          <w:szCs w:val="26"/>
          <w:lang w:bidi="en-US"/>
        </w:rPr>
        <w:t xml:space="preserve">  </w:t>
      </w:r>
    </w:p>
    <w:p w:rsidR="003A53C6" w:rsidRDefault="00652EBB" w:rsidP="00E13675">
      <w:pPr>
        <w:pStyle w:val="p3"/>
        <w:spacing w:line="360" w:lineRule="auto"/>
        <w:rPr>
          <w:rFonts w:asciiTheme="minorHAnsi" w:eastAsiaTheme="minorHAnsi" w:hAnsiTheme="minorHAnsi"/>
          <w:color w:val="000000" w:themeColor="text1"/>
          <w:sz w:val="26"/>
          <w:szCs w:val="26"/>
          <w:lang w:bidi="en-US"/>
        </w:rPr>
      </w:pPr>
      <w:r w:rsidRPr="00F85826">
        <w:rPr>
          <w:sz w:val="26"/>
          <w:szCs w:val="26"/>
        </w:rPr>
        <w:t xml:space="preserve">Statement of Chairman </w:t>
      </w:r>
      <w:proofErr w:type="spellStart"/>
      <w:r w:rsidRPr="00F85826">
        <w:rPr>
          <w:sz w:val="26"/>
          <w:szCs w:val="26"/>
        </w:rPr>
        <w:t>Quain</w:t>
      </w:r>
      <w:proofErr w:type="spellEnd"/>
      <w:r w:rsidRPr="00F85826">
        <w:rPr>
          <w:sz w:val="26"/>
          <w:szCs w:val="26"/>
        </w:rPr>
        <w:t xml:space="preserve">, Vice Chairman Bloom, Commissioner Hanger, Commissioner </w:t>
      </w:r>
      <w:proofErr w:type="spellStart"/>
      <w:r w:rsidRPr="00F85826">
        <w:rPr>
          <w:sz w:val="26"/>
          <w:szCs w:val="26"/>
        </w:rPr>
        <w:t>Rolka</w:t>
      </w:r>
      <w:proofErr w:type="spellEnd"/>
      <w:r w:rsidRPr="00F85826">
        <w:rPr>
          <w:sz w:val="26"/>
          <w:szCs w:val="26"/>
        </w:rPr>
        <w:t xml:space="preserve"> and Commissioner Brownell in </w:t>
      </w:r>
      <w:r w:rsidRPr="00F85826">
        <w:rPr>
          <w:i/>
          <w:sz w:val="26"/>
          <w:szCs w:val="26"/>
        </w:rPr>
        <w:t>Pennsylvania Electric Association Petition for Reconsideration of Rulemaking Order Establishing Standards for Changing Electric Suppliers</w:t>
      </w:r>
      <w:r w:rsidRPr="00F85826">
        <w:rPr>
          <w:sz w:val="26"/>
          <w:szCs w:val="26"/>
        </w:rPr>
        <w:t xml:space="preserve">, Docket Number L-00970121 (Public Meeting of May 21, 1998).   </w:t>
      </w:r>
      <w:r w:rsidR="003A53C6">
        <w:rPr>
          <w:rFonts w:asciiTheme="minorHAnsi" w:eastAsiaTheme="minorHAnsi" w:hAnsiTheme="minorHAnsi"/>
          <w:color w:val="000000" w:themeColor="text1"/>
          <w:sz w:val="26"/>
          <w:szCs w:val="26"/>
          <w:lang w:bidi="en-US"/>
        </w:rPr>
        <w:t>In th</w:t>
      </w:r>
      <w:r>
        <w:rPr>
          <w:rFonts w:asciiTheme="minorHAnsi" w:eastAsiaTheme="minorHAnsi" w:hAnsiTheme="minorHAnsi"/>
          <w:color w:val="000000" w:themeColor="text1"/>
          <w:sz w:val="26"/>
          <w:szCs w:val="26"/>
          <w:lang w:bidi="en-US"/>
        </w:rPr>
        <w:t>at</w:t>
      </w:r>
      <w:r w:rsidR="003A53C6">
        <w:rPr>
          <w:rFonts w:asciiTheme="minorHAnsi" w:eastAsiaTheme="minorHAnsi" w:hAnsiTheme="minorHAnsi"/>
          <w:color w:val="000000" w:themeColor="text1"/>
          <w:sz w:val="26"/>
          <w:szCs w:val="26"/>
          <w:lang w:bidi="en-US"/>
        </w:rPr>
        <w:t xml:space="preserve"> same statement, the Commission continued:</w:t>
      </w:r>
      <w:r w:rsidR="0089395E">
        <w:rPr>
          <w:rFonts w:asciiTheme="minorHAnsi" w:eastAsiaTheme="minorHAnsi" w:hAnsiTheme="minorHAnsi"/>
          <w:color w:val="000000" w:themeColor="text1"/>
          <w:sz w:val="26"/>
          <w:szCs w:val="26"/>
          <w:lang w:bidi="en-US"/>
        </w:rPr>
        <w:br/>
      </w:r>
    </w:p>
    <w:p w:rsidR="003A53C6" w:rsidRDefault="003A53C6" w:rsidP="00260ACF">
      <w:pPr>
        <w:pStyle w:val="p3"/>
        <w:ind w:left="720" w:right="720"/>
        <w:rPr>
          <w:rFonts w:asciiTheme="minorHAnsi" w:eastAsiaTheme="minorHAnsi" w:hAnsiTheme="minorHAnsi"/>
          <w:color w:val="000000" w:themeColor="text1"/>
          <w:sz w:val="26"/>
          <w:szCs w:val="26"/>
          <w:lang w:bidi="en-US"/>
        </w:rPr>
      </w:pPr>
      <w:r>
        <w:rPr>
          <w:rFonts w:asciiTheme="minorHAnsi" w:eastAsiaTheme="minorHAnsi" w:hAnsiTheme="minorHAnsi"/>
          <w:color w:val="000000" w:themeColor="text1"/>
          <w:sz w:val="26"/>
          <w:szCs w:val="26"/>
          <w:lang w:bidi="en-US"/>
        </w:rPr>
        <w:t xml:space="preserve">Customer slamming is among the most serious violations of our rules and regulations.  There is no grace period.  There is no ‘transition period’ as far as slamming is concerned.  You can count on this Commission imposing commensurate penalties quickly and without hesitation.   </w:t>
      </w:r>
    </w:p>
    <w:p w:rsidR="00652EBB" w:rsidRDefault="00652EBB" w:rsidP="00E13675">
      <w:pPr>
        <w:pStyle w:val="p3"/>
        <w:spacing w:line="360" w:lineRule="auto"/>
        <w:rPr>
          <w:rFonts w:asciiTheme="minorHAnsi" w:eastAsiaTheme="minorHAnsi" w:hAnsiTheme="minorHAnsi"/>
          <w:i/>
          <w:color w:val="000000" w:themeColor="text1"/>
          <w:sz w:val="26"/>
          <w:szCs w:val="26"/>
          <w:lang w:bidi="en-US"/>
        </w:rPr>
      </w:pPr>
      <w:r>
        <w:rPr>
          <w:rFonts w:asciiTheme="minorHAnsi" w:eastAsiaTheme="minorHAnsi" w:hAnsiTheme="minorHAnsi"/>
          <w:i/>
          <w:color w:val="000000" w:themeColor="text1"/>
          <w:sz w:val="26"/>
          <w:szCs w:val="26"/>
          <w:lang w:bidi="en-US"/>
        </w:rPr>
        <w:t>Id.</w:t>
      </w:r>
    </w:p>
    <w:p w:rsidR="00711A0B" w:rsidRDefault="00711A0B" w:rsidP="00E13675">
      <w:pPr>
        <w:pStyle w:val="p3"/>
        <w:spacing w:line="360" w:lineRule="auto"/>
        <w:rPr>
          <w:rFonts w:asciiTheme="minorHAnsi" w:eastAsiaTheme="minorHAnsi" w:hAnsiTheme="minorHAnsi"/>
          <w:color w:val="000000" w:themeColor="text1"/>
          <w:sz w:val="26"/>
          <w:szCs w:val="26"/>
          <w:lang w:bidi="en-US"/>
        </w:rPr>
      </w:pPr>
    </w:p>
    <w:p w:rsidR="00D57513" w:rsidRPr="00652EBB" w:rsidRDefault="00652EBB" w:rsidP="00E13675">
      <w:pPr>
        <w:pStyle w:val="p3"/>
        <w:spacing w:line="360" w:lineRule="auto"/>
        <w:rPr>
          <w:rFonts w:asciiTheme="minorHAnsi" w:eastAsiaTheme="minorHAnsi" w:hAnsiTheme="minorHAnsi"/>
          <w:sz w:val="26"/>
          <w:szCs w:val="26"/>
          <w:lang w:bidi="en-US"/>
        </w:rPr>
      </w:pPr>
      <w:r>
        <w:rPr>
          <w:rFonts w:asciiTheme="minorHAnsi" w:eastAsiaTheme="minorHAnsi" w:hAnsiTheme="minorHAnsi"/>
          <w:color w:val="000000" w:themeColor="text1"/>
          <w:sz w:val="26"/>
          <w:szCs w:val="26"/>
          <w:lang w:bidi="en-US"/>
        </w:rPr>
        <w:tab/>
      </w:r>
      <w:r>
        <w:rPr>
          <w:rFonts w:asciiTheme="minorHAnsi" w:eastAsiaTheme="minorHAnsi" w:hAnsiTheme="minorHAnsi"/>
          <w:color w:val="000000" w:themeColor="text1"/>
          <w:sz w:val="26"/>
          <w:szCs w:val="26"/>
          <w:lang w:bidi="en-US"/>
        </w:rPr>
        <w:tab/>
      </w:r>
      <w:r w:rsidR="00FA1F58">
        <w:rPr>
          <w:rFonts w:asciiTheme="minorHAnsi" w:eastAsiaTheme="minorHAnsi" w:hAnsiTheme="minorHAnsi"/>
          <w:color w:val="000000" w:themeColor="text1"/>
          <w:sz w:val="26"/>
          <w:szCs w:val="26"/>
          <w:lang w:bidi="en-US"/>
        </w:rPr>
        <w:t xml:space="preserve">Additionally, </w:t>
      </w:r>
      <w:r w:rsidR="002E5FA9">
        <w:rPr>
          <w:rFonts w:asciiTheme="minorHAnsi" w:eastAsiaTheme="minorHAnsi" w:hAnsiTheme="minorHAnsi"/>
          <w:color w:val="000000" w:themeColor="text1"/>
          <w:sz w:val="26"/>
          <w:szCs w:val="26"/>
          <w:lang w:bidi="en-US"/>
        </w:rPr>
        <w:t>Commission staff has been monitoring the impact of the</w:t>
      </w:r>
      <w:r w:rsidR="00FA1F58">
        <w:rPr>
          <w:rFonts w:asciiTheme="minorHAnsi" w:eastAsiaTheme="minorHAnsi" w:hAnsiTheme="minorHAnsi"/>
          <w:color w:val="000000" w:themeColor="text1"/>
          <w:sz w:val="26"/>
          <w:szCs w:val="26"/>
          <w:lang w:bidi="en-US"/>
        </w:rPr>
        <w:t xml:space="preserve"> </w:t>
      </w:r>
      <w:r w:rsidR="00FA1F58" w:rsidRPr="000C78DE">
        <w:rPr>
          <w:rFonts w:asciiTheme="minorHAnsi" w:eastAsiaTheme="minorHAnsi" w:hAnsiTheme="minorHAnsi"/>
          <w:i/>
          <w:color w:val="000000" w:themeColor="text1"/>
          <w:sz w:val="26"/>
          <w:szCs w:val="26"/>
          <w:lang w:bidi="en-US"/>
        </w:rPr>
        <w:t xml:space="preserve">October 2012 </w:t>
      </w:r>
      <w:r w:rsidR="002E5FA9" w:rsidRPr="000C78DE">
        <w:rPr>
          <w:rFonts w:asciiTheme="minorHAnsi" w:eastAsiaTheme="minorHAnsi" w:hAnsiTheme="minorHAnsi"/>
          <w:i/>
          <w:color w:val="000000" w:themeColor="text1"/>
          <w:sz w:val="26"/>
          <w:szCs w:val="26"/>
          <w:lang w:bidi="en-US"/>
        </w:rPr>
        <w:t>Interi</w:t>
      </w:r>
      <w:r w:rsidR="002E5FA9" w:rsidRPr="002E5FA9">
        <w:rPr>
          <w:rFonts w:asciiTheme="minorHAnsi" w:eastAsiaTheme="minorHAnsi" w:hAnsiTheme="minorHAnsi"/>
          <w:i/>
          <w:color w:val="000000" w:themeColor="text1"/>
          <w:sz w:val="26"/>
          <w:szCs w:val="26"/>
          <w:lang w:bidi="en-US"/>
        </w:rPr>
        <w:t>m Guidelines</w:t>
      </w:r>
      <w:r w:rsidR="002E5FA9">
        <w:rPr>
          <w:rFonts w:asciiTheme="minorHAnsi" w:eastAsiaTheme="minorHAnsi" w:hAnsiTheme="minorHAnsi"/>
          <w:color w:val="000000" w:themeColor="text1"/>
          <w:sz w:val="26"/>
          <w:szCs w:val="26"/>
          <w:lang w:bidi="en-US"/>
        </w:rPr>
        <w:t xml:space="preserve"> that reduced the confirmation period from </w:t>
      </w:r>
      <w:r w:rsidR="00E564F7">
        <w:rPr>
          <w:rFonts w:asciiTheme="minorHAnsi" w:eastAsiaTheme="minorHAnsi" w:hAnsiTheme="minorHAnsi"/>
          <w:color w:val="000000" w:themeColor="text1"/>
          <w:sz w:val="26"/>
          <w:szCs w:val="26"/>
          <w:lang w:bidi="en-US"/>
        </w:rPr>
        <w:t xml:space="preserve">ten days </w:t>
      </w:r>
      <w:r w:rsidR="002E5FA9">
        <w:rPr>
          <w:rFonts w:asciiTheme="minorHAnsi" w:eastAsiaTheme="minorHAnsi" w:hAnsiTheme="minorHAnsi"/>
          <w:color w:val="000000" w:themeColor="text1"/>
          <w:sz w:val="26"/>
          <w:szCs w:val="26"/>
          <w:lang w:bidi="en-US"/>
        </w:rPr>
        <w:t xml:space="preserve">to </w:t>
      </w:r>
      <w:r w:rsidR="00E564F7">
        <w:rPr>
          <w:rFonts w:asciiTheme="minorHAnsi" w:eastAsiaTheme="minorHAnsi" w:hAnsiTheme="minorHAnsi"/>
          <w:color w:val="000000" w:themeColor="text1"/>
          <w:sz w:val="26"/>
          <w:szCs w:val="26"/>
          <w:lang w:bidi="en-US"/>
        </w:rPr>
        <w:t xml:space="preserve">five </w:t>
      </w:r>
      <w:r w:rsidR="002E5FA9">
        <w:rPr>
          <w:rFonts w:asciiTheme="minorHAnsi" w:eastAsiaTheme="minorHAnsi" w:hAnsiTheme="minorHAnsi"/>
          <w:color w:val="000000" w:themeColor="text1"/>
          <w:sz w:val="26"/>
          <w:szCs w:val="26"/>
          <w:lang w:bidi="en-US"/>
        </w:rPr>
        <w:t xml:space="preserve">days.  </w:t>
      </w:r>
      <w:r w:rsidR="00FA1F58">
        <w:rPr>
          <w:rFonts w:asciiTheme="minorHAnsi" w:eastAsiaTheme="minorHAnsi" w:hAnsiTheme="minorHAnsi"/>
          <w:color w:val="000000" w:themeColor="text1"/>
          <w:sz w:val="26"/>
          <w:szCs w:val="26"/>
          <w:lang w:bidi="en-US"/>
        </w:rPr>
        <w:t>OCMO</w:t>
      </w:r>
      <w:r w:rsidR="008D79AE">
        <w:rPr>
          <w:rFonts w:asciiTheme="minorHAnsi" w:eastAsiaTheme="minorHAnsi" w:hAnsiTheme="minorHAnsi"/>
          <w:color w:val="000000" w:themeColor="text1"/>
          <w:sz w:val="26"/>
          <w:szCs w:val="26"/>
          <w:lang w:bidi="en-US"/>
        </w:rPr>
        <w:t>’s</w:t>
      </w:r>
      <w:r w:rsidR="00550D2F">
        <w:rPr>
          <w:rFonts w:asciiTheme="minorHAnsi" w:eastAsiaTheme="minorHAnsi" w:hAnsiTheme="minorHAnsi"/>
          <w:color w:val="000000" w:themeColor="text1"/>
          <w:sz w:val="26"/>
          <w:szCs w:val="26"/>
          <w:lang w:bidi="en-US"/>
        </w:rPr>
        <w:t xml:space="preserve"> d</w:t>
      </w:r>
      <w:r w:rsidR="002E5FA9">
        <w:rPr>
          <w:rFonts w:asciiTheme="minorHAnsi" w:eastAsiaTheme="minorHAnsi" w:hAnsiTheme="minorHAnsi"/>
          <w:color w:val="000000" w:themeColor="text1"/>
          <w:sz w:val="26"/>
          <w:szCs w:val="26"/>
          <w:lang w:bidi="en-US"/>
        </w:rPr>
        <w:t xml:space="preserve">iscussions </w:t>
      </w:r>
      <w:r w:rsidR="00550D2F">
        <w:rPr>
          <w:rFonts w:asciiTheme="minorHAnsi" w:eastAsiaTheme="minorHAnsi" w:hAnsiTheme="minorHAnsi"/>
          <w:color w:val="000000" w:themeColor="text1"/>
          <w:sz w:val="26"/>
          <w:szCs w:val="26"/>
          <w:lang w:bidi="en-US"/>
        </w:rPr>
        <w:t>with</w:t>
      </w:r>
      <w:r w:rsidR="008D79AE">
        <w:rPr>
          <w:rFonts w:asciiTheme="minorHAnsi" w:eastAsiaTheme="minorHAnsi" w:hAnsiTheme="minorHAnsi"/>
          <w:color w:val="000000" w:themeColor="text1"/>
          <w:sz w:val="26"/>
          <w:szCs w:val="26"/>
          <w:lang w:bidi="en-US"/>
        </w:rPr>
        <w:t xml:space="preserve"> the</w:t>
      </w:r>
      <w:r w:rsidR="00550D2F">
        <w:rPr>
          <w:rFonts w:asciiTheme="minorHAnsi" w:eastAsiaTheme="minorHAnsi" w:hAnsiTheme="minorHAnsi"/>
          <w:color w:val="000000" w:themeColor="text1"/>
          <w:sz w:val="26"/>
          <w:szCs w:val="26"/>
          <w:lang w:bidi="en-US"/>
        </w:rPr>
        <w:t xml:space="preserve"> </w:t>
      </w:r>
      <w:r w:rsidR="00E564F7">
        <w:rPr>
          <w:rFonts w:asciiTheme="minorHAnsi" w:eastAsiaTheme="minorHAnsi" w:hAnsiTheme="minorHAnsi"/>
          <w:color w:val="000000" w:themeColor="text1"/>
          <w:sz w:val="26"/>
          <w:szCs w:val="26"/>
          <w:lang w:bidi="en-US"/>
        </w:rPr>
        <w:t xml:space="preserve">EDCs </w:t>
      </w:r>
      <w:r w:rsidR="00550D2F">
        <w:rPr>
          <w:rFonts w:asciiTheme="minorHAnsi" w:eastAsiaTheme="minorHAnsi" w:hAnsiTheme="minorHAnsi"/>
          <w:color w:val="000000" w:themeColor="text1"/>
          <w:sz w:val="26"/>
          <w:szCs w:val="26"/>
          <w:lang w:bidi="en-US"/>
        </w:rPr>
        <w:t xml:space="preserve">and </w:t>
      </w:r>
      <w:r w:rsidR="008D79AE">
        <w:rPr>
          <w:rFonts w:asciiTheme="minorHAnsi" w:eastAsiaTheme="minorHAnsi" w:hAnsiTheme="minorHAnsi"/>
          <w:color w:val="000000" w:themeColor="text1"/>
          <w:sz w:val="26"/>
          <w:szCs w:val="26"/>
          <w:lang w:bidi="en-US"/>
        </w:rPr>
        <w:t>its</w:t>
      </w:r>
      <w:r w:rsidR="00550D2F">
        <w:rPr>
          <w:rFonts w:asciiTheme="minorHAnsi" w:eastAsiaTheme="minorHAnsi" w:hAnsiTheme="minorHAnsi"/>
          <w:color w:val="000000" w:themeColor="text1"/>
          <w:sz w:val="26"/>
          <w:szCs w:val="26"/>
          <w:lang w:bidi="en-US"/>
        </w:rPr>
        <w:t xml:space="preserve"> review of informal complaints </w:t>
      </w:r>
      <w:r w:rsidR="0089395E">
        <w:rPr>
          <w:rFonts w:asciiTheme="minorHAnsi" w:eastAsiaTheme="minorHAnsi" w:hAnsiTheme="minorHAnsi"/>
          <w:color w:val="000000" w:themeColor="text1"/>
          <w:sz w:val="26"/>
          <w:szCs w:val="26"/>
          <w:lang w:bidi="en-US"/>
        </w:rPr>
        <w:t xml:space="preserve">filed during 2013 </w:t>
      </w:r>
      <w:r w:rsidR="00550D2F">
        <w:rPr>
          <w:rFonts w:asciiTheme="minorHAnsi" w:eastAsiaTheme="minorHAnsi" w:hAnsiTheme="minorHAnsi"/>
          <w:color w:val="000000" w:themeColor="text1"/>
          <w:sz w:val="26"/>
          <w:szCs w:val="26"/>
          <w:lang w:bidi="en-US"/>
        </w:rPr>
        <w:t>ha</w:t>
      </w:r>
      <w:r w:rsidR="00FA1F58">
        <w:rPr>
          <w:rFonts w:asciiTheme="minorHAnsi" w:eastAsiaTheme="minorHAnsi" w:hAnsiTheme="minorHAnsi"/>
          <w:color w:val="000000" w:themeColor="text1"/>
          <w:sz w:val="26"/>
          <w:szCs w:val="26"/>
          <w:lang w:bidi="en-US"/>
        </w:rPr>
        <w:t>ve</w:t>
      </w:r>
      <w:r w:rsidR="00550D2F">
        <w:rPr>
          <w:rFonts w:asciiTheme="minorHAnsi" w:eastAsiaTheme="minorHAnsi" w:hAnsiTheme="minorHAnsi"/>
          <w:color w:val="000000" w:themeColor="text1"/>
          <w:sz w:val="26"/>
          <w:szCs w:val="26"/>
          <w:lang w:bidi="en-US"/>
        </w:rPr>
        <w:t xml:space="preserve"> revealed no significant problems resulting from the shortened confirmation period.  </w:t>
      </w:r>
      <w:r w:rsidR="00D65BBA">
        <w:rPr>
          <w:rFonts w:asciiTheme="minorHAnsi" w:eastAsiaTheme="minorHAnsi" w:hAnsiTheme="minorHAnsi"/>
          <w:sz w:val="26"/>
          <w:szCs w:val="26"/>
          <w:lang w:bidi="en-US"/>
        </w:rPr>
        <w:t>However</w:t>
      </w:r>
      <w:r w:rsidR="00704A10">
        <w:rPr>
          <w:rFonts w:asciiTheme="minorHAnsi" w:eastAsiaTheme="minorHAnsi" w:hAnsiTheme="minorHAnsi"/>
          <w:sz w:val="26"/>
          <w:szCs w:val="26"/>
          <w:lang w:bidi="en-US"/>
        </w:rPr>
        <w:t>, we</w:t>
      </w:r>
      <w:r w:rsidR="002A563F" w:rsidRPr="00652EBB">
        <w:rPr>
          <w:rFonts w:asciiTheme="minorHAnsi" w:eastAsiaTheme="minorHAnsi" w:hAnsiTheme="minorHAnsi"/>
          <w:sz w:val="26"/>
          <w:szCs w:val="26"/>
          <w:lang w:bidi="en-US"/>
        </w:rPr>
        <w:t xml:space="preserve"> continue to </w:t>
      </w:r>
      <w:r w:rsidR="00F17B6F">
        <w:rPr>
          <w:rFonts w:asciiTheme="minorHAnsi" w:eastAsiaTheme="minorHAnsi" w:hAnsiTheme="minorHAnsi"/>
          <w:sz w:val="26"/>
          <w:szCs w:val="26"/>
          <w:lang w:bidi="en-US"/>
        </w:rPr>
        <w:t>receive</w:t>
      </w:r>
      <w:r w:rsidR="002A563F" w:rsidRPr="00652EBB">
        <w:rPr>
          <w:rFonts w:asciiTheme="minorHAnsi" w:eastAsiaTheme="minorHAnsi" w:hAnsiTheme="minorHAnsi"/>
          <w:sz w:val="26"/>
          <w:szCs w:val="26"/>
          <w:lang w:bidi="en-US"/>
        </w:rPr>
        <w:t xml:space="preserve"> </w:t>
      </w:r>
      <w:r w:rsidR="0089395E">
        <w:rPr>
          <w:rFonts w:asciiTheme="minorHAnsi" w:eastAsiaTheme="minorHAnsi" w:hAnsiTheme="minorHAnsi"/>
          <w:sz w:val="26"/>
          <w:szCs w:val="26"/>
          <w:lang w:bidi="en-US"/>
        </w:rPr>
        <w:t xml:space="preserve">numerous </w:t>
      </w:r>
      <w:r w:rsidR="002A563F" w:rsidRPr="00652EBB">
        <w:rPr>
          <w:rFonts w:asciiTheme="minorHAnsi" w:eastAsiaTheme="minorHAnsi" w:hAnsiTheme="minorHAnsi"/>
          <w:sz w:val="26"/>
          <w:szCs w:val="26"/>
          <w:lang w:bidi="en-US"/>
        </w:rPr>
        <w:t>complaints</w:t>
      </w:r>
      <w:r w:rsidR="006D0AD4">
        <w:rPr>
          <w:rFonts w:asciiTheme="minorHAnsi" w:eastAsiaTheme="minorHAnsi" w:hAnsiTheme="minorHAnsi"/>
          <w:sz w:val="26"/>
          <w:szCs w:val="26"/>
          <w:lang w:bidi="en-US"/>
        </w:rPr>
        <w:t>,</w:t>
      </w:r>
      <w:r w:rsidR="002A563F" w:rsidRPr="00652EBB">
        <w:rPr>
          <w:rFonts w:asciiTheme="minorHAnsi" w:eastAsiaTheme="minorHAnsi" w:hAnsiTheme="minorHAnsi"/>
          <w:sz w:val="26"/>
          <w:szCs w:val="26"/>
          <w:lang w:bidi="en-US"/>
        </w:rPr>
        <w:t xml:space="preserve"> legislative </w:t>
      </w:r>
      <w:r w:rsidR="00BE228B" w:rsidRPr="00652EBB">
        <w:rPr>
          <w:rFonts w:asciiTheme="minorHAnsi" w:eastAsiaTheme="minorHAnsi" w:hAnsiTheme="minorHAnsi"/>
          <w:sz w:val="26"/>
          <w:szCs w:val="26"/>
          <w:lang w:bidi="en-US"/>
        </w:rPr>
        <w:t>inquiries</w:t>
      </w:r>
      <w:r w:rsidR="00BE228B">
        <w:rPr>
          <w:rFonts w:asciiTheme="minorHAnsi" w:eastAsiaTheme="minorHAnsi" w:hAnsiTheme="minorHAnsi"/>
          <w:sz w:val="26"/>
          <w:szCs w:val="26"/>
          <w:lang w:bidi="en-US"/>
        </w:rPr>
        <w:t>,</w:t>
      </w:r>
      <w:r w:rsidR="00BE228B" w:rsidRPr="00652EBB">
        <w:rPr>
          <w:rFonts w:asciiTheme="minorHAnsi" w:eastAsiaTheme="minorHAnsi" w:hAnsiTheme="minorHAnsi"/>
          <w:sz w:val="26"/>
          <w:szCs w:val="26"/>
          <w:lang w:bidi="en-US"/>
        </w:rPr>
        <w:t xml:space="preserve"> and</w:t>
      </w:r>
      <w:r w:rsidR="002A563F" w:rsidRPr="00652EBB">
        <w:rPr>
          <w:rFonts w:asciiTheme="minorHAnsi" w:eastAsiaTheme="minorHAnsi" w:hAnsiTheme="minorHAnsi"/>
          <w:sz w:val="26"/>
          <w:szCs w:val="26"/>
          <w:lang w:bidi="en-US"/>
        </w:rPr>
        <w:t xml:space="preserve"> media reports</w:t>
      </w:r>
      <w:r w:rsidR="00BE228B">
        <w:rPr>
          <w:rFonts w:asciiTheme="minorHAnsi" w:eastAsiaTheme="minorHAnsi" w:hAnsiTheme="minorHAnsi"/>
          <w:sz w:val="26"/>
          <w:szCs w:val="26"/>
          <w:lang w:bidi="en-US"/>
        </w:rPr>
        <w:t xml:space="preserve"> that </w:t>
      </w:r>
      <w:r w:rsidR="002A563F" w:rsidRPr="00652EBB">
        <w:rPr>
          <w:rFonts w:asciiTheme="minorHAnsi" w:eastAsiaTheme="minorHAnsi" w:hAnsiTheme="minorHAnsi"/>
          <w:sz w:val="26"/>
          <w:szCs w:val="26"/>
          <w:lang w:bidi="en-US"/>
        </w:rPr>
        <w:t xml:space="preserve">highly </w:t>
      </w:r>
      <w:r w:rsidR="00BE228B" w:rsidRPr="00652EBB">
        <w:rPr>
          <w:rFonts w:asciiTheme="minorHAnsi" w:eastAsiaTheme="minorHAnsi" w:hAnsiTheme="minorHAnsi"/>
          <w:sz w:val="26"/>
          <w:szCs w:val="26"/>
          <w:lang w:bidi="en-US"/>
        </w:rPr>
        <w:t>critic</w:t>
      </w:r>
      <w:r w:rsidR="00BE228B">
        <w:rPr>
          <w:rFonts w:asciiTheme="minorHAnsi" w:eastAsiaTheme="minorHAnsi" w:hAnsiTheme="minorHAnsi"/>
          <w:sz w:val="26"/>
          <w:szCs w:val="26"/>
          <w:lang w:bidi="en-US"/>
        </w:rPr>
        <w:t>ize</w:t>
      </w:r>
      <w:r w:rsidR="002A563F" w:rsidRPr="00652EBB">
        <w:rPr>
          <w:rFonts w:asciiTheme="minorHAnsi" w:eastAsiaTheme="minorHAnsi" w:hAnsiTheme="minorHAnsi"/>
          <w:sz w:val="26"/>
          <w:szCs w:val="26"/>
          <w:lang w:bidi="en-US"/>
        </w:rPr>
        <w:t xml:space="preserve"> the </w:t>
      </w:r>
      <w:r w:rsidR="006D0AD4">
        <w:rPr>
          <w:rFonts w:asciiTheme="minorHAnsi" w:eastAsiaTheme="minorHAnsi" w:hAnsiTheme="minorHAnsi"/>
          <w:sz w:val="26"/>
          <w:szCs w:val="26"/>
          <w:lang w:bidi="en-US"/>
        </w:rPr>
        <w:t>existing</w:t>
      </w:r>
      <w:r w:rsidR="00BE228B">
        <w:rPr>
          <w:rFonts w:asciiTheme="minorHAnsi" w:eastAsiaTheme="minorHAnsi" w:hAnsiTheme="minorHAnsi"/>
          <w:sz w:val="26"/>
          <w:szCs w:val="26"/>
          <w:lang w:bidi="en-US"/>
        </w:rPr>
        <w:t xml:space="preserve"> switching procedures and regulations</w:t>
      </w:r>
      <w:r w:rsidR="002A563F" w:rsidRPr="00652EBB">
        <w:rPr>
          <w:rFonts w:asciiTheme="minorHAnsi" w:eastAsiaTheme="minorHAnsi" w:hAnsiTheme="minorHAnsi"/>
          <w:sz w:val="26"/>
          <w:szCs w:val="26"/>
          <w:lang w:bidi="en-US"/>
        </w:rPr>
        <w:t>.</w:t>
      </w:r>
      <w:r w:rsidR="00F17B6F">
        <w:rPr>
          <w:rStyle w:val="FootnoteReference"/>
          <w:rFonts w:asciiTheme="minorHAnsi" w:eastAsiaTheme="minorHAnsi" w:hAnsiTheme="minorHAnsi"/>
          <w:sz w:val="26"/>
          <w:szCs w:val="26"/>
          <w:lang w:bidi="en-US"/>
        </w:rPr>
        <w:footnoteReference w:id="10"/>
      </w:r>
      <w:r w:rsidR="002A563F" w:rsidRPr="00652EBB">
        <w:rPr>
          <w:rFonts w:asciiTheme="minorHAnsi" w:eastAsiaTheme="minorHAnsi" w:hAnsiTheme="minorHAnsi"/>
          <w:sz w:val="26"/>
          <w:szCs w:val="26"/>
          <w:lang w:bidi="en-US"/>
        </w:rPr>
        <w:t xml:space="preserve">  </w:t>
      </w:r>
      <w:r w:rsidR="0089395E">
        <w:rPr>
          <w:rFonts w:asciiTheme="minorHAnsi" w:eastAsiaTheme="minorHAnsi" w:hAnsiTheme="minorHAnsi"/>
          <w:sz w:val="26"/>
          <w:szCs w:val="26"/>
          <w:lang w:bidi="en-US"/>
        </w:rPr>
        <w:t xml:space="preserve">This </w:t>
      </w:r>
      <w:r w:rsidR="00D65BBA">
        <w:rPr>
          <w:rFonts w:asciiTheme="minorHAnsi" w:eastAsiaTheme="minorHAnsi" w:hAnsiTheme="minorHAnsi"/>
          <w:sz w:val="26"/>
          <w:szCs w:val="26"/>
          <w:lang w:bidi="en-US"/>
        </w:rPr>
        <w:t>strongly demonstrates</w:t>
      </w:r>
      <w:r w:rsidR="0089395E">
        <w:rPr>
          <w:rFonts w:asciiTheme="minorHAnsi" w:eastAsiaTheme="minorHAnsi" w:hAnsiTheme="minorHAnsi"/>
          <w:sz w:val="26"/>
          <w:szCs w:val="26"/>
          <w:lang w:bidi="en-US"/>
        </w:rPr>
        <w:t xml:space="preserve"> that </w:t>
      </w:r>
      <w:r w:rsidR="002A563F" w:rsidRPr="00652EBB">
        <w:rPr>
          <w:rFonts w:asciiTheme="minorHAnsi" w:eastAsiaTheme="minorHAnsi" w:hAnsiTheme="minorHAnsi"/>
          <w:sz w:val="26"/>
          <w:szCs w:val="26"/>
          <w:lang w:bidi="en-US"/>
        </w:rPr>
        <w:t xml:space="preserve">our reduction in the confirmation period </w:t>
      </w:r>
      <w:r w:rsidR="00BE228B">
        <w:rPr>
          <w:rFonts w:asciiTheme="minorHAnsi" w:eastAsiaTheme="minorHAnsi" w:hAnsiTheme="minorHAnsi"/>
          <w:sz w:val="26"/>
          <w:szCs w:val="26"/>
          <w:lang w:bidi="en-US"/>
        </w:rPr>
        <w:t xml:space="preserve">from ten </w:t>
      </w:r>
      <w:r w:rsidR="002A563F" w:rsidRPr="00652EBB">
        <w:rPr>
          <w:rFonts w:asciiTheme="minorHAnsi" w:eastAsiaTheme="minorHAnsi" w:hAnsiTheme="minorHAnsi"/>
          <w:sz w:val="26"/>
          <w:szCs w:val="26"/>
          <w:lang w:bidi="en-US"/>
        </w:rPr>
        <w:t xml:space="preserve">to </w:t>
      </w:r>
      <w:r w:rsidR="00BE228B">
        <w:rPr>
          <w:rFonts w:asciiTheme="minorHAnsi" w:eastAsiaTheme="minorHAnsi" w:hAnsiTheme="minorHAnsi"/>
          <w:sz w:val="26"/>
          <w:szCs w:val="26"/>
          <w:lang w:bidi="en-US"/>
        </w:rPr>
        <w:t>five</w:t>
      </w:r>
      <w:r w:rsidR="002A563F" w:rsidRPr="00652EBB">
        <w:rPr>
          <w:rFonts w:asciiTheme="minorHAnsi" w:eastAsiaTheme="minorHAnsi" w:hAnsiTheme="minorHAnsi"/>
          <w:sz w:val="26"/>
          <w:szCs w:val="26"/>
          <w:lang w:bidi="en-US"/>
        </w:rPr>
        <w:t xml:space="preserve"> days has </w:t>
      </w:r>
      <w:r w:rsidR="00BE228B">
        <w:rPr>
          <w:rFonts w:asciiTheme="minorHAnsi" w:eastAsiaTheme="minorHAnsi" w:hAnsiTheme="minorHAnsi"/>
          <w:sz w:val="26"/>
          <w:szCs w:val="26"/>
          <w:lang w:bidi="en-US"/>
        </w:rPr>
        <w:t xml:space="preserve">not </w:t>
      </w:r>
      <w:r w:rsidR="002A563F" w:rsidRPr="00652EBB">
        <w:rPr>
          <w:rFonts w:asciiTheme="minorHAnsi" w:eastAsiaTheme="minorHAnsi" w:hAnsiTheme="minorHAnsi"/>
          <w:sz w:val="26"/>
          <w:szCs w:val="26"/>
          <w:lang w:bidi="en-US"/>
        </w:rPr>
        <w:t xml:space="preserve">provided </w:t>
      </w:r>
      <w:r w:rsidR="00BE228B">
        <w:rPr>
          <w:rFonts w:asciiTheme="minorHAnsi" w:eastAsiaTheme="minorHAnsi" w:hAnsiTheme="minorHAnsi"/>
          <w:sz w:val="26"/>
          <w:szCs w:val="26"/>
          <w:lang w:bidi="en-US"/>
        </w:rPr>
        <w:t>sufficient</w:t>
      </w:r>
      <w:r w:rsidR="002A563F" w:rsidRPr="00652EBB">
        <w:rPr>
          <w:rFonts w:asciiTheme="minorHAnsi" w:eastAsiaTheme="minorHAnsi" w:hAnsiTheme="minorHAnsi"/>
          <w:sz w:val="26"/>
          <w:szCs w:val="26"/>
          <w:lang w:bidi="en-US"/>
        </w:rPr>
        <w:t xml:space="preserve"> relief</w:t>
      </w:r>
      <w:r w:rsidR="0089395E">
        <w:rPr>
          <w:rFonts w:asciiTheme="minorHAnsi" w:eastAsiaTheme="minorHAnsi" w:hAnsiTheme="minorHAnsi"/>
          <w:sz w:val="26"/>
          <w:szCs w:val="26"/>
          <w:lang w:bidi="en-US"/>
        </w:rPr>
        <w:t xml:space="preserve"> to adequately protect the public interest</w:t>
      </w:r>
      <w:r w:rsidR="00DB45EB" w:rsidRPr="00652EBB">
        <w:rPr>
          <w:rFonts w:asciiTheme="minorHAnsi" w:eastAsiaTheme="minorHAnsi" w:hAnsiTheme="minorHAnsi"/>
          <w:sz w:val="26"/>
          <w:szCs w:val="26"/>
          <w:lang w:bidi="en-US"/>
        </w:rPr>
        <w:t>.</w:t>
      </w:r>
      <w:r w:rsidR="002A563F" w:rsidRPr="00652EBB">
        <w:rPr>
          <w:rFonts w:asciiTheme="minorHAnsi" w:eastAsiaTheme="minorHAnsi" w:hAnsiTheme="minorHAnsi"/>
          <w:sz w:val="26"/>
          <w:szCs w:val="26"/>
          <w:lang w:bidi="en-US"/>
        </w:rPr>
        <w:t xml:space="preserve">  </w:t>
      </w:r>
    </w:p>
    <w:p w:rsidR="00D57513" w:rsidRPr="00652EBB" w:rsidRDefault="00D57513" w:rsidP="00E13675">
      <w:pPr>
        <w:pStyle w:val="p3"/>
        <w:spacing w:line="360" w:lineRule="auto"/>
        <w:rPr>
          <w:rFonts w:asciiTheme="minorHAnsi" w:eastAsiaTheme="minorHAnsi" w:hAnsiTheme="minorHAnsi"/>
          <w:sz w:val="26"/>
          <w:szCs w:val="26"/>
          <w:lang w:bidi="en-US"/>
        </w:rPr>
      </w:pPr>
    </w:p>
    <w:p w:rsidR="002A563F" w:rsidRDefault="00D57513" w:rsidP="00E13675">
      <w:pPr>
        <w:pStyle w:val="p3"/>
        <w:spacing w:line="360" w:lineRule="auto"/>
        <w:rPr>
          <w:rFonts w:asciiTheme="minorHAnsi" w:eastAsiaTheme="minorHAnsi" w:hAnsiTheme="minorHAnsi"/>
          <w:sz w:val="26"/>
          <w:szCs w:val="26"/>
          <w:lang w:bidi="en-US"/>
        </w:rPr>
      </w:pPr>
      <w:r w:rsidRPr="00652EBB">
        <w:rPr>
          <w:rFonts w:asciiTheme="minorHAnsi" w:eastAsiaTheme="minorHAnsi" w:hAnsiTheme="minorHAnsi"/>
          <w:sz w:val="26"/>
          <w:szCs w:val="26"/>
          <w:lang w:bidi="en-US"/>
        </w:rPr>
        <w:tab/>
      </w:r>
      <w:r w:rsidRPr="00652EBB">
        <w:rPr>
          <w:rFonts w:asciiTheme="minorHAnsi" w:eastAsiaTheme="minorHAnsi" w:hAnsiTheme="minorHAnsi"/>
          <w:sz w:val="26"/>
          <w:szCs w:val="26"/>
          <w:lang w:bidi="en-US"/>
        </w:rPr>
        <w:tab/>
      </w:r>
      <w:r w:rsidR="00BE228B">
        <w:rPr>
          <w:rFonts w:asciiTheme="minorHAnsi" w:eastAsiaTheme="minorHAnsi" w:hAnsiTheme="minorHAnsi"/>
          <w:sz w:val="26"/>
          <w:szCs w:val="26"/>
          <w:lang w:bidi="en-US"/>
        </w:rPr>
        <w:t>T</w:t>
      </w:r>
      <w:r w:rsidR="00A71F29" w:rsidRPr="00652EBB">
        <w:rPr>
          <w:rFonts w:asciiTheme="minorHAnsi" w:eastAsiaTheme="minorHAnsi" w:hAnsiTheme="minorHAnsi"/>
          <w:sz w:val="26"/>
          <w:szCs w:val="26"/>
          <w:lang w:bidi="en-US"/>
        </w:rPr>
        <w:t xml:space="preserve">he </w:t>
      </w:r>
      <w:r w:rsidR="00BE228B">
        <w:rPr>
          <w:rFonts w:asciiTheme="minorHAnsi" w:eastAsiaTheme="minorHAnsi" w:hAnsiTheme="minorHAnsi"/>
          <w:sz w:val="26"/>
          <w:szCs w:val="26"/>
          <w:lang w:bidi="en-US"/>
        </w:rPr>
        <w:t xml:space="preserve">mounting number </w:t>
      </w:r>
      <w:r w:rsidR="00A71F29" w:rsidRPr="00652EBB">
        <w:rPr>
          <w:rFonts w:asciiTheme="minorHAnsi" w:eastAsiaTheme="minorHAnsi" w:hAnsiTheme="minorHAnsi"/>
          <w:sz w:val="26"/>
          <w:szCs w:val="26"/>
          <w:lang w:bidi="en-US"/>
        </w:rPr>
        <w:t>of complaints</w:t>
      </w:r>
      <w:r w:rsidR="000246FF">
        <w:rPr>
          <w:rStyle w:val="FootnoteReference"/>
          <w:rFonts w:asciiTheme="minorHAnsi" w:eastAsiaTheme="minorHAnsi" w:hAnsiTheme="minorHAnsi"/>
          <w:sz w:val="26"/>
          <w:szCs w:val="26"/>
          <w:lang w:bidi="en-US"/>
        </w:rPr>
        <w:footnoteReference w:id="11"/>
      </w:r>
      <w:r w:rsidR="00A71F29" w:rsidRPr="00652EBB">
        <w:rPr>
          <w:rFonts w:asciiTheme="minorHAnsi" w:eastAsiaTheme="minorHAnsi" w:hAnsiTheme="minorHAnsi"/>
          <w:sz w:val="26"/>
          <w:szCs w:val="26"/>
          <w:lang w:bidi="en-US"/>
        </w:rPr>
        <w:t xml:space="preserve"> and </w:t>
      </w:r>
      <w:r w:rsidR="00BE228B">
        <w:rPr>
          <w:rFonts w:asciiTheme="minorHAnsi" w:eastAsiaTheme="minorHAnsi" w:hAnsiTheme="minorHAnsi"/>
          <w:sz w:val="26"/>
          <w:szCs w:val="26"/>
          <w:lang w:bidi="en-US"/>
        </w:rPr>
        <w:t xml:space="preserve">recent wave of </w:t>
      </w:r>
      <w:r w:rsidR="00A71F29" w:rsidRPr="00652EBB">
        <w:rPr>
          <w:rFonts w:asciiTheme="minorHAnsi" w:eastAsiaTheme="minorHAnsi" w:hAnsiTheme="minorHAnsi"/>
          <w:sz w:val="26"/>
          <w:szCs w:val="26"/>
          <w:lang w:bidi="en-US"/>
        </w:rPr>
        <w:t xml:space="preserve">media attention </w:t>
      </w:r>
      <w:r w:rsidR="00EA38FC">
        <w:rPr>
          <w:rFonts w:asciiTheme="minorHAnsi" w:eastAsiaTheme="minorHAnsi" w:hAnsiTheme="minorHAnsi"/>
          <w:sz w:val="26"/>
          <w:szCs w:val="26"/>
          <w:lang w:bidi="en-US"/>
        </w:rPr>
        <w:t>r</w:t>
      </w:r>
      <w:r w:rsidR="00BE228B">
        <w:rPr>
          <w:rFonts w:asciiTheme="minorHAnsi" w:eastAsiaTheme="minorHAnsi" w:hAnsiTheme="minorHAnsi"/>
          <w:sz w:val="26"/>
          <w:szCs w:val="26"/>
          <w:lang w:bidi="en-US"/>
        </w:rPr>
        <w:t xml:space="preserve">esponding to </w:t>
      </w:r>
      <w:r w:rsidR="00A71F29" w:rsidRPr="00652EBB">
        <w:rPr>
          <w:rFonts w:asciiTheme="minorHAnsi" w:eastAsiaTheme="minorHAnsi" w:hAnsiTheme="minorHAnsi"/>
          <w:sz w:val="26"/>
          <w:szCs w:val="26"/>
          <w:lang w:bidi="en-US"/>
        </w:rPr>
        <w:t xml:space="preserve">the </w:t>
      </w:r>
      <w:r w:rsidR="00BE228B">
        <w:rPr>
          <w:rFonts w:asciiTheme="minorHAnsi" w:eastAsiaTheme="minorHAnsi" w:hAnsiTheme="minorHAnsi"/>
          <w:sz w:val="26"/>
          <w:szCs w:val="26"/>
          <w:lang w:bidi="en-US"/>
        </w:rPr>
        <w:t>increase</w:t>
      </w:r>
      <w:r w:rsidR="00A71F29" w:rsidRPr="00652EBB">
        <w:rPr>
          <w:rFonts w:asciiTheme="minorHAnsi" w:eastAsiaTheme="minorHAnsi" w:hAnsiTheme="minorHAnsi"/>
          <w:sz w:val="26"/>
          <w:szCs w:val="26"/>
          <w:lang w:bidi="en-US"/>
        </w:rPr>
        <w:t xml:space="preserve"> in wholesale electric prices in January 2014</w:t>
      </w:r>
      <w:r w:rsidR="00BE228B">
        <w:rPr>
          <w:rFonts w:asciiTheme="minorHAnsi" w:eastAsiaTheme="minorHAnsi" w:hAnsiTheme="minorHAnsi"/>
          <w:sz w:val="26"/>
          <w:szCs w:val="26"/>
          <w:lang w:bidi="en-US"/>
        </w:rPr>
        <w:t xml:space="preserve"> </w:t>
      </w:r>
      <w:r w:rsidR="0089395E">
        <w:rPr>
          <w:rFonts w:asciiTheme="minorHAnsi" w:eastAsiaTheme="minorHAnsi" w:hAnsiTheme="minorHAnsi"/>
          <w:sz w:val="26"/>
          <w:szCs w:val="26"/>
          <w:lang w:bidi="en-US"/>
        </w:rPr>
        <w:t xml:space="preserve">has magnified the need for </w:t>
      </w:r>
      <w:r w:rsidR="00BE228B">
        <w:rPr>
          <w:rFonts w:asciiTheme="minorHAnsi" w:eastAsiaTheme="minorHAnsi" w:hAnsiTheme="minorHAnsi"/>
          <w:sz w:val="26"/>
          <w:szCs w:val="26"/>
          <w:lang w:bidi="en-US"/>
        </w:rPr>
        <w:t>urgency to respond thoroughly and expeditiously</w:t>
      </w:r>
      <w:r w:rsidR="00A71F29" w:rsidRPr="00652EBB">
        <w:rPr>
          <w:rFonts w:asciiTheme="minorHAnsi" w:eastAsiaTheme="minorHAnsi" w:hAnsiTheme="minorHAnsi"/>
          <w:sz w:val="26"/>
          <w:szCs w:val="26"/>
          <w:lang w:bidi="en-US"/>
        </w:rPr>
        <w:t xml:space="preserve">.  </w:t>
      </w:r>
      <w:r w:rsidR="00D9499A" w:rsidRPr="00652EBB">
        <w:rPr>
          <w:rFonts w:asciiTheme="minorHAnsi" w:eastAsiaTheme="minorHAnsi" w:hAnsiTheme="minorHAnsi"/>
          <w:sz w:val="26"/>
          <w:szCs w:val="26"/>
          <w:lang w:bidi="en-US"/>
        </w:rPr>
        <w:t>Due to extraordinary demand</w:t>
      </w:r>
      <w:r w:rsidR="0062261D">
        <w:rPr>
          <w:rFonts w:asciiTheme="minorHAnsi" w:eastAsiaTheme="minorHAnsi" w:hAnsiTheme="minorHAnsi"/>
          <w:sz w:val="26"/>
          <w:szCs w:val="26"/>
          <w:lang w:bidi="en-US"/>
        </w:rPr>
        <w:t xml:space="preserve"> in the PJM</w:t>
      </w:r>
      <w:r w:rsidR="00CB5BB0">
        <w:rPr>
          <w:rStyle w:val="FootnoteReference"/>
          <w:rFonts w:asciiTheme="minorHAnsi" w:eastAsiaTheme="minorHAnsi" w:hAnsiTheme="minorHAnsi"/>
          <w:sz w:val="26"/>
          <w:szCs w:val="26"/>
          <w:lang w:bidi="en-US"/>
        </w:rPr>
        <w:footnoteReference w:id="12"/>
      </w:r>
      <w:r w:rsidR="0062261D">
        <w:rPr>
          <w:rFonts w:asciiTheme="minorHAnsi" w:eastAsiaTheme="minorHAnsi" w:hAnsiTheme="minorHAnsi"/>
          <w:sz w:val="26"/>
          <w:szCs w:val="26"/>
          <w:lang w:bidi="en-US"/>
        </w:rPr>
        <w:t xml:space="preserve"> market</w:t>
      </w:r>
      <w:r w:rsidR="00D9499A" w:rsidRPr="00652EBB">
        <w:rPr>
          <w:rFonts w:asciiTheme="minorHAnsi" w:eastAsiaTheme="minorHAnsi" w:hAnsiTheme="minorHAnsi"/>
          <w:sz w:val="26"/>
          <w:szCs w:val="26"/>
          <w:lang w:bidi="en-US"/>
        </w:rPr>
        <w:t xml:space="preserve"> caused by extreme cold weather, a</w:t>
      </w:r>
      <w:r w:rsidR="00A71F29" w:rsidRPr="00652EBB">
        <w:rPr>
          <w:sz w:val="26"/>
          <w:szCs w:val="26"/>
        </w:rPr>
        <w:t>verage wholesale day-ahead LMP</w:t>
      </w:r>
      <w:r w:rsidR="002A5D54">
        <w:rPr>
          <w:rStyle w:val="FootnoteReference"/>
          <w:sz w:val="26"/>
          <w:szCs w:val="26"/>
        </w:rPr>
        <w:footnoteReference w:id="13"/>
      </w:r>
      <w:r w:rsidR="00A71F29" w:rsidRPr="00652EBB">
        <w:rPr>
          <w:sz w:val="26"/>
          <w:szCs w:val="26"/>
        </w:rPr>
        <w:t xml:space="preserve"> prices for Pennsylvania in January 2014 were estimated at $148/</w:t>
      </w:r>
      <w:proofErr w:type="spellStart"/>
      <w:r w:rsidR="00A71F29" w:rsidRPr="00652EBB">
        <w:rPr>
          <w:sz w:val="26"/>
          <w:szCs w:val="26"/>
        </w:rPr>
        <w:t>MWh</w:t>
      </w:r>
      <w:proofErr w:type="spellEnd"/>
      <w:r w:rsidR="00A71F29" w:rsidRPr="00652EBB">
        <w:rPr>
          <w:sz w:val="26"/>
          <w:szCs w:val="26"/>
        </w:rPr>
        <w:t>, vs. $44/</w:t>
      </w:r>
      <w:proofErr w:type="spellStart"/>
      <w:r w:rsidR="00A71F29" w:rsidRPr="00652EBB">
        <w:rPr>
          <w:sz w:val="26"/>
          <w:szCs w:val="26"/>
        </w:rPr>
        <w:t>MWh</w:t>
      </w:r>
      <w:proofErr w:type="spellEnd"/>
      <w:r w:rsidR="00A71F29" w:rsidRPr="00652EBB">
        <w:rPr>
          <w:sz w:val="26"/>
          <w:szCs w:val="26"/>
        </w:rPr>
        <w:t xml:space="preserve"> in December 2013.  Estimated energy u</w:t>
      </w:r>
      <w:r w:rsidR="00C568E9">
        <w:rPr>
          <w:sz w:val="26"/>
          <w:szCs w:val="26"/>
        </w:rPr>
        <w:t>plift charges, which are energy-</w:t>
      </w:r>
      <w:r w:rsidR="00A71F29" w:rsidRPr="00652EBB">
        <w:rPr>
          <w:sz w:val="26"/>
          <w:szCs w:val="26"/>
        </w:rPr>
        <w:t xml:space="preserve">related charges billed to suppliers in addition to LMP costs, </w:t>
      </w:r>
      <w:r w:rsidR="00C568E9" w:rsidRPr="00656648">
        <w:rPr>
          <w:sz w:val="26"/>
          <w:szCs w:val="26"/>
        </w:rPr>
        <w:t>also increased substantially in January 2014.</w:t>
      </w:r>
      <w:r w:rsidRPr="00652EBB">
        <w:rPr>
          <w:rStyle w:val="FootnoteReference"/>
          <w:sz w:val="26"/>
          <w:szCs w:val="26"/>
        </w:rPr>
        <w:footnoteReference w:id="14"/>
      </w:r>
      <w:r w:rsidR="00A71F29" w:rsidRPr="00652EBB">
        <w:rPr>
          <w:sz w:val="26"/>
          <w:szCs w:val="26"/>
        </w:rPr>
        <w:t xml:space="preserve"> </w:t>
      </w:r>
      <w:r w:rsidR="0021678F">
        <w:rPr>
          <w:sz w:val="26"/>
          <w:szCs w:val="26"/>
        </w:rPr>
        <w:br/>
      </w:r>
      <w:r w:rsidR="00A71F29" w:rsidRPr="00652EBB">
        <w:rPr>
          <w:sz w:val="26"/>
          <w:szCs w:val="26"/>
        </w:rPr>
        <w:t xml:space="preserve">  </w:t>
      </w:r>
      <w:r w:rsidR="00A71F29" w:rsidRPr="00652EBB">
        <w:rPr>
          <w:rFonts w:asciiTheme="minorHAnsi" w:eastAsiaTheme="minorHAnsi" w:hAnsiTheme="minorHAnsi"/>
          <w:sz w:val="26"/>
          <w:szCs w:val="26"/>
          <w:lang w:bidi="en-US"/>
        </w:rPr>
        <w:t xml:space="preserve"> </w:t>
      </w:r>
      <w:r w:rsidR="002A563F" w:rsidRPr="00652EBB">
        <w:rPr>
          <w:rFonts w:asciiTheme="minorHAnsi" w:eastAsiaTheme="minorHAnsi" w:hAnsiTheme="minorHAnsi"/>
          <w:sz w:val="26"/>
          <w:szCs w:val="26"/>
          <w:lang w:bidi="en-US"/>
        </w:rPr>
        <w:t xml:space="preserve">     </w:t>
      </w:r>
    </w:p>
    <w:p w:rsidR="00854D51" w:rsidRDefault="00A71F29" w:rsidP="00A71F29">
      <w:pPr>
        <w:spacing w:after="200" w:line="360" w:lineRule="auto"/>
        <w:ind w:firstLine="720"/>
        <w:rPr>
          <w:sz w:val="26"/>
          <w:szCs w:val="26"/>
        </w:rPr>
      </w:pPr>
      <w:r w:rsidRPr="00652EBB">
        <w:rPr>
          <w:sz w:val="26"/>
          <w:szCs w:val="26"/>
        </w:rPr>
        <w:t>As a result of these high PJM energy</w:t>
      </w:r>
      <w:r w:rsidR="00582DA4">
        <w:rPr>
          <w:sz w:val="26"/>
          <w:szCs w:val="26"/>
        </w:rPr>
        <w:t xml:space="preserve"> wholesale</w:t>
      </w:r>
      <w:r w:rsidRPr="00652EBB">
        <w:rPr>
          <w:sz w:val="26"/>
          <w:szCs w:val="26"/>
        </w:rPr>
        <w:t xml:space="preserve"> market prices, many EGSs serving Pennsylvania customers with variable-priced retail supply contracts needed to increase their retail prices to customers in order to recover the higher wholesale electric energy costs they incurred in January 2014.  </w:t>
      </w:r>
      <w:r w:rsidR="00F8228E" w:rsidRPr="00652EBB">
        <w:rPr>
          <w:sz w:val="26"/>
          <w:szCs w:val="26"/>
        </w:rPr>
        <w:t xml:space="preserve">Some variable retail prices </w:t>
      </w:r>
      <w:r w:rsidR="00582DA4">
        <w:rPr>
          <w:sz w:val="26"/>
          <w:szCs w:val="26"/>
        </w:rPr>
        <w:t>rose</w:t>
      </w:r>
      <w:r w:rsidR="00D1553C">
        <w:rPr>
          <w:sz w:val="26"/>
          <w:szCs w:val="26"/>
        </w:rPr>
        <w:t xml:space="preserve"> to a</w:t>
      </w:r>
      <w:r w:rsidR="00F8228E" w:rsidRPr="00652EBB">
        <w:rPr>
          <w:sz w:val="26"/>
          <w:szCs w:val="26"/>
        </w:rPr>
        <w:t xml:space="preserve"> high </w:t>
      </w:r>
      <w:r w:rsidR="00D1553C">
        <w:rPr>
          <w:sz w:val="26"/>
          <w:szCs w:val="26"/>
        </w:rPr>
        <w:t>of</w:t>
      </w:r>
      <w:r w:rsidR="00F8228E" w:rsidRPr="00652EBB">
        <w:rPr>
          <w:sz w:val="26"/>
          <w:szCs w:val="26"/>
        </w:rPr>
        <w:t xml:space="preserve"> 28 cents per kWh.  These dramatic and sudden price increases, coupled with high</w:t>
      </w:r>
      <w:r w:rsidR="00D1553C">
        <w:rPr>
          <w:sz w:val="26"/>
          <w:szCs w:val="26"/>
        </w:rPr>
        <w:t>er than normal</w:t>
      </w:r>
      <w:r w:rsidR="00F8228E" w:rsidRPr="00652EBB">
        <w:rPr>
          <w:sz w:val="26"/>
          <w:szCs w:val="26"/>
        </w:rPr>
        <w:t xml:space="preserve"> usage caused by the cold weather,</w:t>
      </w:r>
      <w:r w:rsidR="00582DA4">
        <w:rPr>
          <w:sz w:val="26"/>
          <w:szCs w:val="26"/>
        </w:rPr>
        <w:t xml:space="preserve"> especially at times of </w:t>
      </w:r>
      <w:r w:rsidR="00D1553C">
        <w:rPr>
          <w:sz w:val="26"/>
          <w:szCs w:val="26"/>
        </w:rPr>
        <w:t xml:space="preserve">historic </w:t>
      </w:r>
      <w:r w:rsidR="00582DA4">
        <w:rPr>
          <w:sz w:val="26"/>
          <w:szCs w:val="26"/>
        </w:rPr>
        <w:t xml:space="preserve">peak </w:t>
      </w:r>
      <w:r w:rsidR="00D1553C">
        <w:rPr>
          <w:sz w:val="26"/>
          <w:szCs w:val="26"/>
        </w:rPr>
        <w:t xml:space="preserve">winter </w:t>
      </w:r>
      <w:r w:rsidR="00582DA4">
        <w:rPr>
          <w:sz w:val="26"/>
          <w:szCs w:val="26"/>
        </w:rPr>
        <w:t>demand,</w:t>
      </w:r>
      <w:r w:rsidR="00F8228E" w:rsidRPr="00652EBB">
        <w:rPr>
          <w:sz w:val="26"/>
          <w:szCs w:val="26"/>
        </w:rPr>
        <w:t xml:space="preserve"> resulted in </w:t>
      </w:r>
      <w:r w:rsidR="0021678F">
        <w:rPr>
          <w:sz w:val="26"/>
          <w:szCs w:val="26"/>
        </w:rPr>
        <w:t xml:space="preserve">a number of </w:t>
      </w:r>
      <w:r w:rsidRPr="00652EBB">
        <w:rPr>
          <w:sz w:val="26"/>
          <w:szCs w:val="26"/>
        </w:rPr>
        <w:t>retail electric customers re</w:t>
      </w:r>
      <w:r w:rsidR="00582DA4">
        <w:rPr>
          <w:sz w:val="26"/>
          <w:szCs w:val="26"/>
        </w:rPr>
        <w:t>aliz</w:t>
      </w:r>
      <w:r w:rsidR="00F8228E" w:rsidRPr="00652EBB">
        <w:rPr>
          <w:sz w:val="26"/>
          <w:szCs w:val="26"/>
        </w:rPr>
        <w:t>ing</w:t>
      </w:r>
      <w:r w:rsidRPr="00652EBB">
        <w:rPr>
          <w:sz w:val="26"/>
          <w:szCs w:val="26"/>
        </w:rPr>
        <w:t xml:space="preserve"> very high electric bills in amounts two to three times (and even higher) than what they would normally be billed during this time of year.  </w:t>
      </w:r>
      <w:r w:rsidR="0034061B" w:rsidRPr="00652EBB">
        <w:rPr>
          <w:sz w:val="26"/>
          <w:szCs w:val="26"/>
        </w:rPr>
        <w:br/>
      </w:r>
    </w:p>
    <w:p w:rsidR="00D9664C" w:rsidRDefault="00A71F29" w:rsidP="00A71F29">
      <w:pPr>
        <w:spacing w:after="200" w:line="360" w:lineRule="auto"/>
        <w:ind w:firstLine="720"/>
        <w:rPr>
          <w:sz w:val="26"/>
          <w:szCs w:val="26"/>
        </w:rPr>
      </w:pPr>
      <w:r w:rsidRPr="00652EBB">
        <w:rPr>
          <w:sz w:val="26"/>
          <w:szCs w:val="26"/>
        </w:rPr>
        <w:t xml:space="preserve">This Commission has received a record number of inquiries and informal complaints related to EGS high bills over the last several weeks.  It appears that most of the affected customers are participating in the competitive retail market and receiving electric supply service from an EGS under a contract with a variable rate that is adjusted monthly.  </w:t>
      </w:r>
      <w:r w:rsidR="00D9664C" w:rsidRPr="00652EBB">
        <w:rPr>
          <w:sz w:val="26"/>
          <w:szCs w:val="26"/>
        </w:rPr>
        <w:t>The following chart and graph displays the number of informal complaints received by the Commission in the month</w:t>
      </w:r>
      <w:r w:rsidR="00C568E9">
        <w:rPr>
          <w:sz w:val="26"/>
          <w:szCs w:val="26"/>
        </w:rPr>
        <w:t>s</w:t>
      </w:r>
      <w:r w:rsidR="00D9664C" w:rsidRPr="00652EBB">
        <w:rPr>
          <w:sz w:val="26"/>
          <w:szCs w:val="26"/>
        </w:rPr>
        <w:t xml:space="preserve"> of February</w:t>
      </w:r>
      <w:r w:rsidR="00C568E9">
        <w:rPr>
          <w:sz w:val="26"/>
          <w:szCs w:val="26"/>
        </w:rPr>
        <w:t xml:space="preserve"> and March</w:t>
      </w:r>
      <w:r w:rsidR="00D9664C" w:rsidRPr="00652EBB">
        <w:rPr>
          <w:sz w:val="26"/>
          <w:szCs w:val="26"/>
        </w:rPr>
        <w:t xml:space="preserve"> 2014 compared to February</w:t>
      </w:r>
      <w:r w:rsidR="00C568E9">
        <w:rPr>
          <w:sz w:val="26"/>
          <w:szCs w:val="26"/>
        </w:rPr>
        <w:t xml:space="preserve"> and March</w:t>
      </w:r>
      <w:r w:rsidR="00D9664C" w:rsidRPr="00652EBB">
        <w:rPr>
          <w:sz w:val="26"/>
          <w:szCs w:val="26"/>
        </w:rPr>
        <w:t xml:space="preserve"> 2013 – the vast majority of these being related to billing and prices:</w:t>
      </w:r>
    </w:p>
    <w:tbl>
      <w:tblPr>
        <w:tblStyle w:val="TableGrid"/>
        <w:tblW w:w="0" w:type="auto"/>
        <w:tblLook w:val="04A0" w:firstRow="1" w:lastRow="0" w:firstColumn="1" w:lastColumn="0" w:noHBand="0" w:noVBand="1"/>
      </w:tblPr>
      <w:tblGrid>
        <w:gridCol w:w="2394"/>
        <w:gridCol w:w="2394"/>
        <w:gridCol w:w="4788"/>
      </w:tblGrid>
      <w:tr w:rsidR="00C568E9" w:rsidTr="006812F0">
        <w:tc>
          <w:tcPr>
            <w:tcW w:w="4788" w:type="dxa"/>
            <w:gridSpan w:val="2"/>
          </w:tcPr>
          <w:p w:rsidR="00C568E9" w:rsidRPr="008C7641" w:rsidRDefault="00C568E9" w:rsidP="006812F0">
            <w:pPr>
              <w:jc w:val="center"/>
              <w:rPr>
                <w:b/>
                <w:sz w:val="28"/>
                <w:szCs w:val="28"/>
              </w:rPr>
            </w:pPr>
            <w:r w:rsidRPr="008C7641">
              <w:rPr>
                <w:b/>
                <w:sz w:val="28"/>
                <w:szCs w:val="28"/>
              </w:rPr>
              <w:t>Number of Informal Complaints Filed Against EGSs in February</w:t>
            </w:r>
            <w:r>
              <w:rPr>
                <w:b/>
                <w:sz w:val="28"/>
                <w:szCs w:val="28"/>
              </w:rPr>
              <w:t xml:space="preserve">- March </w:t>
            </w:r>
            <w:r w:rsidRPr="008C7641">
              <w:rPr>
                <w:b/>
                <w:sz w:val="28"/>
                <w:szCs w:val="28"/>
              </w:rPr>
              <w:t>2013 and February</w:t>
            </w:r>
            <w:r>
              <w:rPr>
                <w:b/>
                <w:sz w:val="28"/>
                <w:szCs w:val="28"/>
              </w:rPr>
              <w:t xml:space="preserve"> - March</w:t>
            </w:r>
            <w:r w:rsidRPr="008C7641">
              <w:rPr>
                <w:b/>
                <w:sz w:val="28"/>
                <w:szCs w:val="28"/>
              </w:rPr>
              <w:t xml:space="preserve"> 2014</w:t>
            </w:r>
            <w:r>
              <w:rPr>
                <w:b/>
                <w:sz w:val="28"/>
                <w:szCs w:val="28"/>
              </w:rPr>
              <w:t xml:space="preserve"> compared</w:t>
            </w:r>
            <w:r w:rsidRPr="008C7641">
              <w:rPr>
                <w:b/>
                <w:sz w:val="28"/>
                <w:szCs w:val="28"/>
              </w:rPr>
              <w:t>:</w:t>
            </w:r>
          </w:p>
        </w:tc>
        <w:tc>
          <w:tcPr>
            <w:tcW w:w="4788" w:type="dxa"/>
            <w:vMerge w:val="restart"/>
          </w:tcPr>
          <w:p w:rsidR="00C568E9" w:rsidRDefault="00C568E9" w:rsidP="006812F0">
            <w:r>
              <w:rPr>
                <w:noProof/>
              </w:rPr>
              <w:drawing>
                <wp:inline distT="0" distB="0" distL="0" distR="0" wp14:anchorId="603D3032" wp14:editId="266ED4B5">
                  <wp:extent cx="2647950" cy="21336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C568E9" w:rsidTr="006812F0">
        <w:tc>
          <w:tcPr>
            <w:tcW w:w="2394" w:type="dxa"/>
          </w:tcPr>
          <w:p w:rsidR="00C568E9" w:rsidRPr="00550EC1" w:rsidRDefault="00C568E9" w:rsidP="00550EC1">
            <w:pPr>
              <w:rPr>
                <w:sz w:val="32"/>
                <w:szCs w:val="32"/>
              </w:rPr>
            </w:pPr>
            <w:r w:rsidRPr="00550EC1">
              <w:rPr>
                <w:sz w:val="32"/>
                <w:szCs w:val="32"/>
              </w:rPr>
              <w:t>2013:</w:t>
            </w:r>
          </w:p>
        </w:tc>
        <w:tc>
          <w:tcPr>
            <w:tcW w:w="2394" w:type="dxa"/>
          </w:tcPr>
          <w:p w:rsidR="00C568E9" w:rsidRPr="00550EC1" w:rsidRDefault="00C568E9" w:rsidP="006812F0">
            <w:pPr>
              <w:jc w:val="right"/>
              <w:rPr>
                <w:sz w:val="32"/>
                <w:szCs w:val="32"/>
              </w:rPr>
            </w:pPr>
            <w:r w:rsidRPr="00550EC1">
              <w:rPr>
                <w:sz w:val="32"/>
                <w:szCs w:val="32"/>
              </w:rPr>
              <w:t>473</w:t>
            </w:r>
          </w:p>
        </w:tc>
        <w:tc>
          <w:tcPr>
            <w:tcW w:w="4788" w:type="dxa"/>
            <w:vMerge/>
          </w:tcPr>
          <w:p w:rsidR="00C568E9" w:rsidRDefault="00C568E9" w:rsidP="006812F0"/>
        </w:tc>
      </w:tr>
      <w:tr w:rsidR="00C568E9" w:rsidTr="006812F0">
        <w:tc>
          <w:tcPr>
            <w:tcW w:w="2394" w:type="dxa"/>
          </w:tcPr>
          <w:p w:rsidR="00C568E9" w:rsidRPr="00550EC1" w:rsidRDefault="00C568E9" w:rsidP="00550EC1">
            <w:pPr>
              <w:rPr>
                <w:sz w:val="32"/>
                <w:szCs w:val="32"/>
              </w:rPr>
            </w:pPr>
            <w:r w:rsidRPr="00550EC1">
              <w:rPr>
                <w:sz w:val="32"/>
                <w:szCs w:val="32"/>
              </w:rPr>
              <w:t>2014:</w:t>
            </w:r>
          </w:p>
        </w:tc>
        <w:tc>
          <w:tcPr>
            <w:tcW w:w="2394" w:type="dxa"/>
          </w:tcPr>
          <w:p w:rsidR="00C568E9" w:rsidRPr="00550EC1" w:rsidRDefault="00C568E9" w:rsidP="006812F0">
            <w:pPr>
              <w:jc w:val="right"/>
              <w:rPr>
                <w:sz w:val="32"/>
                <w:szCs w:val="32"/>
              </w:rPr>
            </w:pPr>
            <w:r w:rsidRPr="00550EC1">
              <w:rPr>
                <w:sz w:val="32"/>
                <w:szCs w:val="32"/>
              </w:rPr>
              <w:t>5626</w:t>
            </w:r>
          </w:p>
        </w:tc>
        <w:tc>
          <w:tcPr>
            <w:tcW w:w="4788" w:type="dxa"/>
            <w:vMerge/>
          </w:tcPr>
          <w:p w:rsidR="00C568E9" w:rsidRDefault="00C568E9" w:rsidP="006812F0"/>
        </w:tc>
      </w:tr>
      <w:tr w:rsidR="00C568E9" w:rsidTr="006812F0">
        <w:tc>
          <w:tcPr>
            <w:tcW w:w="2394" w:type="dxa"/>
          </w:tcPr>
          <w:p w:rsidR="00C568E9" w:rsidRPr="00550EC1" w:rsidRDefault="00C568E9" w:rsidP="00550EC1">
            <w:pPr>
              <w:rPr>
                <w:sz w:val="32"/>
                <w:szCs w:val="32"/>
              </w:rPr>
            </w:pPr>
            <w:r w:rsidRPr="00550EC1">
              <w:rPr>
                <w:sz w:val="32"/>
                <w:szCs w:val="32"/>
              </w:rPr>
              <w:t>Difference:</w:t>
            </w:r>
          </w:p>
        </w:tc>
        <w:tc>
          <w:tcPr>
            <w:tcW w:w="2394" w:type="dxa"/>
          </w:tcPr>
          <w:p w:rsidR="00C568E9" w:rsidRPr="00550EC1" w:rsidRDefault="00C568E9" w:rsidP="006812F0">
            <w:pPr>
              <w:jc w:val="right"/>
              <w:rPr>
                <w:sz w:val="32"/>
                <w:szCs w:val="32"/>
              </w:rPr>
            </w:pPr>
            <w:r w:rsidRPr="00550EC1">
              <w:rPr>
                <w:sz w:val="32"/>
                <w:szCs w:val="32"/>
              </w:rPr>
              <w:t>5153</w:t>
            </w:r>
          </w:p>
        </w:tc>
        <w:tc>
          <w:tcPr>
            <w:tcW w:w="4788" w:type="dxa"/>
            <w:vMerge/>
          </w:tcPr>
          <w:p w:rsidR="00C568E9" w:rsidRDefault="00C568E9" w:rsidP="006812F0"/>
        </w:tc>
      </w:tr>
      <w:tr w:rsidR="00C568E9" w:rsidTr="006812F0">
        <w:tc>
          <w:tcPr>
            <w:tcW w:w="2394" w:type="dxa"/>
          </w:tcPr>
          <w:p w:rsidR="00C568E9" w:rsidRPr="00550EC1" w:rsidRDefault="00550EC1" w:rsidP="00550EC1">
            <w:pPr>
              <w:rPr>
                <w:sz w:val="32"/>
                <w:szCs w:val="32"/>
              </w:rPr>
            </w:pPr>
            <w:r>
              <w:rPr>
                <w:sz w:val="32"/>
                <w:szCs w:val="32"/>
              </w:rPr>
              <w:t>Per</w:t>
            </w:r>
            <w:r w:rsidR="00C568E9" w:rsidRPr="00550EC1">
              <w:rPr>
                <w:sz w:val="32"/>
                <w:szCs w:val="32"/>
              </w:rPr>
              <w:t>cent Change:</w:t>
            </w:r>
          </w:p>
        </w:tc>
        <w:tc>
          <w:tcPr>
            <w:tcW w:w="2394" w:type="dxa"/>
          </w:tcPr>
          <w:p w:rsidR="00C568E9" w:rsidRPr="00550EC1" w:rsidRDefault="00C568E9" w:rsidP="006812F0">
            <w:pPr>
              <w:jc w:val="right"/>
              <w:rPr>
                <w:sz w:val="32"/>
                <w:szCs w:val="32"/>
              </w:rPr>
            </w:pPr>
            <w:r w:rsidRPr="00550EC1">
              <w:rPr>
                <w:sz w:val="32"/>
                <w:szCs w:val="32"/>
              </w:rPr>
              <w:t>+ 1089%</w:t>
            </w:r>
          </w:p>
        </w:tc>
        <w:tc>
          <w:tcPr>
            <w:tcW w:w="4788" w:type="dxa"/>
            <w:vMerge/>
          </w:tcPr>
          <w:p w:rsidR="00C568E9" w:rsidRDefault="00C568E9" w:rsidP="006812F0"/>
        </w:tc>
      </w:tr>
    </w:tbl>
    <w:p w:rsidR="00C568E9" w:rsidRDefault="00C568E9" w:rsidP="00C568E9">
      <w:pPr>
        <w:spacing w:after="200" w:line="360" w:lineRule="auto"/>
        <w:rPr>
          <w:sz w:val="26"/>
          <w:szCs w:val="26"/>
        </w:rPr>
      </w:pPr>
    </w:p>
    <w:p w:rsidR="00EE44F8" w:rsidRDefault="00EE44F8" w:rsidP="00EE44F8">
      <w:pPr>
        <w:spacing w:line="360" w:lineRule="auto"/>
        <w:ind w:firstLine="720"/>
        <w:rPr>
          <w:sz w:val="26"/>
          <w:szCs w:val="26"/>
        </w:rPr>
      </w:pPr>
      <w:r w:rsidRPr="00DD694A">
        <w:rPr>
          <w:sz w:val="26"/>
          <w:szCs w:val="26"/>
        </w:rPr>
        <w:t>At least 25 residential customers emailed comments</w:t>
      </w:r>
      <w:r>
        <w:rPr>
          <w:sz w:val="26"/>
          <w:szCs w:val="26"/>
        </w:rPr>
        <w:t xml:space="preserve"> to the March 18, 2014 Secretarial Letter</w:t>
      </w:r>
      <w:r w:rsidRPr="00DD694A">
        <w:rPr>
          <w:sz w:val="26"/>
          <w:szCs w:val="26"/>
        </w:rPr>
        <w:t xml:space="preserve"> on accelerated switching to the Commission’s website or </w:t>
      </w:r>
      <w:hyperlink r:id="rId10" w:history="1">
        <w:r w:rsidRPr="00DD694A">
          <w:rPr>
            <w:rStyle w:val="Hyperlink"/>
            <w:sz w:val="26"/>
            <w:szCs w:val="26"/>
          </w:rPr>
          <w:t>www.PAPowerSwitch.com</w:t>
        </w:r>
      </w:hyperlink>
      <w:r w:rsidRPr="00DD694A">
        <w:rPr>
          <w:sz w:val="26"/>
          <w:szCs w:val="26"/>
        </w:rPr>
        <w:t xml:space="preserve">. </w:t>
      </w:r>
      <w:r>
        <w:rPr>
          <w:sz w:val="26"/>
          <w:szCs w:val="26"/>
        </w:rPr>
        <w:t xml:space="preserve"> </w:t>
      </w:r>
      <w:r w:rsidRPr="00DD694A">
        <w:rPr>
          <w:sz w:val="26"/>
          <w:szCs w:val="26"/>
        </w:rPr>
        <w:t>These customers, many who</w:t>
      </w:r>
      <w:r w:rsidR="00EF3A64">
        <w:rPr>
          <w:sz w:val="26"/>
          <w:szCs w:val="26"/>
        </w:rPr>
        <w:t>m</w:t>
      </w:r>
      <w:r w:rsidRPr="00DD694A">
        <w:rPr>
          <w:sz w:val="26"/>
          <w:szCs w:val="26"/>
        </w:rPr>
        <w:t xml:space="preserve"> identified themselves as variable-rate customers hit hard by price spikes this past winter, were unanimous in their support to significantly reduce the time to switch to a competitive supplier or return to default service.  The majority of commenters expressed frustration with having to wait an additional billing cycle in order to switch out of their current contract, exposing them to greater market volatility and higher prices (from their current supplier) for up to 30 additional days.  Some customers indicated that delays produced by current switching time frames </w:t>
      </w:r>
      <w:r>
        <w:rPr>
          <w:sz w:val="26"/>
          <w:szCs w:val="26"/>
        </w:rPr>
        <w:t xml:space="preserve">seemed </w:t>
      </w:r>
      <w:r w:rsidRPr="00DD694A">
        <w:rPr>
          <w:sz w:val="26"/>
          <w:szCs w:val="26"/>
        </w:rPr>
        <w:t xml:space="preserve">needless and cost them several hundred dollars while they waited to </w:t>
      </w:r>
      <w:r w:rsidR="0021678F">
        <w:rPr>
          <w:sz w:val="26"/>
          <w:szCs w:val="26"/>
        </w:rPr>
        <w:t xml:space="preserve">exercise their ability to </w:t>
      </w:r>
      <w:r w:rsidRPr="00DD694A">
        <w:rPr>
          <w:sz w:val="26"/>
          <w:szCs w:val="26"/>
        </w:rPr>
        <w:t>switch</w:t>
      </w:r>
      <w:r w:rsidR="0021678F">
        <w:rPr>
          <w:sz w:val="26"/>
          <w:szCs w:val="26"/>
        </w:rPr>
        <w:t xml:space="preserve"> suppliers</w:t>
      </w:r>
      <w:r w:rsidRPr="00DD694A">
        <w:rPr>
          <w:sz w:val="26"/>
          <w:szCs w:val="26"/>
        </w:rPr>
        <w:t>.</w:t>
      </w:r>
    </w:p>
    <w:p w:rsidR="004710BF" w:rsidRPr="00EE44F8" w:rsidRDefault="004710BF" w:rsidP="00EE44F8">
      <w:pPr>
        <w:spacing w:line="360" w:lineRule="auto"/>
        <w:ind w:firstLine="720"/>
        <w:rPr>
          <w:sz w:val="26"/>
          <w:szCs w:val="26"/>
        </w:rPr>
      </w:pPr>
    </w:p>
    <w:p w:rsidR="008E49A2" w:rsidRPr="00723DE7" w:rsidRDefault="008E49A2" w:rsidP="00723DE7">
      <w:pPr>
        <w:spacing w:line="360" w:lineRule="auto"/>
        <w:jc w:val="both"/>
        <w:rPr>
          <w:b/>
          <w:color w:val="000000" w:themeColor="text1"/>
          <w:sz w:val="26"/>
          <w:szCs w:val="26"/>
        </w:rPr>
      </w:pPr>
      <w:r w:rsidRPr="00723DE7">
        <w:rPr>
          <w:b/>
          <w:color w:val="000000" w:themeColor="text1"/>
          <w:sz w:val="26"/>
          <w:szCs w:val="26"/>
        </w:rPr>
        <w:t>DISCUSSION</w:t>
      </w:r>
    </w:p>
    <w:p w:rsidR="004319E5" w:rsidRPr="00652EBB" w:rsidRDefault="004319E5" w:rsidP="003D381C">
      <w:pPr>
        <w:spacing w:line="360" w:lineRule="auto"/>
        <w:ind w:firstLine="720"/>
        <w:rPr>
          <w:sz w:val="26"/>
          <w:szCs w:val="26"/>
        </w:rPr>
      </w:pPr>
      <w:r w:rsidRPr="00652EBB">
        <w:rPr>
          <w:sz w:val="26"/>
          <w:szCs w:val="26"/>
        </w:rPr>
        <w:t>While the events in</w:t>
      </w:r>
      <w:r w:rsidR="00B91FBF">
        <w:rPr>
          <w:sz w:val="26"/>
          <w:szCs w:val="26"/>
        </w:rPr>
        <w:t xml:space="preserve"> the</w:t>
      </w:r>
      <w:r w:rsidR="00D1553C">
        <w:rPr>
          <w:sz w:val="26"/>
          <w:szCs w:val="26"/>
        </w:rPr>
        <w:t xml:space="preserve"> wholesale</w:t>
      </w:r>
      <w:r w:rsidR="00B91FBF">
        <w:rPr>
          <w:sz w:val="26"/>
          <w:szCs w:val="26"/>
        </w:rPr>
        <w:t xml:space="preserve"> electricity market in</w:t>
      </w:r>
      <w:r w:rsidRPr="00652EBB">
        <w:rPr>
          <w:sz w:val="26"/>
          <w:szCs w:val="26"/>
        </w:rPr>
        <w:t xml:space="preserve"> January 2014 </w:t>
      </w:r>
      <w:r w:rsidR="00582DA4">
        <w:rPr>
          <w:sz w:val="26"/>
          <w:szCs w:val="26"/>
        </w:rPr>
        <w:t>were unprecedented,</w:t>
      </w:r>
      <w:r w:rsidR="00B91FBF">
        <w:rPr>
          <w:sz w:val="26"/>
          <w:szCs w:val="26"/>
        </w:rPr>
        <w:t xml:space="preserve"> </w:t>
      </w:r>
      <w:r w:rsidRPr="00652EBB">
        <w:rPr>
          <w:sz w:val="26"/>
          <w:szCs w:val="26"/>
        </w:rPr>
        <w:t xml:space="preserve">we </w:t>
      </w:r>
      <w:r w:rsidR="00B91FBF">
        <w:rPr>
          <w:sz w:val="26"/>
          <w:szCs w:val="26"/>
        </w:rPr>
        <w:t xml:space="preserve">believe that </w:t>
      </w:r>
      <w:r w:rsidR="0021678F">
        <w:rPr>
          <w:sz w:val="26"/>
          <w:szCs w:val="26"/>
        </w:rPr>
        <w:t xml:space="preserve">the </w:t>
      </w:r>
      <w:r w:rsidRPr="00652EBB">
        <w:rPr>
          <w:sz w:val="26"/>
          <w:szCs w:val="26"/>
        </w:rPr>
        <w:t>re-occur</w:t>
      </w:r>
      <w:r w:rsidR="00B91FBF">
        <w:rPr>
          <w:sz w:val="26"/>
          <w:szCs w:val="26"/>
        </w:rPr>
        <w:t xml:space="preserve">rence of similar events is a </w:t>
      </w:r>
      <w:r w:rsidR="00D1553C">
        <w:rPr>
          <w:sz w:val="26"/>
          <w:szCs w:val="26"/>
        </w:rPr>
        <w:t>clear</w:t>
      </w:r>
      <w:r w:rsidR="00B91FBF">
        <w:rPr>
          <w:sz w:val="26"/>
          <w:szCs w:val="26"/>
        </w:rPr>
        <w:t xml:space="preserve"> possibility</w:t>
      </w:r>
      <w:r w:rsidRPr="00652EBB">
        <w:rPr>
          <w:sz w:val="26"/>
          <w:szCs w:val="26"/>
        </w:rPr>
        <w:t xml:space="preserve">.  In fact, the January </w:t>
      </w:r>
      <w:r w:rsidR="00B91FBF">
        <w:rPr>
          <w:sz w:val="26"/>
          <w:szCs w:val="26"/>
        </w:rPr>
        <w:t xml:space="preserve">2014 </w:t>
      </w:r>
      <w:r w:rsidRPr="00652EBB">
        <w:rPr>
          <w:sz w:val="26"/>
          <w:szCs w:val="26"/>
        </w:rPr>
        <w:t>price-spikes were rare in that they occurred in the winter</w:t>
      </w:r>
      <w:r w:rsidR="00B91FBF">
        <w:rPr>
          <w:sz w:val="26"/>
          <w:szCs w:val="26"/>
        </w:rPr>
        <w:t xml:space="preserve">, as </w:t>
      </w:r>
      <w:r w:rsidRPr="00652EBB">
        <w:rPr>
          <w:sz w:val="26"/>
          <w:szCs w:val="26"/>
        </w:rPr>
        <w:t xml:space="preserve">electric price spikes are </w:t>
      </w:r>
      <w:r w:rsidR="0021678F">
        <w:rPr>
          <w:sz w:val="26"/>
          <w:szCs w:val="26"/>
        </w:rPr>
        <w:t xml:space="preserve">typically </w:t>
      </w:r>
      <w:r w:rsidRPr="00652EBB">
        <w:rPr>
          <w:sz w:val="26"/>
          <w:szCs w:val="26"/>
        </w:rPr>
        <w:t>much more common in the summer.</w:t>
      </w:r>
      <w:r w:rsidR="00BA5BDB">
        <w:rPr>
          <w:sz w:val="26"/>
          <w:szCs w:val="26"/>
        </w:rPr>
        <w:t xml:space="preserve">  Furthermore, fluctuations and volatility in the wholesale interstate energy market could again contribute to unforeseen and unexpected surges in retail energy prices.  </w:t>
      </w:r>
      <w:r w:rsidRPr="00652EBB">
        <w:rPr>
          <w:sz w:val="26"/>
          <w:szCs w:val="26"/>
        </w:rPr>
        <w:t xml:space="preserve">As such, similar circumstances could </w:t>
      </w:r>
      <w:r w:rsidR="00B91FBF">
        <w:rPr>
          <w:sz w:val="26"/>
          <w:szCs w:val="26"/>
        </w:rPr>
        <w:t xml:space="preserve">potentially </w:t>
      </w:r>
      <w:r w:rsidR="00D9499A" w:rsidRPr="00652EBB">
        <w:rPr>
          <w:sz w:val="26"/>
          <w:szCs w:val="26"/>
        </w:rPr>
        <w:t>re</w:t>
      </w:r>
      <w:r w:rsidR="00D1553C">
        <w:rPr>
          <w:sz w:val="26"/>
          <w:szCs w:val="26"/>
        </w:rPr>
        <w:t>occur as early as this</w:t>
      </w:r>
      <w:r w:rsidRPr="00652EBB">
        <w:rPr>
          <w:sz w:val="26"/>
          <w:szCs w:val="26"/>
        </w:rPr>
        <w:t xml:space="preserve"> summer.  It is also possible that the increasingly rapid shift in the electric generation market to gas-fired generation has produced increased uncertainty in electric wholesale markets.  We simply do not have the experience with large-scale gas generation to </w:t>
      </w:r>
      <w:r w:rsidR="00B91FBF">
        <w:rPr>
          <w:sz w:val="26"/>
          <w:szCs w:val="26"/>
        </w:rPr>
        <w:t>predict with substantial certainty</w:t>
      </w:r>
      <w:r w:rsidRPr="00652EBB">
        <w:rPr>
          <w:sz w:val="26"/>
          <w:szCs w:val="26"/>
        </w:rPr>
        <w:t xml:space="preserve"> the implications</w:t>
      </w:r>
      <w:r w:rsidR="00B91FBF">
        <w:rPr>
          <w:sz w:val="26"/>
          <w:szCs w:val="26"/>
        </w:rPr>
        <w:t xml:space="preserve"> in this rapidly changing market</w:t>
      </w:r>
      <w:r w:rsidRPr="00652EBB">
        <w:rPr>
          <w:sz w:val="26"/>
          <w:szCs w:val="26"/>
        </w:rPr>
        <w:t xml:space="preserve">.  While the movement to </w:t>
      </w:r>
      <w:r w:rsidR="0021678F">
        <w:rPr>
          <w:sz w:val="26"/>
          <w:szCs w:val="26"/>
        </w:rPr>
        <w:t xml:space="preserve">and greater reliance on natural </w:t>
      </w:r>
      <w:r w:rsidRPr="00652EBB">
        <w:rPr>
          <w:sz w:val="26"/>
          <w:szCs w:val="26"/>
        </w:rPr>
        <w:t>gas certainly has its benefits (</w:t>
      </w:r>
      <w:r w:rsidR="00B91FBF">
        <w:rPr>
          <w:sz w:val="26"/>
          <w:szCs w:val="26"/>
        </w:rPr>
        <w:t xml:space="preserve">e.g., </w:t>
      </w:r>
      <w:r w:rsidRPr="00652EBB">
        <w:rPr>
          <w:sz w:val="26"/>
          <w:szCs w:val="26"/>
        </w:rPr>
        <w:t>a</w:t>
      </w:r>
      <w:r w:rsidR="00B91FBF">
        <w:rPr>
          <w:sz w:val="26"/>
          <w:szCs w:val="26"/>
        </w:rPr>
        <w:t>n</w:t>
      </w:r>
      <w:r w:rsidRPr="00652EBB">
        <w:rPr>
          <w:sz w:val="26"/>
          <w:szCs w:val="26"/>
        </w:rPr>
        <w:t xml:space="preserve"> abundant</w:t>
      </w:r>
      <w:r w:rsidR="00B91FBF">
        <w:rPr>
          <w:sz w:val="26"/>
          <w:szCs w:val="26"/>
        </w:rPr>
        <w:t xml:space="preserve"> source of fuel</w:t>
      </w:r>
      <w:r w:rsidRPr="00652EBB">
        <w:rPr>
          <w:sz w:val="26"/>
          <w:szCs w:val="26"/>
        </w:rPr>
        <w:t xml:space="preserve"> </w:t>
      </w:r>
      <w:r w:rsidR="00D1553C">
        <w:rPr>
          <w:sz w:val="26"/>
          <w:szCs w:val="26"/>
        </w:rPr>
        <w:t>coming from</w:t>
      </w:r>
      <w:r w:rsidRPr="00652EBB">
        <w:rPr>
          <w:sz w:val="26"/>
          <w:szCs w:val="26"/>
        </w:rPr>
        <w:t xml:space="preserve"> Pennsylvania) the impacts </w:t>
      </w:r>
      <w:r w:rsidR="0021678F">
        <w:rPr>
          <w:sz w:val="26"/>
          <w:szCs w:val="26"/>
        </w:rPr>
        <w:t xml:space="preserve">of this shift </w:t>
      </w:r>
      <w:r w:rsidRPr="00652EBB">
        <w:rPr>
          <w:sz w:val="26"/>
          <w:szCs w:val="26"/>
        </w:rPr>
        <w:t>on wholesale</w:t>
      </w:r>
      <w:r w:rsidR="0021678F">
        <w:rPr>
          <w:sz w:val="26"/>
          <w:szCs w:val="26"/>
        </w:rPr>
        <w:t xml:space="preserve"> and retail</w:t>
      </w:r>
      <w:r w:rsidRPr="00652EBB">
        <w:rPr>
          <w:sz w:val="26"/>
          <w:szCs w:val="26"/>
        </w:rPr>
        <w:t xml:space="preserve"> markets are not yet fully apparent or understood.</w:t>
      </w:r>
      <w:r w:rsidRPr="00652EBB">
        <w:rPr>
          <w:rStyle w:val="FootnoteReference"/>
          <w:sz w:val="26"/>
          <w:szCs w:val="26"/>
        </w:rPr>
        <w:footnoteReference w:id="15"/>
      </w:r>
      <w:r w:rsidRPr="00652EBB">
        <w:rPr>
          <w:sz w:val="26"/>
          <w:szCs w:val="26"/>
        </w:rPr>
        <w:t xml:space="preserve">  </w:t>
      </w:r>
    </w:p>
    <w:p w:rsidR="003D381C" w:rsidRPr="00652EBB" w:rsidRDefault="003D381C" w:rsidP="003D381C">
      <w:pPr>
        <w:spacing w:line="360" w:lineRule="auto"/>
        <w:ind w:firstLine="720"/>
        <w:rPr>
          <w:sz w:val="26"/>
          <w:szCs w:val="26"/>
        </w:rPr>
      </w:pPr>
    </w:p>
    <w:p w:rsidR="00850463" w:rsidRDefault="003D381C" w:rsidP="000B6803">
      <w:pPr>
        <w:spacing w:after="200" w:line="360" w:lineRule="auto"/>
        <w:ind w:firstLine="720"/>
        <w:rPr>
          <w:sz w:val="26"/>
          <w:szCs w:val="26"/>
        </w:rPr>
      </w:pPr>
      <w:r w:rsidRPr="00652EBB">
        <w:rPr>
          <w:sz w:val="26"/>
          <w:szCs w:val="26"/>
        </w:rPr>
        <w:t>L</w:t>
      </w:r>
      <w:r w:rsidR="00A71F29" w:rsidRPr="00652EBB">
        <w:rPr>
          <w:sz w:val="26"/>
          <w:szCs w:val="26"/>
        </w:rPr>
        <w:t>arge fluctuations in wholesale and retail</w:t>
      </w:r>
      <w:r w:rsidR="00D1553C">
        <w:rPr>
          <w:sz w:val="26"/>
          <w:szCs w:val="26"/>
        </w:rPr>
        <w:t xml:space="preserve"> electricity </w:t>
      </w:r>
      <w:r w:rsidR="00A71F29" w:rsidRPr="00652EBB">
        <w:rPr>
          <w:sz w:val="26"/>
          <w:szCs w:val="26"/>
        </w:rPr>
        <w:t xml:space="preserve">prices again magnified and </w:t>
      </w:r>
      <w:r w:rsidR="00786575">
        <w:rPr>
          <w:sz w:val="26"/>
          <w:szCs w:val="26"/>
        </w:rPr>
        <w:t xml:space="preserve">illuminated </w:t>
      </w:r>
      <w:r w:rsidR="00A71F29" w:rsidRPr="00652EBB">
        <w:rPr>
          <w:sz w:val="26"/>
          <w:szCs w:val="26"/>
        </w:rPr>
        <w:t xml:space="preserve">the </w:t>
      </w:r>
      <w:r w:rsidR="00786575">
        <w:rPr>
          <w:sz w:val="26"/>
          <w:szCs w:val="26"/>
        </w:rPr>
        <w:t xml:space="preserve">sheer </w:t>
      </w:r>
      <w:r w:rsidR="00A71F29" w:rsidRPr="00652EBB">
        <w:rPr>
          <w:sz w:val="26"/>
          <w:szCs w:val="26"/>
        </w:rPr>
        <w:t xml:space="preserve">length of time it takes </w:t>
      </w:r>
      <w:r w:rsidR="00786575">
        <w:rPr>
          <w:sz w:val="26"/>
          <w:szCs w:val="26"/>
        </w:rPr>
        <w:t xml:space="preserve">a customer </w:t>
      </w:r>
      <w:r w:rsidR="00A71F29" w:rsidRPr="00652EBB">
        <w:rPr>
          <w:sz w:val="26"/>
          <w:szCs w:val="26"/>
        </w:rPr>
        <w:t xml:space="preserve">to switch </w:t>
      </w:r>
      <w:r w:rsidR="00786575">
        <w:rPr>
          <w:sz w:val="26"/>
          <w:szCs w:val="26"/>
        </w:rPr>
        <w:t>suppliers</w:t>
      </w:r>
      <w:r w:rsidR="00A71F29" w:rsidRPr="00652EBB">
        <w:rPr>
          <w:sz w:val="26"/>
          <w:szCs w:val="26"/>
        </w:rPr>
        <w:t xml:space="preserve">.  A customer’s ability to escape from a high-price </w:t>
      </w:r>
      <w:r w:rsidR="00D1553C">
        <w:rPr>
          <w:sz w:val="26"/>
          <w:szCs w:val="26"/>
        </w:rPr>
        <w:t>product</w:t>
      </w:r>
      <w:r w:rsidR="00A71F29" w:rsidRPr="00652EBB">
        <w:rPr>
          <w:sz w:val="26"/>
          <w:szCs w:val="26"/>
        </w:rPr>
        <w:t xml:space="preserve"> with a supplier is often frustrated by the </w:t>
      </w:r>
      <w:r w:rsidR="00D1553C">
        <w:rPr>
          <w:sz w:val="26"/>
          <w:szCs w:val="26"/>
        </w:rPr>
        <w:t xml:space="preserve">switching </w:t>
      </w:r>
      <w:r w:rsidR="00A71F29" w:rsidRPr="00652EBB">
        <w:rPr>
          <w:sz w:val="26"/>
          <w:szCs w:val="26"/>
        </w:rPr>
        <w:t>timeframes currently in place</w:t>
      </w:r>
      <w:r w:rsidR="00786575">
        <w:rPr>
          <w:sz w:val="26"/>
          <w:szCs w:val="26"/>
        </w:rPr>
        <w:t>,</w:t>
      </w:r>
      <w:r w:rsidR="00A71F29" w:rsidRPr="00652EBB">
        <w:rPr>
          <w:sz w:val="26"/>
          <w:szCs w:val="26"/>
        </w:rPr>
        <w:t xml:space="preserve"> </w:t>
      </w:r>
      <w:r w:rsidR="00786575">
        <w:rPr>
          <w:sz w:val="26"/>
          <w:szCs w:val="26"/>
        </w:rPr>
        <w:t>as</w:t>
      </w:r>
      <w:r w:rsidR="00A71F29" w:rsidRPr="00652EBB">
        <w:rPr>
          <w:sz w:val="26"/>
          <w:szCs w:val="26"/>
        </w:rPr>
        <w:t xml:space="preserve"> a customer is often exposed </w:t>
      </w:r>
      <w:r w:rsidR="00786575">
        <w:rPr>
          <w:sz w:val="26"/>
          <w:szCs w:val="26"/>
        </w:rPr>
        <w:t>to</w:t>
      </w:r>
      <w:r w:rsidR="00A71F29" w:rsidRPr="00652EBB">
        <w:rPr>
          <w:sz w:val="26"/>
          <w:szCs w:val="26"/>
        </w:rPr>
        <w:t xml:space="preserve"> at least one more entire billing cycle</w:t>
      </w:r>
      <w:r w:rsidR="00786575">
        <w:rPr>
          <w:sz w:val="26"/>
          <w:szCs w:val="26"/>
        </w:rPr>
        <w:t xml:space="preserve"> beyond the billing cycle in which the customer requested to switch suppliers.</w:t>
      </w:r>
      <w:r w:rsidR="00A71F29" w:rsidRPr="00652EBB">
        <w:rPr>
          <w:sz w:val="26"/>
          <w:szCs w:val="26"/>
        </w:rPr>
        <w:t xml:space="preserve">  This </w:t>
      </w:r>
      <w:r w:rsidR="0021678F">
        <w:rPr>
          <w:sz w:val="26"/>
          <w:szCs w:val="26"/>
        </w:rPr>
        <w:t xml:space="preserve">lag when switching </w:t>
      </w:r>
      <w:r w:rsidR="00A71F29" w:rsidRPr="00652EBB">
        <w:rPr>
          <w:sz w:val="26"/>
          <w:szCs w:val="26"/>
        </w:rPr>
        <w:t xml:space="preserve">is unacceptable.  </w:t>
      </w:r>
      <w:r w:rsidR="00786575">
        <w:rPr>
          <w:sz w:val="26"/>
          <w:szCs w:val="26"/>
        </w:rPr>
        <w:t xml:space="preserve">We </w:t>
      </w:r>
      <w:r w:rsidR="0021678F">
        <w:rPr>
          <w:sz w:val="26"/>
          <w:szCs w:val="26"/>
        </w:rPr>
        <w:t xml:space="preserve">routinely </w:t>
      </w:r>
      <w:r w:rsidR="00786575">
        <w:rPr>
          <w:sz w:val="26"/>
          <w:szCs w:val="26"/>
        </w:rPr>
        <w:t>advise</w:t>
      </w:r>
      <w:r w:rsidR="00A71F29" w:rsidRPr="00652EBB">
        <w:rPr>
          <w:sz w:val="26"/>
          <w:szCs w:val="26"/>
        </w:rPr>
        <w:t xml:space="preserve"> consumers </w:t>
      </w:r>
      <w:r w:rsidR="00D9664C" w:rsidRPr="00652EBB">
        <w:rPr>
          <w:sz w:val="26"/>
          <w:szCs w:val="26"/>
        </w:rPr>
        <w:t>impacted</w:t>
      </w:r>
      <w:r w:rsidR="00A71F29" w:rsidRPr="00652EBB">
        <w:rPr>
          <w:sz w:val="26"/>
          <w:szCs w:val="26"/>
        </w:rPr>
        <w:t xml:space="preserve"> by high electric prices to “select a lower-cost supplier</w:t>
      </w:r>
      <w:r w:rsidR="00D9664C" w:rsidRPr="00652EBB">
        <w:rPr>
          <w:sz w:val="26"/>
          <w:szCs w:val="26"/>
        </w:rPr>
        <w:t>.</w:t>
      </w:r>
      <w:r w:rsidR="00A71F29" w:rsidRPr="00652EBB">
        <w:rPr>
          <w:sz w:val="26"/>
          <w:szCs w:val="26"/>
        </w:rPr>
        <w:t xml:space="preserve">” </w:t>
      </w:r>
      <w:r w:rsidR="00D9664C" w:rsidRPr="00652EBB">
        <w:rPr>
          <w:sz w:val="26"/>
          <w:szCs w:val="26"/>
        </w:rPr>
        <w:t xml:space="preserve"> However, for </w:t>
      </w:r>
      <w:r w:rsidR="00A71F29" w:rsidRPr="00652EBB">
        <w:rPr>
          <w:sz w:val="26"/>
          <w:szCs w:val="26"/>
        </w:rPr>
        <w:t>th</w:t>
      </w:r>
      <w:r w:rsidR="00D9664C" w:rsidRPr="00652EBB">
        <w:rPr>
          <w:sz w:val="26"/>
          <w:szCs w:val="26"/>
        </w:rPr>
        <w:t xml:space="preserve">is to be an effective, meaningful </w:t>
      </w:r>
      <w:r w:rsidR="00786575">
        <w:rPr>
          <w:sz w:val="26"/>
          <w:szCs w:val="26"/>
        </w:rPr>
        <w:t xml:space="preserve">course of action, </w:t>
      </w:r>
      <w:r w:rsidR="00D9664C" w:rsidRPr="00652EBB">
        <w:rPr>
          <w:sz w:val="26"/>
          <w:szCs w:val="26"/>
        </w:rPr>
        <w:t xml:space="preserve">switching must be </w:t>
      </w:r>
      <w:r w:rsidR="00786575">
        <w:rPr>
          <w:sz w:val="26"/>
          <w:szCs w:val="26"/>
        </w:rPr>
        <w:t xml:space="preserve">easier and </w:t>
      </w:r>
      <w:r w:rsidR="00D9664C" w:rsidRPr="00652EBB">
        <w:rPr>
          <w:sz w:val="26"/>
          <w:szCs w:val="26"/>
        </w:rPr>
        <w:t xml:space="preserve">faster. </w:t>
      </w:r>
      <w:r w:rsidRPr="00652EBB">
        <w:rPr>
          <w:sz w:val="26"/>
          <w:szCs w:val="26"/>
        </w:rPr>
        <w:t xml:space="preserve"> We can no longer tolerate </w:t>
      </w:r>
      <w:r w:rsidR="00786575">
        <w:rPr>
          <w:sz w:val="26"/>
          <w:szCs w:val="26"/>
        </w:rPr>
        <w:t>a scenario in which</w:t>
      </w:r>
      <w:r w:rsidRPr="00652EBB">
        <w:rPr>
          <w:sz w:val="26"/>
          <w:szCs w:val="26"/>
        </w:rPr>
        <w:t xml:space="preserve"> a customer </w:t>
      </w:r>
      <w:r w:rsidR="0021678F">
        <w:rPr>
          <w:sz w:val="26"/>
          <w:szCs w:val="26"/>
        </w:rPr>
        <w:t>is</w:t>
      </w:r>
      <w:r w:rsidRPr="00652EBB">
        <w:rPr>
          <w:sz w:val="26"/>
          <w:szCs w:val="26"/>
        </w:rPr>
        <w:t xml:space="preserve"> held captive for another entire billing cycle.  This </w:t>
      </w:r>
      <w:r w:rsidR="0021678F">
        <w:rPr>
          <w:sz w:val="26"/>
          <w:szCs w:val="26"/>
        </w:rPr>
        <w:t xml:space="preserve">situation </w:t>
      </w:r>
      <w:r w:rsidR="00786575">
        <w:rPr>
          <w:sz w:val="26"/>
          <w:szCs w:val="26"/>
        </w:rPr>
        <w:t xml:space="preserve">not only </w:t>
      </w:r>
      <w:r w:rsidRPr="00652EBB">
        <w:rPr>
          <w:sz w:val="26"/>
          <w:szCs w:val="26"/>
        </w:rPr>
        <w:t xml:space="preserve">imposes unacceptable </w:t>
      </w:r>
      <w:r w:rsidR="00786575">
        <w:rPr>
          <w:sz w:val="26"/>
          <w:szCs w:val="26"/>
        </w:rPr>
        <w:t>financial</w:t>
      </w:r>
      <w:r w:rsidRPr="00652EBB">
        <w:rPr>
          <w:sz w:val="26"/>
          <w:szCs w:val="26"/>
        </w:rPr>
        <w:t xml:space="preserve"> burdens on consumers, </w:t>
      </w:r>
      <w:r w:rsidR="00786575">
        <w:rPr>
          <w:sz w:val="26"/>
          <w:szCs w:val="26"/>
        </w:rPr>
        <w:t xml:space="preserve">but </w:t>
      </w:r>
      <w:r w:rsidR="0021678F">
        <w:rPr>
          <w:sz w:val="26"/>
          <w:szCs w:val="26"/>
        </w:rPr>
        <w:t xml:space="preserve">also </w:t>
      </w:r>
      <w:r w:rsidR="00786575">
        <w:rPr>
          <w:sz w:val="26"/>
          <w:szCs w:val="26"/>
        </w:rPr>
        <w:t xml:space="preserve">chills </w:t>
      </w:r>
      <w:r w:rsidR="0044644C">
        <w:rPr>
          <w:sz w:val="26"/>
          <w:szCs w:val="26"/>
        </w:rPr>
        <w:t xml:space="preserve">current </w:t>
      </w:r>
      <w:r w:rsidR="00786575">
        <w:rPr>
          <w:sz w:val="26"/>
          <w:szCs w:val="26"/>
        </w:rPr>
        <w:t xml:space="preserve">consumer confidence in the competitive retail electric market </w:t>
      </w:r>
      <w:r w:rsidRPr="00652EBB">
        <w:rPr>
          <w:sz w:val="26"/>
          <w:szCs w:val="26"/>
        </w:rPr>
        <w:t xml:space="preserve">and discourages potential shoppers from entering the market.    </w:t>
      </w:r>
      <w:r w:rsidR="00D9664C" w:rsidRPr="00652EBB">
        <w:rPr>
          <w:sz w:val="26"/>
          <w:szCs w:val="26"/>
        </w:rPr>
        <w:t xml:space="preserve">   </w:t>
      </w:r>
    </w:p>
    <w:p w:rsidR="00711A0B" w:rsidRDefault="00711A0B" w:rsidP="000B6803">
      <w:pPr>
        <w:spacing w:after="200" w:line="360" w:lineRule="auto"/>
        <w:ind w:firstLine="720"/>
        <w:rPr>
          <w:sz w:val="26"/>
          <w:szCs w:val="26"/>
        </w:rPr>
      </w:pPr>
    </w:p>
    <w:p w:rsidR="004710BF" w:rsidRDefault="00850463" w:rsidP="000B6803">
      <w:pPr>
        <w:spacing w:after="200" w:line="360" w:lineRule="auto"/>
        <w:ind w:firstLine="720"/>
        <w:rPr>
          <w:sz w:val="26"/>
          <w:szCs w:val="26"/>
        </w:rPr>
      </w:pPr>
      <w:r w:rsidRPr="00652EBB">
        <w:rPr>
          <w:sz w:val="26"/>
          <w:szCs w:val="26"/>
        </w:rPr>
        <w:t xml:space="preserve">While the </w:t>
      </w:r>
      <w:r w:rsidR="0044644C">
        <w:rPr>
          <w:sz w:val="26"/>
          <w:szCs w:val="26"/>
        </w:rPr>
        <w:t xml:space="preserve">potential cost-savings </w:t>
      </w:r>
      <w:r w:rsidRPr="00652EBB">
        <w:rPr>
          <w:sz w:val="26"/>
          <w:szCs w:val="26"/>
        </w:rPr>
        <w:t xml:space="preserve">benefits to consumers from accelerating the switching timeframes are </w:t>
      </w:r>
      <w:r w:rsidR="0021678F">
        <w:rPr>
          <w:sz w:val="26"/>
          <w:szCs w:val="26"/>
        </w:rPr>
        <w:t xml:space="preserve">readily </w:t>
      </w:r>
      <w:r w:rsidRPr="00652EBB">
        <w:rPr>
          <w:sz w:val="26"/>
          <w:szCs w:val="26"/>
        </w:rPr>
        <w:t>apparent</w:t>
      </w:r>
      <w:r w:rsidR="0044644C">
        <w:rPr>
          <w:sz w:val="26"/>
          <w:szCs w:val="26"/>
        </w:rPr>
        <w:t>,</w:t>
      </w:r>
      <w:r w:rsidRPr="00652EBB">
        <w:rPr>
          <w:sz w:val="26"/>
          <w:szCs w:val="26"/>
        </w:rPr>
        <w:t xml:space="preserve"> we believe there are other benefits as well.  For example, speeding up switching will help minimize </w:t>
      </w:r>
      <w:r w:rsidR="0021678F">
        <w:rPr>
          <w:sz w:val="26"/>
          <w:szCs w:val="26"/>
        </w:rPr>
        <w:t xml:space="preserve">impacts due to </w:t>
      </w:r>
      <w:r w:rsidRPr="00652EBB">
        <w:rPr>
          <w:sz w:val="26"/>
          <w:szCs w:val="26"/>
        </w:rPr>
        <w:t xml:space="preserve">slamming and protect consumers when it does occur.  With the current </w:t>
      </w:r>
      <w:r w:rsidR="0021678F">
        <w:rPr>
          <w:sz w:val="26"/>
          <w:szCs w:val="26"/>
        </w:rPr>
        <w:t xml:space="preserve">switching </w:t>
      </w:r>
      <w:r w:rsidRPr="00652EBB">
        <w:rPr>
          <w:sz w:val="26"/>
          <w:szCs w:val="26"/>
        </w:rPr>
        <w:t>timeframes, a customer has to remain captive to the supplier that slammed them for an entire billing period</w:t>
      </w:r>
      <w:r w:rsidR="0044644C">
        <w:rPr>
          <w:sz w:val="26"/>
          <w:szCs w:val="26"/>
        </w:rPr>
        <w:t xml:space="preserve">, sometimes </w:t>
      </w:r>
      <w:r w:rsidRPr="00652EBB">
        <w:rPr>
          <w:sz w:val="26"/>
          <w:szCs w:val="26"/>
        </w:rPr>
        <w:t>longer.  This is unacceptable.  If a customer can quickly escape a supplier that has “slammed” them</w:t>
      </w:r>
      <w:r w:rsidR="00D1553C">
        <w:rPr>
          <w:sz w:val="26"/>
          <w:szCs w:val="26"/>
        </w:rPr>
        <w:t>,</w:t>
      </w:r>
      <w:r w:rsidRPr="00652EBB">
        <w:rPr>
          <w:sz w:val="26"/>
          <w:szCs w:val="26"/>
        </w:rPr>
        <w:t xml:space="preserve"> the customer’s exposure to </w:t>
      </w:r>
      <w:r w:rsidR="0044644C">
        <w:rPr>
          <w:sz w:val="26"/>
          <w:szCs w:val="26"/>
        </w:rPr>
        <w:t xml:space="preserve">financial </w:t>
      </w:r>
      <w:r w:rsidRPr="00652EBB">
        <w:rPr>
          <w:sz w:val="26"/>
          <w:szCs w:val="26"/>
        </w:rPr>
        <w:t xml:space="preserve">harm will be </w:t>
      </w:r>
      <w:r w:rsidR="0044644C">
        <w:rPr>
          <w:sz w:val="26"/>
          <w:szCs w:val="26"/>
        </w:rPr>
        <w:t>significantly</w:t>
      </w:r>
      <w:r w:rsidRPr="00652EBB">
        <w:rPr>
          <w:sz w:val="26"/>
          <w:szCs w:val="26"/>
        </w:rPr>
        <w:t xml:space="preserve"> reduced.  </w:t>
      </w:r>
      <w:r w:rsidR="0044644C">
        <w:rPr>
          <w:sz w:val="26"/>
          <w:szCs w:val="26"/>
        </w:rPr>
        <w:t>Furthermore, when a</w:t>
      </w:r>
      <w:r w:rsidRPr="00652EBB">
        <w:rPr>
          <w:sz w:val="26"/>
          <w:szCs w:val="26"/>
        </w:rPr>
        <w:t xml:space="preserve"> customer</w:t>
      </w:r>
      <w:r w:rsidR="0044644C">
        <w:rPr>
          <w:sz w:val="26"/>
          <w:szCs w:val="26"/>
        </w:rPr>
        <w:t xml:space="preserve"> can</w:t>
      </w:r>
      <w:r w:rsidRPr="00652EBB">
        <w:rPr>
          <w:sz w:val="26"/>
          <w:szCs w:val="26"/>
        </w:rPr>
        <w:t xml:space="preserve"> quickly e</w:t>
      </w:r>
      <w:r w:rsidR="00D1553C">
        <w:rPr>
          <w:sz w:val="26"/>
          <w:szCs w:val="26"/>
        </w:rPr>
        <w:t>scape a “slammer” there will be</w:t>
      </w:r>
      <w:r w:rsidRPr="00652EBB">
        <w:rPr>
          <w:sz w:val="26"/>
          <w:szCs w:val="26"/>
        </w:rPr>
        <w:t xml:space="preserve"> less incentive for a supplier to slam a customer</w:t>
      </w:r>
      <w:r w:rsidR="0044644C">
        <w:rPr>
          <w:sz w:val="26"/>
          <w:szCs w:val="26"/>
        </w:rPr>
        <w:t xml:space="preserve"> in the first place</w:t>
      </w:r>
      <w:r w:rsidRPr="00652EBB">
        <w:rPr>
          <w:sz w:val="26"/>
          <w:szCs w:val="26"/>
        </w:rPr>
        <w:t xml:space="preserve">.  </w:t>
      </w:r>
      <w:r w:rsidR="00A71F29" w:rsidRPr="00652EBB">
        <w:rPr>
          <w:sz w:val="26"/>
          <w:szCs w:val="26"/>
        </w:rPr>
        <w:t xml:space="preserve">  </w:t>
      </w:r>
      <w:r w:rsidR="00492FD0">
        <w:rPr>
          <w:sz w:val="26"/>
          <w:szCs w:val="26"/>
        </w:rPr>
        <w:br/>
      </w:r>
    </w:p>
    <w:p w:rsidR="004710BF" w:rsidRDefault="004710BF" w:rsidP="004710BF">
      <w:pPr>
        <w:spacing w:line="360" w:lineRule="auto"/>
        <w:ind w:firstLine="720"/>
        <w:rPr>
          <w:sz w:val="26"/>
          <w:szCs w:val="26"/>
        </w:rPr>
      </w:pPr>
      <w:r>
        <w:rPr>
          <w:sz w:val="26"/>
          <w:szCs w:val="26"/>
        </w:rPr>
        <w:t xml:space="preserve">Furthermore, </w:t>
      </w:r>
      <w:r w:rsidR="00DB0DF5">
        <w:rPr>
          <w:sz w:val="26"/>
          <w:szCs w:val="26"/>
        </w:rPr>
        <w:t>via a March 19, 2014 Secretarial Letter</w:t>
      </w:r>
      <w:r w:rsidR="00CE0231">
        <w:rPr>
          <w:sz w:val="26"/>
          <w:szCs w:val="26"/>
        </w:rPr>
        <w:t>,</w:t>
      </w:r>
      <w:r w:rsidR="00DB0DF5">
        <w:rPr>
          <w:sz w:val="26"/>
          <w:szCs w:val="26"/>
        </w:rPr>
        <w:t xml:space="preserve"> </w:t>
      </w:r>
      <w:r>
        <w:rPr>
          <w:sz w:val="26"/>
          <w:szCs w:val="26"/>
        </w:rPr>
        <w:t xml:space="preserve">the Commission initiated amendments to the regulations regarding disclosure statements for residential and small business customers through a concurrent Final-Omitted Rulemaking Order.  </w:t>
      </w:r>
      <w:r w:rsidRPr="00DC28CE">
        <w:rPr>
          <w:i/>
          <w:sz w:val="26"/>
          <w:szCs w:val="26"/>
        </w:rPr>
        <w:t>See</w:t>
      </w:r>
      <w:r>
        <w:rPr>
          <w:rFonts w:cstheme="minorHAnsi"/>
          <w:sz w:val="26"/>
          <w:szCs w:val="26"/>
        </w:rPr>
        <w:t xml:space="preserve"> </w:t>
      </w:r>
      <w:r>
        <w:rPr>
          <w:rFonts w:ascii="Times New Roman" w:hAnsi="Times New Roman"/>
          <w:i/>
          <w:sz w:val="26"/>
          <w:szCs w:val="26"/>
        </w:rPr>
        <w:t>Rulemaking to Amend the Provisions of 52 Pa. Code, Section 54.5 Regulations Regarding Disclosure Statement for Residential and Small Business Customers and to Add Section 54.10 Regulations Regarding the Provision of Notices of Contract Renewal or Changes in Terms</w:t>
      </w:r>
      <w:r w:rsidRPr="0048307F">
        <w:rPr>
          <w:rFonts w:ascii="Times New Roman" w:hAnsi="Times New Roman"/>
          <w:sz w:val="26"/>
          <w:szCs w:val="26"/>
        </w:rPr>
        <w:t xml:space="preserve">, </w:t>
      </w:r>
      <w:r>
        <w:rPr>
          <w:rFonts w:ascii="Times New Roman" w:hAnsi="Times New Roman"/>
          <w:sz w:val="26"/>
          <w:szCs w:val="26"/>
        </w:rPr>
        <w:t xml:space="preserve">at Docket No. </w:t>
      </w:r>
      <w:proofErr w:type="gramStart"/>
      <w:r>
        <w:rPr>
          <w:rFonts w:ascii="Times New Roman" w:hAnsi="Times New Roman"/>
          <w:sz w:val="26"/>
          <w:szCs w:val="26"/>
        </w:rPr>
        <w:t>L-2014-2409385.</w:t>
      </w:r>
      <w:proofErr w:type="gramEnd"/>
      <w:r>
        <w:rPr>
          <w:sz w:val="26"/>
          <w:szCs w:val="26"/>
        </w:rPr>
        <w:t xml:space="preserve"> </w:t>
      </w:r>
      <w:r w:rsidRPr="00652EBB">
        <w:rPr>
          <w:sz w:val="26"/>
          <w:szCs w:val="26"/>
        </w:rPr>
        <w:t xml:space="preserve"> </w:t>
      </w:r>
      <w:r>
        <w:rPr>
          <w:sz w:val="26"/>
          <w:szCs w:val="26"/>
        </w:rPr>
        <w:t xml:space="preserve">The intent of that proceeding is to increase consumer protections and better inform customers about the scope and limits of rate variability, the terms and conditions of an EGS contract, and a customer’s options prior to and after the expiration of their current contract for generation supply.  The Commission believes that these enhanced disclosures will ensure that customers have the information they need when considering the various </w:t>
      </w:r>
      <w:r w:rsidR="00D65BBA">
        <w:rPr>
          <w:sz w:val="26"/>
          <w:szCs w:val="26"/>
        </w:rPr>
        <w:t>options</w:t>
      </w:r>
      <w:r>
        <w:rPr>
          <w:sz w:val="26"/>
          <w:szCs w:val="26"/>
        </w:rPr>
        <w:t xml:space="preserve"> for purchasing future electric generation supply.  The Commission also believes that the additional disclosure requirements will further reduce the occurrence of slamming since customers will have more information about the options available to them.  </w:t>
      </w:r>
    </w:p>
    <w:p w:rsidR="00A71F29" w:rsidRPr="00652EBB" w:rsidRDefault="00A71F29" w:rsidP="000B6803">
      <w:pPr>
        <w:spacing w:after="200" w:line="360" w:lineRule="auto"/>
        <w:ind w:firstLine="720"/>
        <w:rPr>
          <w:sz w:val="26"/>
          <w:szCs w:val="26"/>
        </w:rPr>
      </w:pPr>
      <w:r w:rsidRPr="00652EBB">
        <w:rPr>
          <w:sz w:val="26"/>
          <w:szCs w:val="26"/>
        </w:rPr>
        <w:t xml:space="preserve">  </w:t>
      </w:r>
    </w:p>
    <w:p w:rsidR="008E49A2" w:rsidRPr="007D0D1C" w:rsidRDefault="0072313D" w:rsidP="000B6803">
      <w:pPr>
        <w:spacing w:after="200" w:line="360" w:lineRule="auto"/>
        <w:rPr>
          <w:b/>
          <w:sz w:val="26"/>
          <w:szCs w:val="26"/>
          <w:u w:val="single"/>
        </w:rPr>
      </w:pPr>
      <w:r>
        <w:rPr>
          <w:b/>
          <w:sz w:val="26"/>
          <w:szCs w:val="26"/>
          <w:u w:val="single"/>
        </w:rPr>
        <w:t>Revision</w:t>
      </w:r>
      <w:r w:rsidR="007D0D1C" w:rsidRPr="007D0D1C">
        <w:rPr>
          <w:b/>
          <w:sz w:val="26"/>
          <w:szCs w:val="26"/>
          <w:u w:val="single"/>
        </w:rPr>
        <w:t>s</w:t>
      </w:r>
      <w:r w:rsidR="00B619BE" w:rsidRPr="007D0D1C">
        <w:rPr>
          <w:b/>
          <w:sz w:val="26"/>
          <w:szCs w:val="26"/>
          <w:u w:val="single"/>
        </w:rPr>
        <w:t xml:space="preserve"> </w:t>
      </w:r>
      <w:proofErr w:type="gramStart"/>
      <w:r w:rsidR="00B619BE" w:rsidRPr="007D0D1C">
        <w:rPr>
          <w:b/>
          <w:sz w:val="26"/>
          <w:szCs w:val="26"/>
          <w:u w:val="single"/>
        </w:rPr>
        <w:t>T</w:t>
      </w:r>
      <w:r w:rsidR="007D0D1C" w:rsidRPr="007D0D1C">
        <w:rPr>
          <w:b/>
          <w:sz w:val="26"/>
          <w:szCs w:val="26"/>
          <w:u w:val="single"/>
        </w:rPr>
        <w:t>o</w:t>
      </w:r>
      <w:proofErr w:type="gramEnd"/>
      <w:r w:rsidR="008E49A2" w:rsidRPr="007D0D1C">
        <w:rPr>
          <w:b/>
          <w:sz w:val="26"/>
          <w:szCs w:val="26"/>
          <w:u w:val="single"/>
        </w:rPr>
        <w:t xml:space="preserve"> 52 Pa. Code §§ 57.17</w:t>
      </w:r>
      <w:r w:rsidR="00E83472">
        <w:rPr>
          <w:b/>
          <w:sz w:val="26"/>
          <w:szCs w:val="26"/>
          <w:u w:val="single"/>
        </w:rPr>
        <w:t>1</w:t>
      </w:r>
      <w:r w:rsidR="008E49A2" w:rsidRPr="007D0D1C">
        <w:rPr>
          <w:b/>
          <w:sz w:val="26"/>
          <w:szCs w:val="26"/>
          <w:u w:val="single"/>
        </w:rPr>
        <w:t>-179</w:t>
      </w:r>
    </w:p>
    <w:p w:rsidR="0034061B" w:rsidRDefault="0034061B" w:rsidP="000B6803">
      <w:pPr>
        <w:spacing w:line="360" w:lineRule="auto"/>
        <w:ind w:firstLine="720"/>
        <w:rPr>
          <w:sz w:val="26"/>
          <w:szCs w:val="26"/>
        </w:rPr>
      </w:pPr>
      <w:r w:rsidRPr="00652EBB">
        <w:rPr>
          <w:sz w:val="26"/>
          <w:szCs w:val="26"/>
        </w:rPr>
        <w:t>Given the urgency, we think it is essential to revise our regulations</w:t>
      </w:r>
      <w:r w:rsidR="00D1553C">
        <w:rPr>
          <w:sz w:val="26"/>
          <w:szCs w:val="26"/>
        </w:rPr>
        <w:t xml:space="preserve"> </w:t>
      </w:r>
      <w:r w:rsidR="004710BF">
        <w:rPr>
          <w:sz w:val="26"/>
          <w:szCs w:val="26"/>
        </w:rPr>
        <w:t xml:space="preserve">as promptly and expeditiously as possible </w:t>
      </w:r>
      <w:r w:rsidR="006812F0">
        <w:rPr>
          <w:sz w:val="26"/>
          <w:szCs w:val="26"/>
        </w:rPr>
        <w:t xml:space="preserve">so that it takes no more than </w:t>
      </w:r>
      <w:r w:rsidR="0021678F">
        <w:rPr>
          <w:sz w:val="26"/>
          <w:szCs w:val="26"/>
        </w:rPr>
        <w:t>three</w:t>
      </w:r>
      <w:r w:rsidRPr="00652EBB">
        <w:rPr>
          <w:sz w:val="26"/>
          <w:szCs w:val="26"/>
        </w:rPr>
        <w:t xml:space="preserve"> days</w:t>
      </w:r>
      <w:r w:rsidR="00B619BE">
        <w:rPr>
          <w:sz w:val="26"/>
          <w:szCs w:val="26"/>
        </w:rPr>
        <w:t xml:space="preserve"> for customers to switch electric suppliers</w:t>
      </w:r>
      <w:r w:rsidRPr="00652EBB">
        <w:rPr>
          <w:sz w:val="26"/>
          <w:szCs w:val="26"/>
        </w:rPr>
        <w:t xml:space="preserve">.  Upon careful review and consideration of the </w:t>
      </w:r>
      <w:r w:rsidR="00E83472">
        <w:rPr>
          <w:sz w:val="26"/>
          <w:szCs w:val="26"/>
        </w:rPr>
        <w:t xml:space="preserve">aforementioned </w:t>
      </w:r>
      <w:r w:rsidRPr="00652EBB">
        <w:rPr>
          <w:sz w:val="26"/>
          <w:szCs w:val="26"/>
        </w:rPr>
        <w:t>proceedings</w:t>
      </w:r>
      <w:r w:rsidR="00E83472">
        <w:rPr>
          <w:sz w:val="26"/>
          <w:szCs w:val="26"/>
        </w:rPr>
        <w:t>, stakeholder processes, and comments to the March 18, 2014 Secretarial Letter</w:t>
      </w:r>
      <w:r w:rsidR="000B6803">
        <w:rPr>
          <w:sz w:val="26"/>
          <w:szCs w:val="26"/>
        </w:rPr>
        <w:t>,</w:t>
      </w:r>
      <w:r w:rsidR="00E83472">
        <w:rPr>
          <w:sz w:val="26"/>
          <w:szCs w:val="26"/>
        </w:rPr>
        <w:t xml:space="preserve"> </w:t>
      </w:r>
      <w:r w:rsidR="006812F0">
        <w:rPr>
          <w:sz w:val="26"/>
          <w:szCs w:val="26"/>
        </w:rPr>
        <w:t xml:space="preserve">and </w:t>
      </w:r>
      <w:r w:rsidR="00E83472">
        <w:rPr>
          <w:sz w:val="26"/>
          <w:szCs w:val="26"/>
        </w:rPr>
        <w:t>upon Commission review and deliberation,</w:t>
      </w:r>
      <w:r w:rsidRPr="00652EBB">
        <w:rPr>
          <w:sz w:val="26"/>
          <w:szCs w:val="26"/>
        </w:rPr>
        <w:t xml:space="preserve"> </w:t>
      </w:r>
      <w:r w:rsidR="000B6803">
        <w:rPr>
          <w:sz w:val="26"/>
          <w:szCs w:val="26"/>
        </w:rPr>
        <w:t xml:space="preserve">we </w:t>
      </w:r>
      <w:r w:rsidR="0044644C">
        <w:rPr>
          <w:sz w:val="26"/>
          <w:szCs w:val="26"/>
        </w:rPr>
        <w:t>find that</w:t>
      </w:r>
      <w:r w:rsidRPr="00652EBB">
        <w:rPr>
          <w:sz w:val="26"/>
          <w:szCs w:val="26"/>
        </w:rPr>
        <w:t xml:space="preserve"> the following changes</w:t>
      </w:r>
      <w:r w:rsidR="00D65BBA">
        <w:rPr>
          <w:sz w:val="26"/>
          <w:szCs w:val="26"/>
        </w:rPr>
        <w:t xml:space="preserve"> and additions</w:t>
      </w:r>
      <w:r w:rsidRPr="00652EBB">
        <w:rPr>
          <w:sz w:val="26"/>
          <w:szCs w:val="26"/>
        </w:rPr>
        <w:t xml:space="preserve"> to </w:t>
      </w:r>
      <w:r w:rsidRPr="00024FC8">
        <w:rPr>
          <w:sz w:val="26"/>
          <w:szCs w:val="26"/>
        </w:rPr>
        <w:t>52 Pa</w:t>
      </w:r>
      <w:r w:rsidR="008E49A2" w:rsidRPr="00024FC8">
        <w:rPr>
          <w:sz w:val="26"/>
          <w:szCs w:val="26"/>
        </w:rPr>
        <w:t>.</w:t>
      </w:r>
      <w:r w:rsidRPr="00024FC8">
        <w:rPr>
          <w:sz w:val="26"/>
          <w:szCs w:val="26"/>
        </w:rPr>
        <w:t xml:space="preserve"> Code §§</w:t>
      </w:r>
      <w:r w:rsidR="007E49A4" w:rsidRPr="00024FC8">
        <w:rPr>
          <w:sz w:val="26"/>
          <w:szCs w:val="26"/>
        </w:rPr>
        <w:t xml:space="preserve"> </w:t>
      </w:r>
      <w:r w:rsidRPr="00024FC8">
        <w:rPr>
          <w:sz w:val="26"/>
          <w:szCs w:val="26"/>
        </w:rPr>
        <w:t>57.17</w:t>
      </w:r>
      <w:r w:rsidR="007E49A4" w:rsidRPr="00024FC8">
        <w:rPr>
          <w:sz w:val="26"/>
          <w:szCs w:val="26"/>
        </w:rPr>
        <w:t>1</w:t>
      </w:r>
      <w:r w:rsidRPr="00024FC8">
        <w:rPr>
          <w:sz w:val="26"/>
          <w:szCs w:val="26"/>
        </w:rPr>
        <w:t xml:space="preserve"> – </w:t>
      </w:r>
      <w:r w:rsidR="00024FC8" w:rsidRPr="00024FC8">
        <w:rPr>
          <w:sz w:val="26"/>
          <w:szCs w:val="26"/>
        </w:rPr>
        <w:t>57.</w:t>
      </w:r>
      <w:r w:rsidRPr="00024FC8">
        <w:rPr>
          <w:sz w:val="26"/>
          <w:szCs w:val="26"/>
        </w:rPr>
        <w:t>179 are</w:t>
      </w:r>
      <w:r w:rsidRPr="00652EBB">
        <w:rPr>
          <w:sz w:val="26"/>
          <w:szCs w:val="26"/>
        </w:rPr>
        <w:t xml:space="preserve"> essential</w:t>
      </w:r>
      <w:r w:rsidR="0044644C">
        <w:rPr>
          <w:sz w:val="26"/>
          <w:szCs w:val="26"/>
        </w:rPr>
        <w:t xml:space="preserve"> and in the public interest</w:t>
      </w:r>
      <w:r w:rsidRPr="00652EBB">
        <w:rPr>
          <w:sz w:val="26"/>
          <w:szCs w:val="26"/>
        </w:rPr>
        <w:t>.</w:t>
      </w:r>
      <w:r w:rsidR="00D44C4D">
        <w:rPr>
          <w:sz w:val="26"/>
          <w:szCs w:val="26"/>
        </w:rPr>
        <w:t xml:space="preserve"> </w:t>
      </w:r>
    </w:p>
    <w:p w:rsidR="007D0D1C" w:rsidRPr="00652EBB" w:rsidRDefault="007D0D1C" w:rsidP="000B6803">
      <w:pPr>
        <w:spacing w:line="360" w:lineRule="auto"/>
        <w:ind w:firstLine="720"/>
        <w:rPr>
          <w:sz w:val="26"/>
          <w:szCs w:val="26"/>
        </w:rPr>
      </w:pPr>
    </w:p>
    <w:p w:rsidR="00E83472" w:rsidRDefault="00E83472" w:rsidP="000B6803">
      <w:pPr>
        <w:spacing w:line="360" w:lineRule="auto"/>
        <w:rPr>
          <w:rFonts w:ascii="Times New Roman" w:hAnsi="Times New Roman"/>
          <w:b/>
          <w:sz w:val="26"/>
          <w:szCs w:val="26"/>
        </w:rPr>
      </w:pPr>
      <w:r w:rsidRPr="00780592">
        <w:rPr>
          <w:rFonts w:ascii="Times New Roman" w:hAnsi="Times New Roman"/>
          <w:b/>
          <w:sz w:val="26"/>
          <w:szCs w:val="26"/>
        </w:rPr>
        <w:t xml:space="preserve">§ 57.171. </w:t>
      </w:r>
      <w:proofErr w:type="gramStart"/>
      <w:r w:rsidRPr="00780592">
        <w:rPr>
          <w:rFonts w:ascii="Times New Roman" w:hAnsi="Times New Roman"/>
          <w:b/>
          <w:sz w:val="26"/>
          <w:szCs w:val="26"/>
        </w:rPr>
        <w:t>Definitions.</w:t>
      </w:r>
      <w:proofErr w:type="gramEnd"/>
    </w:p>
    <w:p w:rsidR="00E83472" w:rsidRPr="00B35F5D" w:rsidRDefault="00E83472" w:rsidP="000B6803">
      <w:pPr>
        <w:pStyle w:val="NormalWeb"/>
        <w:spacing w:line="360" w:lineRule="auto"/>
        <w:ind w:firstLine="720"/>
        <w:rPr>
          <w:b/>
          <w:bCs/>
          <w:i/>
          <w:sz w:val="26"/>
          <w:szCs w:val="26"/>
        </w:rPr>
      </w:pPr>
      <w:r>
        <w:rPr>
          <w:bCs/>
          <w:sz w:val="26"/>
          <w:szCs w:val="26"/>
        </w:rPr>
        <w:t xml:space="preserve">For clarification purposes only, we proposed new definitions in the March 18, 2014 Secretarial Letter for the following terms: </w:t>
      </w:r>
      <w:r>
        <w:rPr>
          <w:bCs/>
          <w:i/>
          <w:sz w:val="26"/>
          <w:szCs w:val="26"/>
        </w:rPr>
        <w:t>Default service provider</w:t>
      </w:r>
      <w:r>
        <w:rPr>
          <w:bCs/>
          <w:sz w:val="26"/>
          <w:szCs w:val="26"/>
        </w:rPr>
        <w:t xml:space="preserve">, </w:t>
      </w:r>
      <w:r w:rsidRPr="00F85826">
        <w:rPr>
          <w:bCs/>
          <w:i/>
          <w:sz w:val="26"/>
          <w:szCs w:val="26"/>
        </w:rPr>
        <w:t>C</w:t>
      </w:r>
      <w:r>
        <w:rPr>
          <w:bCs/>
          <w:i/>
          <w:sz w:val="26"/>
          <w:szCs w:val="26"/>
        </w:rPr>
        <w:t>urrent EGS Product</w:t>
      </w:r>
      <w:r>
        <w:rPr>
          <w:bCs/>
          <w:sz w:val="26"/>
          <w:szCs w:val="26"/>
        </w:rPr>
        <w:t xml:space="preserve">, and </w:t>
      </w:r>
      <w:r>
        <w:rPr>
          <w:bCs/>
          <w:i/>
          <w:sz w:val="26"/>
          <w:szCs w:val="26"/>
        </w:rPr>
        <w:t>Selected EGS Product</w:t>
      </w:r>
      <w:r w:rsidR="000B6803">
        <w:rPr>
          <w:bCs/>
          <w:sz w:val="26"/>
          <w:szCs w:val="26"/>
        </w:rPr>
        <w:t>.</w:t>
      </w:r>
    </w:p>
    <w:p w:rsidR="000B6803" w:rsidRPr="000B6803" w:rsidRDefault="000B6803" w:rsidP="000B6803">
      <w:pPr>
        <w:pStyle w:val="NormalWeb"/>
        <w:spacing w:line="360" w:lineRule="auto"/>
        <w:rPr>
          <w:b/>
          <w:bCs/>
          <w:sz w:val="26"/>
          <w:szCs w:val="26"/>
        </w:rPr>
      </w:pPr>
      <w:r>
        <w:rPr>
          <w:b/>
          <w:bCs/>
          <w:i/>
          <w:sz w:val="26"/>
          <w:szCs w:val="26"/>
        </w:rPr>
        <w:t>Comments</w:t>
      </w:r>
    </w:p>
    <w:p w:rsidR="00E83472" w:rsidRDefault="00612B6D" w:rsidP="00024FC8">
      <w:pPr>
        <w:pStyle w:val="NormalWeb"/>
        <w:spacing w:line="360" w:lineRule="auto"/>
        <w:ind w:firstLine="720"/>
        <w:rPr>
          <w:bCs/>
          <w:sz w:val="26"/>
          <w:szCs w:val="26"/>
        </w:rPr>
      </w:pPr>
      <w:r>
        <w:rPr>
          <w:bCs/>
          <w:sz w:val="26"/>
          <w:szCs w:val="26"/>
        </w:rPr>
        <w:t>In response to our proposed new definitions,</w:t>
      </w:r>
      <w:r w:rsidR="005A7A19">
        <w:rPr>
          <w:bCs/>
          <w:sz w:val="26"/>
          <w:szCs w:val="26"/>
        </w:rPr>
        <w:t xml:space="preserve"> </w:t>
      </w:r>
      <w:r w:rsidR="00E83472" w:rsidRPr="00780592">
        <w:rPr>
          <w:bCs/>
          <w:sz w:val="26"/>
          <w:szCs w:val="26"/>
        </w:rPr>
        <w:t>NRG recommends that the rules be revised to create two separate processes – one to switch suppliers and one to switch products.  NRG believes that a separate process is needed for switch of product because the EDC, while involved in a switch of supplier</w:t>
      </w:r>
      <w:r>
        <w:rPr>
          <w:bCs/>
          <w:sz w:val="26"/>
          <w:szCs w:val="26"/>
        </w:rPr>
        <w:t>,</w:t>
      </w:r>
      <w:r w:rsidR="00E83472" w:rsidRPr="00780592">
        <w:rPr>
          <w:bCs/>
          <w:sz w:val="26"/>
          <w:szCs w:val="26"/>
        </w:rPr>
        <w:t xml:space="preserve"> is not involved in a switch of product.</w:t>
      </w:r>
      <w:r w:rsidR="00DE592F">
        <w:rPr>
          <w:bCs/>
          <w:sz w:val="26"/>
          <w:szCs w:val="26"/>
        </w:rPr>
        <w:t xml:space="preserve">  NRG Comments at 2-3.</w:t>
      </w:r>
      <w:r w:rsidR="00E83472" w:rsidRPr="00780592">
        <w:rPr>
          <w:bCs/>
          <w:sz w:val="26"/>
          <w:szCs w:val="26"/>
        </w:rPr>
        <w:t xml:space="preserve">  RESA thinks that the switch </w:t>
      </w:r>
      <w:r w:rsidR="006812F0">
        <w:rPr>
          <w:bCs/>
          <w:sz w:val="26"/>
          <w:szCs w:val="26"/>
        </w:rPr>
        <w:t>in a</w:t>
      </w:r>
      <w:r w:rsidR="00E83472" w:rsidRPr="00780592">
        <w:rPr>
          <w:bCs/>
          <w:sz w:val="26"/>
          <w:szCs w:val="26"/>
        </w:rPr>
        <w:t xml:space="preserve"> supplier</w:t>
      </w:r>
      <w:r>
        <w:rPr>
          <w:bCs/>
          <w:sz w:val="26"/>
          <w:szCs w:val="26"/>
        </w:rPr>
        <w:t xml:space="preserve">’s product </w:t>
      </w:r>
      <w:r w:rsidR="00E83472" w:rsidRPr="00780592">
        <w:rPr>
          <w:bCs/>
          <w:sz w:val="26"/>
          <w:szCs w:val="26"/>
        </w:rPr>
        <w:t xml:space="preserve">should first be addressed in a stakeholder process </w:t>
      </w:r>
      <w:r>
        <w:rPr>
          <w:bCs/>
          <w:sz w:val="26"/>
          <w:szCs w:val="26"/>
        </w:rPr>
        <w:t>and</w:t>
      </w:r>
      <w:r w:rsidR="00E83472" w:rsidRPr="00780592">
        <w:rPr>
          <w:bCs/>
          <w:sz w:val="26"/>
          <w:szCs w:val="26"/>
        </w:rPr>
        <w:t xml:space="preserve"> not in the current proceeding.</w:t>
      </w:r>
      <w:r w:rsidR="00DE592F">
        <w:rPr>
          <w:bCs/>
          <w:sz w:val="26"/>
          <w:szCs w:val="26"/>
        </w:rPr>
        <w:t xml:space="preserve">  </w:t>
      </w:r>
      <w:proofErr w:type="gramStart"/>
      <w:r w:rsidR="00DE592F">
        <w:rPr>
          <w:bCs/>
          <w:sz w:val="26"/>
          <w:szCs w:val="26"/>
        </w:rPr>
        <w:t>RESA Comments at 2.</w:t>
      </w:r>
      <w:proofErr w:type="gramEnd"/>
      <w:r w:rsidR="00E83472" w:rsidRPr="00780592">
        <w:rPr>
          <w:bCs/>
          <w:sz w:val="26"/>
          <w:szCs w:val="26"/>
        </w:rPr>
        <w:t xml:space="preserve">  FE</w:t>
      </w:r>
      <w:r w:rsidR="00B35F5D">
        <w:rPr>
          <w:bCs/>
          <w:sz w:val="26"/>
          <w:szCs w:val="26"/>
        </w:rPr>
        <w:t xml:space="preserve"> </w:t>
      </w:r>
      <w:r w:rsidR="00E83472" w:rsidRPr="00780592">
        <w:rPr>
          <w:bCs/>
          <w:sz w:val="26"/>
          <w:szCs w:val="26"/>
        </w:rPr>
        <w:t>S</w:t>
      </w:r>
      <w:r w:rsidR="00B35F5D">
        <w:rPr>
          <w:bCs/>
          <w:sz w:val="26"/>
          <w:szCs w:val="26"/>
        </w:rPr>
        <w:t>olutions</w:t>
      </w:r>
      <w:r w:rsidR="00E83472" w:rsidRPr="00780592">
        <w:rPr>
          <w:bCs/>
          <w:sz w:val="26"/>
          <w:szCs w:val="26"/>
        </w:rPr>
        <w:t xml:space="preserve"> likewise objects to including the switching of supplier products </w:t>
      </w:r>
      <w:r w:rsidR="0021678F">
        <w:rPr>
          <w:bCs/>
          <w:sz w:val="26"/>
          <w:szCs w:val="26"/>
        </w:rPr>
        <w:t>because</w:t>
      </w:r>
      <w:r w:rsidR="00E83472" w:rsidRPr="00780592">
        <w:rPr>
          <w:bCs/>
          <w:sz w:val="26"/>
          <w:szCs w:val="26"/>
        </w:rPr>
        <w:t xml:space="preserve"> it adds complexity and </w:t>
      </w:r>
      <w:r w:rsidR="00DE592F">
        <w:rPr>
          <w:bCs/>
          <w:sz w:val="26"/>
          <w:szCs w:val="26"/>
        </w:rPr>
        <w:t>costs</w:t>
      </w:r>
      <w:r w:rsidR="00E83472" w:rsidRPr="00780592">
        <w:rPr>
          <w:bCs/>
          <w:sz w:val="26"/>
          <w:szCs w:val="26"/>
        </w:rPr>
        <w:t>.</w:t>
      </w:r>
      <w:r w:rsidR="00DE592F">
        <w:rPr>
          <w:bCs/>
          <w:sz w:val="26"/>
          <w:szCs w:val="26"/>
        </w:rPr>
        <w:t xml:space="preserve">  FE Solutions Comments at 2-4.</w:t>
      </w:r>
      <w:r w:rsidR="00E83472" w:rsidRPr="00780592">
        <w:rPr>
          <w:bCs/>
          <w:sz w:val="26"/>
          <w:szCs w:val="26"/>
        </w:rPr>
        <w:t xml:space="preserve">  NEM</w:t>
      </w:r>
      <w:r>
        <w:rPr>
          <w:bCs/>
          <w:sz w:val="26"/>
          <w:szCs w:val="26"/>
        </w:rPr>
        <w:t>A</w:t>
      </w:r>
      <w:r w:rsidR="00E83472" w:rsidRPr="00780592">
        <w:rPr>
          <w:bCs/>
          <w:sz w:val="26"/>
          <w:szCs w:val="26"/>
        </w:rPr>
        <w:t xml:space="preserve"> </w:t>
      </w:r>
      <w:r>
        <w:rPr>
          <w:bCs/>
          <w:sz w:val="26"/>
          <w:szCs w:val="26"/>
        </w:rPr>
        <w:t>also</w:t>
      </w:r>
      <w:r w:rsidR="00E83472" w:rsidRPr="00780592">
        <w:rPr>
          <w:bCs/>
          <w:sz w:val="26"/>
          <w:szCs w:val="26"/>
        </w:rPr>
        <w:t xml:space="preserve"> </w:t>
      </w:r>
      <w:r>
        <w:rPr>
          <w:bCs/>
          <w:sz w:val="26"/>
          <w:szCs w:val="26"/>
        </w:rPr>
        <w:t>e</w:t>
      </w:r>
      <w:r>
        <w:rPr>
          <w:sz w:val="26"/>
          <w:szCs w:val="20"/>
        </w:rPr>
        <w:t>xpressed concern that applying the switching regulations to changes in products would be overly burdensome and contrary to the intent of the Commission’s re</w:t>
      </w:r>
      <w:r w:rsidR="00DE592F">
        <w:rPr>
          <w:sz w:val="26"/>
          <w:szCs w:val="20"/>
        </w:rPr>
        <w:t xml:space="preserve">gulations.  </w:t>
      </w:r>
      <w:proofErr w:type="gramStart"/>
      <w:r w:rsidR="00DE592F">
        <w:rPr>
          <w:sz w:val="26"/>
          <w:szCs w:val="20"/>
        </w:rPr>
        <w:t>NEMA Comments at 4.</w:t>
      </w:r>
      <w:proofErr w:type="gramEnd"/>
      <w:r w:rsidR="00E83472" w:rsidRPr="00780592">
        <w:rPr>
          <w:bCs/>
          <w:sz w:val="26"/>
          <w:szCs w:val="26"/>
        </w:rPr>
        <w:t xml:space="preserve">  WGES </w:t>
      </w:r>
      <w:r w:rsidR="00A104C2">
        <w:rPr>
          <w:bCs/>
          <w:sz w:val="26"/>
          <w:szCs w:val="26"/>
        </w:rPr>
        <w:t>finds</w:t>
      </w:r>
      <w:r w:rsidR="00E83472" w:rsidRPr="00780592">
        <w:rPr>
          <w:bCs/>
          <w:sz w:val="26"/>
          <w:szCs w:val="26"/>
        </w:rPr>
        <w:t xml:space="preserve"> the inclusion of “products” in these regulations is confusing.  </w:t>
      </w:r>
      <w:proofErr w:type="gramStart"/>
      <w:r w:rsidR="00DE592F">
        <w:rPr>
          <w:bCs/>
          <w:sz w:val="26"/>
          <w:szCs w:val="26"/>
        </w:rPr>
        <w:t>WGES Comments at 2.</w:t>
      </w:r>
      <w:proofErr w:type="gramEnd"/>
      <w:r w:rsidR="00DE592F">
        <w:rPr>
          <w:bCs/>
          <w:sz w:val="26"/>
          <w:szCs w:val="26"/>
        </w:rPr>
        <w:t xml:space="preserve">  </w:t>
      </w:r>
      <w:r w:rsidR="00E83472" w:rsidRPr="00780592">
        <w:rPr>
          <w:bCs/>
          <w:sz w:val="26"/>
          <w:szCs w:val="26"/>
        </w:rPr>
        <w:t>RESA recommends new definitions of “Customer Account Transfer Notice” for the notice an EGS must provide an EDC and “Customer Notice of Account Transfer” to refer to the notice that the EDC provides to the customer.</w:t>
      </w:r>
      <w:r w:rsidR="00DE592F">
        <w:rPr>
          <w:bCs/>
          <w:sz w:val="26"/>
          <w:szCs w:val="26"/>
        </w:rPr>
        <w:t xml:space="preserve">  </w:t>
      </w:r>
      <w:proofErr w:type="gramStart"/>
      <w:r w:rsidR="00DE592F">
        <w:rPr>
          <w:bCs/>
          <w:sz w:val="26"/>
          <w:szCs w:val="26"/>
        </w:rPr>
        <w:t>RESA Comments, Attachment A at 1.</w:t>
      </w:r>
      <w:proofErr w:type="gramEnd"/>
      <w:r w:rsidR="00E83472" w:rsidRPr="00780592">
        <w:rPr>
          <w:bCs/>
          <w:sz w:val="26"/>
          <w:szCs w:val="26"/>
        </w:rPr>
        <w:t xml:space="preserve"> </w:t>
      </w:r>
      <w:r w:rsidR="00E83472">
        <w:rPr>
          <w:bCs/>
          <w:sz w:val="26"/>
          <w:szCs w:val="26"/>
        </w:rPr>
        <w:t xml:space="preserve"> </w:t>
      </w:r>
      <w:r w:rsidR="00E83472" w:rsidRPr="006321A6">
        <w:rPr>
          <w:bCs/>
          <w:sz w:val="26"/>
          <w:szCs w:val="26"/>
        </w:rPr>
        <w:t xml:space="preserve">FirstEnergy, PPL, OCA and PECO ask that the term “default service provider” be used consistently and correctly. </w:t>
      </w:r>
      <w:r w:rsidR="00A97D19">
        <w:rPr>
          <w:bCs/>
          <w:sz w:val="26"/>
          <w:szCs w:val="26"/>
        </w:rPr>
        <w:t xml:space="preserve"> </w:t>
      </w:r>
      <w:proofErr w:type="gramStart"/>
      <w:r w:rsidR="00A97D19">
        <w:rPr>
          <w:bCs/>
          <w:i/>
          <w:sz w:val="26"/>
          <w:szCs w:val="26"/>
        </w:rPr>
        <w:t>See, e.g.,</w:t>
      </w:r>
      <w:r w:rsidR="00A97D19">
        <w:rPr>
          <w:bCs/>
          <w:sz w:val="26"/>
          <w:szCs w:val="26"/>
        </w:rPr>
        <w:t xml:space="preserve"> PPL Comments at 8.</w:t>
      </w:r>
      <w:proofErr w:type="gramEnd"/>
      <w:r w:rsidR="00E83472" w:rsidRPr="006321A6">
        <w:rPr>
          <w:bCs/>
          <w:sz w:val="26"/>
          <w:szCs w:val="26"/>
        </w:rPr>
        <w:t xml:space="preserve"> </w:t>
      </w:r>
    </w:p>
    <w:p w:rsidR="00E83472" w:rsidRPr="00B35F5D" w:rsidRDefault="00E83472" w:rsidP="00024FC8">
      <w:pPr>
        <w:pStyle w:val="NormalWeb"/>
        <w:spacing w:line="360" w:lineRule="auto"/>
        <w:rPr>
          <w:b/>
          <w:bCs/>
          <w:i/>
          <w:sz w:val="26"/>
          <w:szCs w:val="26"/>
        </w:rPr>
      </w:pPr>
      <w:r w:rsidRPr="00B35F5D">
        <w:rPr>
          <w:b/>
          <w:bCs/>
          <w:i/>
          <w:sz w:val="26"/>
          <w:szCs w:val="26"/>
        </w:rPr>
        <w:t>Resolution</w:t>
      </w:r>
    </w:p>
    <w:p w:rsidR="00E83472" w:rsidRDefault="00E83472" w:rsidP="00024FC8">
      <w:pPr>
        <w:pStyle w:val="NormalWeb"/>
        <w:spacing w:line="360" w:lineRule="auto"/>
        <w:rPr>
          <w:bCs/>
          <w:sz w:val="26"/>
          <w:szCs w:val="26"/>
        </w:rPr>
      </w:pPr>
      <w:r>
        <w:rPr>
          <w:bCs/>
          <w:sz w:val="26"/>
          <w:szCs w:val="26"/>
        </w:rPr>
        <w:tab/>
        <w:t xml:space="preserve">In addition to the switching of suppliers, we considered also including the switching of products in these regulations.  However, after careful consideration, we agree with </w:t>
      </w:r>
      <w:r w:rsidR="00A104C2">
        <w:rPr>
          <w:bCs/>
          <w:sz w:val="26"/>
          <w:szCs w:val="26"/>
        </w:rPr>
        <w:t>the above commenters</w:t>
      </w:r>
      <w:r>
        <w:rPr>
          <w:bCs/>
          <w:sz w:val="26"/>
          <w:szCs w:val="26"/>
        </w:rPr>
        <w:t xml:space="preserve"> that the focus of th</w:t>
      </w:r>
      <w:r w:rsidR="00A21C29">
        <w:rPr>
          <w:bCs/>
          <w:sz w:val="26"/>
          <w:szCs w:val="26"/>
        </w:rPr>
        <w:t>ese</w:t>
      </w:r>
      <w:r w:rsidR="00024FC8">
        <w:rPr>
          <w:bCs/>
          <w:sz w:val="26"/>
          <w:szCs w:val="26"/>
        </w:rPr>
        <w:t xml:space="preserve"> r</w:t>
      </w:r>
      <w:r w:rsidR="00A21C29">
        <w:rPr>
          <w:bCs/>
          <w:sz w:val="26"/>
          <w:szCs w:val="26"/>
        </w:rPr>
        <w:t>egulation changes</w:t>
      </w:r>
      <w:r>
        <w:rPr>
          <w:bCs/>
          <w:sz w:val="26"/>
          <w:szCs w:val="26"/>
        </w:rPr>
        <w:t xml:space="preserve"> should be on the change of supplier </w:t>
      </w:r>
      <w:r w:rsidR="00A104C2">
        <w:rPr>
          <w:bCs/>
          <w:sz w:val="26"/>
          <w:szCs w:val="26"/>
        </w:rPr>
        <w:t>and</w:t>
      </w:r>
      <w:r>
        <w:rPr>
          <w:bCs/>
          <w:sz w:val="26"/>
          <w:szCs w:val="26"/>
        </w:rPr>
        <w:t xml:space="preserve"> not </w:t>
      </w:r>
      <w:r w:rsidR="00A104C2">
        <w:rPr>
          <w:bCs/>
          <w:sz w:val="26"/>
          <w:szCs w:val="26"/>
        </w:rPr>
        <w:t xml:space="preserve">a </w:t>
      </w:r>
      <w:r>
        <w:rPr>
          <w:bCs/>
          <w:sz w:val="26"/>
          <w:szCs w:val="26"/>
        </w:rPr>
        <w:t>supplier</w:t>
      </w:r>
      <w:r w:rsidR="00A104C2">
        <w:rPr>
          <w:bCs/>
          <w:sz w:val="26"/>
          <w:szCs w:val="26"/>
        </w:rPr>
        <w:t>’s</w:t>
      </w:r>
      <w:r>
        <w:rPr>
          <w:bCs/>
          <w:sz w:val="26"/>
          <w:szCs w:val="26"/>
        </w:rPr>
        <w:t xml:space="preserve"> products.  </w:t>
      </w:r>
    </w:p>
    <w:p w:rsidR="005A7A19" w:rsidRDefault="00E83472" w:rsidP="00024FC8">
      <w:pPr>
        <w:pStyle w:val="NormalWeb"/>
        <w:spacing w:line="360" w:lineRule="auto"/>
        <w:ind w:firstLine="720"/>
      </w:pPr>
      <w:r w:rsidRPr="004A565A">
        <w:rPr>
          <w:bCs/>
          <w:sz w:val="26"/>
          <w:szCs w:val="26"/>
        </w:rPr>
        <w:t xml:space="preserve">We think the two new definitions suggested by RESA are not necessary.  We are unaware of any problems </w:t>
      </w:r>
      <w:r w:rsidR="00A97D19">
        <w:rPr>
          <w:bCs/>
          <w:sz w:val="26"/>
          <w:szCs w:val="26"/>
        </w:rPr>
        <w:t>resulting from the absence</w:t>
      </w:r>
      <w:r w:rsidR="00DE592F">
        <w:rPr>
          <w:bCs/>
          <w:sz w:val="26"/>
          <w:szCs w:val="26"/>
        </w:rPr>
        <w:t xml:space="preserve"> of </w:t>
      </w:r>
      <w:r w:rsidRPr="004A565A">
        <w:rPr>
          <w:bCs/>
          <w:sz w:val="26"/>
          <w:szCs w:val="26"/>
        </w:rPr>
        <w:t xml:space="preserve">these definitions.   For clarification purposes only, we add definitions for the following terms: </w:t>
      </w:r>
      <w:r w:rsidRPr="00A21C29">
        <w:rPr>
          <w:bCs/>
          <w:i/>
          <w:sz w:val="26"/>
          <w:szCs w:val="26"/>
        </w:rPr>
        <w:t>Default service provider</w:t>
      </w:r>
      <w:r w:rsidRPr="004A565A">
        <w:rPr>
          <w:bCs/>
          <w:sz w:val="26"/>
          <w:szCs w:val="26"/>
        </w:rPr>
        <w:t xml:space="preserve">, </w:t>
      </w:r>
      <w:r w:rsidRPr="00A21C29">
        <w:rPr>
          <w:bCs/>
          <w:i/>
          <w:sz w:val="26"/>
          <w:szCs w:val="26"/>
        </w:rPr>
        <w:t>Current EGS</w:t>
      </w:r>
      <w:r w:rsidRPr="004A565A">
        <w:rPr>
          <w:bCs/>
          <w:sz w:val="26"/>
          <w:szCs w:val="26"/>
        </w:rPr>
        <w:t xml:space="preserve">, and </w:t>
      </w:r>
      <w:r w:rsidRPr="00A21C29">
        <w:rPr>
          <w:bCs/>
          <w:i/>
          <w:sz w:val="26"/>
          <w:szCs w:val="26"/>
        </w:rPr>
        <w:t>Selected EGS</w:t>
      </w:r>
      <w:r w:rsidRPr="004A565A">
        <w:rPr>
          <w:bCs/>
          <w:sz w:val="26"/>
          <w:szCs w:val="26"/>
        </w:rPr>
        <w:t xml:space="preserve">. We distinguish between a customer’s Current EGS and a customer’s Selected EGS to avoid potential confusion.  We agree that </w:t>
      </w:r>
      <w:r w:rsidRPr="00A21C29">
        <w:rPr>
          <w:bCs/>
          <w:i/>
          <w:sz w:val="26"/>
          <w:szCs w:val="26"/>
        </w:rPr>
        <w:t>default service provider</w:t>
      </w:r>
      <w:r w:rsidRPr="004A565A">
        <w:rPr>
          <w:bCs/>
          <w:sz w:val="26"/>
          <w:szCs w:val="26"/>
        </w:rPr>
        <w:t xml:space="preserve"> </w:t>
      </w:r>
      <w:r w:rsidR="00A97D19">
        <w:rPr>
          <w:bCs/>
          <w:sz w:val="26"/>
          <w:szCs w:val="26"/>
        </w:rPr>
        <w:t>should be used consistently</w:t>
      </w:r>
      <w:r w:rsidR="0021678F">
        <w:rPr>
          <w:bCs/>
          <w:sz w:val="26"/>
          <w:szCs w:val="26"/>
        </w:rPr>
        <w:t xml:space="preserve"> in our regulations, as well as the Public Utility Code, </w:t>
      </w:r>
      <w:r w:rsidR="00A97D19">
        <w:rPr>
          <w:bCs/>
          <w:sz w:val="26"/>
          <w:szCs w:val="26"/>
        </w:rPr>
        <w:t xml:space="preserve">by </w:t>
      </w:r>
      <w:r w:rsidRPr="004A565A">
        <w:rPr>
          <w:bCs/>
          <w:sz w:val="26"/>
          <w:szCs w:val="26"/>
        </w:rPr>
        <w:t>incorporat</w:t>
      </w:r>
      <w:r w:rsidR="00A97D19">
        <w:rPr>
          <w:bCs/>
          <w:sz w:val="26"/>
          <w:szCs w:val="26"/>
        </w:rPr>
        <w:t>ing</w:t>
      </w:r>
      <w:r w:rsidRPr="004A565A">
        <w:rPr>
          <w:bCs/>
          <w:sz w:val="26"/>
          <w:szCs w:val="26"/>
        </w:rPr>
        <w:t xml:space="preserve"> the statutory definition at 66 Pa. C.S. § 280</w:t>
      </w:r>
      <w:r w:rsidR="006D0AD4">
        <w:rPr>
          <w:bCs/>
          <w:sz w:val="26"/>
          <w:szCs w:val="26"/>
        </w:rPr>
        <w:t>3</w:t>
      </w:r>
      <w:r w:rsidRPr="004A565A">
        <w:rPr>
          <w:bCs/>
          <w:sz w:val="26"/>
          <w:szCs w:val="26"/>
        </w:rPr>
        <w:t>.</w:t>
      </w:r>
      <w:r w:rsidR="00A37849">
        <w:rPr>
          <w:bCs/>
          <w:sz w:val="26"/>
          <w:szCs w:val="26"/>
        </w:rPr>
        <w:t xml:space="preserve">  </w:t>
      </w:r>
    </w:p>
    <w:p w:rsidR="00E83472" w:rsidRDefault="00E83472" w:rsidP="00024FC8">
      <w:pPr>
        <w:spacing w:line="360" w:lineRule="auto"/>
        <w:rPr>
          <w:rFonts w:ascii="Times New Roman" w:hAnsi="Times New Roman"/>
        </w:rPr>
      </w:pPr>
    </w:p>
    <w:p w:rsidR="00E83472" w:rsidRPr="006321A6" w:rsidRDefault="00E83472" w:rsidP="00024FC8">
      <w:pPr>
        <w:spacing w:line="360" w:lineRule="auto"/>
        <w:rPr>
          <w:rFonts w:ascii="Times New Roman" w:eastAsia="Times New Roman" w:hAnsi="Times New Roman"/>
          <w:b/>
          <w:bCs/>
          <w:sz w:val="26"/>
          <w:szCs w:val="26"/>
        </w:rPr>
      </w:pPr>
      <w:r w:rsidRPr="006321A6">
        <w:rPr>
          <w:rFonts w:ascii="Times New Roman" w:eastAsia="Times New Roman" w:hAnsi="Times New Roman"/>
          <w:b/>
          <w:bCs/>
          <w:sz w:val="26"/>
          <w:szCs w:val="26"/>
        </w:rPr>
        <w:t>§ 57.172. Customer contacts with the EDC.</w:t>
      </w:r>
    </w:p>
    <w:p w:rsidR="00024FC8" w:rsidRDefault="00024FC8" w:rsidP="00024FC8">
      <w:pPr>
        <w:spacing w:line="360" w:lineRule="auto"/>
        <w:rPr>
          <w:rFonts w:ascii="Times New Roman" w:eastAsia="Times New Roman" w:hAnsi="Times New Roman"/>
          <w:b/>
          <w:bCs/>
          <w:i/>
          <w:sz w:val="26"/>
          <w:szCs w:val="26"/>
        </w:rPr>
      </w:pPr>
    </w:p>
    <w:p w:rsidR="00024FC8" w:rsidRPr="00024FC8" w:rsidRDefault="00E83472" w:rsidP="00024FC8">
      <w:pPr>
        <w:spacing w:line="360" w:lineRule="auto"/>
        <w:rPr>
          <w:rFonts w:ascii="Times New Roman" w:eastAsia="Times New Roman" w:hAnsi="Times New Roman"/>
          <w:b/>
          <w:bCs/>
          <w:i/>
          <w:sz w:val="26"/>
          <w:szCs w:val="26"/>
        </w:rPr>
      </w:pPr>
      <w:r w:rsidRPr="00A37849">
        <w:rPr>
          <w:rFonts w:ascii="Times New Roman" w:eastAsia="Times New Roman" w:hAnsi="Times New Roman"/>
          <w:b/>
          <w:bCs/>
          <w:i/>
          <w:sz w:val="26"/>
          <w:szCs w:val="26"/>
        </w:rPr>
        <w:t>Comments</w:t>
      </w:r>
    </w:p>
    <w:p w:rsidR="00024FC8" w:rsidRDefault="00024FC8" w:rsidP="00024FC8">
      <w:pPr>
        <w:spacing w:line="360" w:lineRule="auto"/>
        <w:ind w:firstLine="720"/>
        <w:rPr>
          <w:rFonts w:ascii="Times New Roman" w:eastAsia="Times New Roman" w:hAnsi="Times New Roman"/>
          <w:bCs/>
          <w:sz w:val="26"/>
          <w:szCs w:val="26"/>
        </w:rPr>
      </w:pPr>
    </w:p>
    <w:p w:rsidR="00E83472" w:rsidRPr="006321A6" w:rsidRDefault="00E83472" w:rsidP="00024FC8">
      <w:pPr>
        <w:spacing w:line="360" w:lineRule="auto"/>
        <w:ind w:firstLine="720"/>
        <w:rPr>
          <w:rFonts w:ascii="Times New Roman" w:eastAsia="Times New Roman" w:hAnsi="Times New Roman"/>
          <w:bCs/>
          <w:sz w:val="26"/>
          <w:szCs w:val="26"/>
        </w:rPr>
      </w:pPr>
      <w:r>
        <w:rPr>
          <w:rFonts w:ascii="Times New Roman" w:eastAsia="Times New Roman" w:hAnsi="Times New Roman"/>
          <w:bCs/>
          <w:sz w:val="26"/>
          <w:szCs w:val="26"/>
        </w:rPr>
        <w:t>P</w:t>
      </w:r>
      <w:r w:rsidRPr="006321A6">
        <w:rPr>
          <w:rFonts w:ascii="Times New Roman" w:eastAsia="Times New Roman" w:hAnsi="Times New Roman"/>
          <w:bCs/>
          <w:sz w:val="26"/>
          <w:szCs w:val="26"/>
        </w:rPr>
        <w:t>PL believes that, with the exception of responding to slamming complaints, the EDC should avoid placing itself between the customer and the customer’s current EGS.</w:t>
      </w:r>
      <w:r w:rsidR="00A97D19">
        <w:rPr>
          <w:rFonts w:ascii="Times New Roman" w:eastAsia="Times New Roman" w:hAnsi="Times New Roman"/>
          <w:bCs/>
          <w:sz w:val="26"/>
          <w:szCs w:val="26"/>
        </w:rPr>
        <w:t xml:space="preserve">  PPL Comments at 8-9. </w:t>
      </w:r>
      <w:r w:rsidRPr="006321A6">
        <w:rPr>
          <w:rFonts w:ascii="Times New Roman" w:eastAsia="Times New Roman" w:hAnsi="Times New Roman"/>
          <w:bCs/>
          <w:sz w:val="26"/>
          <w:szCs w:val="26"/>
        </w:rPr>
        <w:t xml:space="preserve"> PECO thinks the last sentence in paragraph (1) should specify the “standard offer program” instead of the proposed language which they believe is overly-broad.</w:t>
      </w:r>
      <w:r w:rsidR="00A97D19">
        <w:rPr>
          <w:rFonts w:ascii="Times New Roman" w:eastAsia="Times New Roman" w:hAnsi="Times New Roman"/>
          <w:bCs/>
          <w:sz w:val="26"/>
          <w:szCs w:val="26"/>
        </w:rPr>
        <w:t xml:space="preserve">  PECO Comments at 10-11.</w:t>
      </w:r>
      <w:r w:rsidRPr="006321A6">
        <w:rPr>
          <w:rFonts w:ascii="Times New Roman" w:eastAsia="Times New Roman" w:hAnsi="Times New Roman"/>
          <w:bCs/>
          <w:sz w:val="26"/>
          <w:szCs w:val="26"/>
        </w:rPr>
        <w:t xml:space="preserve">   </w:t>
      </w:r>
    </w:p>
    <w:p w:rsidR="00E83472" w:rsidRPr="006321A6" w:rsidRDefault="00E83472" w:rsidP="00E83472">
      <w:pPr>
        <w:spacing w:line="360" w:lineRule="auto"/>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6321A6">
        <w:rPr>
          <w:rFonts w:ascii="Times New Roman" w:eastAsia="Times New Roman" w:hAnsi="Times New Roman"/>
          <w:bCs/>
          <w:sz w:val="26"/>
          <w:szCs w:val="26"/>
        </w:rPr>
        <w:t>OCA strongly supports allowing customers to contact the EDC to return to default service</w:t>
      </w:r>
      <w:r w:rsidR="00F3719C">
        <w:rPr>
          <w:rFonts w:ascii="Times New Roman" w:eastAsia="Times New Roman" w:hAnsi="Times New Roman"/>
          <w:bCs/>
          <w:sz w:val="26"/>
          <w:szCs w:val="26"/>
        </w:rPr>
        <w:t xml:space="preserve"> in order to</w:t>
      </w:r>
      <w:r w:rsidRPr="006321A6">
        <w:rPr>
          <w:rFonts w:ascii="Times New Roman" w:eastAsia="Times New Roman" w:hAnsi="Times New Roman"/>
          <w:bCs/>
          <w:sz w:val="26"/>
          <w:szCs w:val="26"/>
        </w:rPr>
        <w:t xml:space="preserve"> address the situation where </w:t>
      </w:r>
      <w:r w:rsidR="0021678F">
        <w:rPr>
          <w:rFonts w:ascii="Times New Roman" w:eastAsia="Times New Roman" w:hAnsi="Times New Roman"/>
          <w:bCs/>
          <w:sz w:val="26"/>
          <w:szCs w:val="26"/>
        </w:rPr>
        <w:t>a</w:t>
      </w:r>
      <w:r w:rsidRPr="006321A6">
        <w:rPr>
          <w:rFonts w:ascii="Times New Roman" w:eastAsia="Times New Roman" w:hAnsi="Times New Roman"/>
          <w:bCs/>
          <w:sz w:val="26"/>
          <w:szCs w:val="26"/>
        </w:rPr>
        <w:t xml:space="preserve"> customer is unable to reach anyone at the EGS.  For clarity, OCA recommends using the term</w:t>
      </w:r>
      <w:r w:rsidR="00A21C29">
        <w:rPr>
          <w:rFonts w:ascii="Times New Roman" w:eastAsia="Times New Roman" w:hAnsi="Times New Roman"/>
          <w:bCs/>
          <w:sz w:val="26"/>
          <w:szCs w:val="26"/>
        </w:rPr>
        <w:t>s</w:t>
      </w:r>
      <w:r w:rsidRPr="006321A6">
        <w:rPr>
          <w:rFonts w:ascii="Times New Roman" w:eastAsia="Times New Roman" w:hAnsi="Times New Roman"/>
          <w:bCs/>
          <w:sz w:val="26"/>
          <w:szCs w:val="26"/>
        </w:rPr>
        <w:t xml:space="preserve"> “cancellation fee” or “early termination fee” instead of “financial penalty.” </w:t>
      </w:r>
      <w:r w:rsidR="00A97D19">
        <w:rPr>
          <w:rFonts w:ascii="Times New Roman" w:eastAsia="Times New Roman" w:hAnsi="Times New Roman"/>
          <w:bCs/>
          <w:sz w:val="26"/>
          <w:szCs w:val="26"/>
        </w:rPr>
        <w:t xml:space="preserve"> OCA Comments at 5-6.</w:t>
      </w:r>
      <w:r w:rsidRPr="006321A6">
        <w:rPr>
          <w:rFonts w:ascii="Times New Roman" w:eastAsia="Times New Roman" w:hAnsi="Times New Roman"/>
          <w:bCs/>
          <w:sz w:val="26"/>
          <w:szCs w:val="26"/>
        </w:rPr>
        <w:t xml:space="preserve"> </w:t>
      </w:r>
      <w:r w:rsidR="00A97D19">
        <w:rPr>
          <w:rFonts w:ascii="Times New Roman" w:eastAsia="Times New Roman" w:hAnsi="Times New Roman"/>
          <w:bCs/>
          <w:sz w:val="26"/>
          <w:szCs w:val="26"/>
        </w:rPr>
        <w:t xml:space="preserve"> </w:t>
      </w:r>
      <w:r>
        <w:rPr>
          <w:rFonts w:ascii="Times New Roman" w:eastAsia="Times New Roman" w:hAnsi="Times New Roman"/>
          <w:bCs/>
          <w:sz w:val="26"/>
          <w:szCs w:val="26"/>
        </w:rPr>
        <w:t>PULP thinks</w:t>
      </w:r>
      <w:r w:rsidRPr="006321A6">
        <w:rPr>
          <w:rFonts w:ascii="Times New Roman" w:eastAsia="Times New Roman" w:hAnsi="Times New Roman"/>
          <w:bCs/>
          <w:sz w:val="26"/>
          <w:szCs w:val="26"/>
        </w:rPr>
        <w:t xml:space="preserve"> that the reference to a person authorized to act on a customer’s behalf is unnecessary</w:t>
      </w:r>
      <w:r w:rsidR="0021678F">
        <w:rPr>
          <w:rFonts w:ascii="Times New Roman" w:eastAsia="Times New Roman" w:hAnsi="Times New Roman"/>
          <w:bCs/>
          <w:sz w:val="26"/>
          <w:szCs w:val="26"/>
        </w:rPr>
        <w:t>,</w:t>
      </w:r>
      <w:r w:rsidRPr="006321A6">
        <w:rPr>
          <w:rFonts w:ascii="Times New Roman" w:eastAsia="Times New Roman" w:hAnsi="Times New Roman"/>
          <w:bCs/>
          <w:sz w:val="26"/>
          <w:szCs w:val="26"/>
        </w:rPr>
        <w:t xml:space="preserve"> </w:t>
      </w:r>
      <w:r w:rsidR="00A21C29">
        <w:rPr>
          <w:rFonts w:ascii="Times New Roman" w:eastAsia="Times New Roman" w:hAnsi="Times New Roman"/>
          <w:bCs/>
          <w:sz w:val="26"/>
          <w:szCs w:val="26"/>
        </w:rPr>
        <w:t>as this phrase is</w:t>
      </w:r>
      <w:r w:rsidRPr="006321A6">
        <w:rPr>
          <w:rFonts w:ascii="Times New Roman" w:eastAsia="Times New Roman" w:hAnsi="Times New Roman"/>
          <w:bCs/>
          <w:sz w:val="26"/>
          <w:szCs w:val="26"/>
        </w:rPr>
        <w:t xml:space="preserve"> already included in the definition of </w:t>
      </w:r>
      <w:r w:rsidRPr="00A21C29">
        <w:rPr>
          <w:rFonts w:ascii="Times New Roman" w:eastAsia="Times New Roman" w:hAnsi="Times New Roman"/>
          <w:bCs/>
          <w:i/>
          <w:sz w:val="26"/>
          <w:szCs w:val="26"/>
        </w:rPr>
        <w:t>customer</w:t>
      </w:r>
      <w:r w:rsidRPr="006321A6">
        <w:rPr>
          <w:rFonts w:ascii="Times New Roman" w:eastAsia="Times New Roman" w:hAnsi="Times New Roman"/>
          <w:bCs/>
          <w:sz w:val="26"/>
          <w:szCs w:val="26"/>
        </w:rPr>
        <w:t>.</w:t>
      </w:r>
      <w:r w:rsidR="00F3719C">
        <w:rPr>
          <w:rFonts w:ascii="Times New Roman" w:eastAsia="Times New Roman" w:hAnsi="Times New Roman"/>
          <w:bCs/>
          <w:sz w:val="26"/>
          <w:szCs w:val="26"/>
        </w:rPr>
        <w:t xml:space="preserve">  </w:t>
      </w:r>
      <w:proofErr w:type="gramStart"/>
      <w:r w:rsidR="00F3719C">
        <w:rPr>
          <w:rFonts w:ascii="Times New Roman" w:eastAsia="Times New Roman" w:hAnsi="Times New Roman"/>
          <w:bCs/>
          <w:sz w:val="26"/>
          <w:szCs w:val="26"/>
        </w:rPr>
        <w:t>PULP Comments at 4.</w:t>
      </w:r>
      <w:proofErr w:type="gramEnd"/>
      <w:r w:rsidRPr="006321A6">
        <w:rPr>
          <w:rFonts w:ascii="Times New Roman" w:eastAsia="Times New Roman" w:hAnsi="Times New Roman"/>
          <w:bCs/>
          <w:sz w:val="26"/>
          <w:szCs w:val="26"/>
        </w:rPr>
        <w:t xml:space="preserve">  </w:t>
      </w:r>
      <w:r w:rsidRPr="006164DD">
        <w:rPr>
          <w:rFonts w:ascii="Times New Roman" w:eastAsia="Times New Roman" w:hAnsi="Times New Roman"/>
          <w:bCs/>
          <w:sz w:val="26"/>
          <w:szCs w:val="26"/>
        </w:rPr>
        <w:t>RESA suggests using the term “cancelling service” instead of “terminate” as to avoid confusion with the physical disconnection of service</w:t>
      </w:r>
      <w:r>
        <w:rPr>
          <w:rFonts w:ascii="Times New Roman" w:eastAsia="Times New Roman" w:hAnsi="Times New Roman"/>
          <w:bCs/>
          <w:sz w:val="26"/>
          <w:szCs w:val="26"/>
        </w:rPr>
        <w:t xml:space="preserve">.  </w:t>
      </w:r>
      <w:r w:rsidR="00A97D19">
        <w:rPr>
          <w:rFonts w:ascii="Times New Roman" w:eastAsia="Times New Roman" w:hAnsi="Times New Roman"/>
          <w:bCs/>
          <w:sz w:val="26"/>
          <w:szCs w:val="26"/>
        </w:rPr>
        <w:t xml:space="preserve"> RESA Comments at 3-4.</w:t>
      </w:r>
      <w:r w:rsidRPr="006164DD">
        <w:rPr>
          <w:rFonts w:ascii="Times New Roman" w:eastAsia="Times New Roman" w:hAnsi="Times New Roman"/>
          <w:bCs/>
          <w:sz w:val="26"/>
          <w:szCs w:val="26"/>
        </w:rPr>
        <w:t xml:space="preserve"> </w:t>
      </w:r>
      <w:r>
        <w:rPr>
          <w:rFonts w:ascii="Times New Roman" w:eastAsia="Times New Roman" w:hAnsi="Times New Roman"/>
          <w:bCs/>
          <w:sz w:val="26"/>
          <w:szCs w:val="26"/>
        </w:rPr>
        <w:br/>
      </w:r>
    </w:p>
    <w:p w:rsidR="00E83472" w:rsidRDefault="00E83472" w:rsidP="006A1B9D">
      <w:pPr>
        <w:spacing w:line="360" w:lineRule="auto"/>
        <w:rPr>
          <w:rFonts w:ascii="Times New Roman" w:eastAsia="Times New Roman" w:hAnsi="Times New Roman"/>
          <w:bCs/>
          <w:sz w:val="26"/>
          <w:szCs w:val="26"/>
        </w:rPr>
      </w:pPr>
      <w:r w:rsidRPr="00A37849">
        <w:rPr>
          <w:rFonts w:ascii="Times New Roman" w:eastAsia="Times New Roman" w:hAnsi="Times New Roman"/>
          <w:b/>
          <w:bCs/>
          <w:i/>
          <w:sz w:val="26"/>
          <w:szCs w:val="26"/>
        </w:rPr>
        <w:t>Resolution</w:t>
      </w:r>
      <w:r w:rsidRPr="00A37849">
        <w:rPr>
          <w:rFonts w:ascii="Times New Roman" w:eastAsia="Times New Roman" w:hAnsi="Times New Roman"/>
          <w:b/>
          <w:bCs/>
          <w:i/>
          <w:sz w:val="26"/>
          <w:szCs w:val="26"/>
        </w:rPr>
        <w:br/>
      </w:r>
      <w:r w:rsidR="006A1B9D">
        <w:rPr>
          <w:rFonts w:ascii="Times New Roman" w:eastAsia="Times New Roman" w:hAnsi="Times New Roman"/>
          <w:bCs/>
          <w:sz w:val="26"/>
          <w:szCs w:val="26"/>
        </w:rPr>
        <w:tab/>
      </w:r>
      <w:r w:rsidRPr="00B94267">
        <w:rPr>
          <w:rFonts w:ascii="Times New Roman" w:eastAsia="Times New Roman" w:hAnsi="Times New Roman"/>
          <w:bCs/>
          <w:sz w:val="26"/>
          <w:szCs w:val="26"/>
        </w:rPr>
        <w:t xml:space="preserve">We </w:t>
      </w:r>
      <w:r w:rsidR="0021678F">
        <w:rPr>
          <w:rFonts w:ascii="Times New Roman" w:eastAsia="Times New Roman" w:hAnsi="Times New Roman"/>
          <w:bCs/>
          <w:sz w:val="26"/>
          <w:szCs w:val="26"/>
        </w:rPr>
        <w:t xml:space="preserve">agree with the comments that suggest that </w:t>
      </w:r>
      <w:r w:rsidRPr="00B94267">
        <w:rPr>
          <w:rFonts w:ascii="Times New Roman" w:eastAsia="Times New Roman" w:hAnsi="Times New Roman"/>
          <w:bCs/>
          <w:sz w:val="26"/>
          <w:szCs w:val="26"/>
        </w:rPr>
        <w:t xml:space="preserve">this regulation needs to be revised by adding language providing for exceptions in the case of Commission-approved programs, such as the standard-offer programs that all of the major EDCs are currently operating.  </w:t>
      </w:r>
      <w:r w:rsidR="0021678F">
        <w:rPr>
          <w:rFonts w:ascii="Times New Roman" w:eastAsia="Times New Roman" w:hAnsi="Times New Roman"/>
          <w:bCs/>
          <w:sz w:val="26"/>
          <w:szCs w:val="26"/>
        </w:rPr>
        <w:t>Accordingly, w</w:t>
      </w:r>
      <w:r w:rsidRPr="00B94267">
        <w:rPr>
          <w:rFonts w:ascii="Times New Roman" w:eastAsia="Times New Roman" w:hAnsi="Times New Roman"/>
          <w:bCs/>
          <w:sz w:val="26"/>
          <w:szCs w:val="26"/>
        </w:rPr>
        <w:t xml:space="preserve">e will add </w:t>
      </w:r>
      <w:r w:rsidR="00A21C29">
        <w:rPr>
          <w:rFonts w:ascii="Times New Roman" w:eastAsia="Times New Roman" w:hAnsi="Times New Roman"/>
          <w:bCs/>
          <w:sz w:val="26"/>
          <w:szCs w:val="26"/>
        </w:rPr>
        <w:t>the following</w:t>
      </w:r>
      <w:r w:rsidRPr="00B94267">
        <w:rPr>
          <w:rFonts w:ascii="Times New Roman" w:eastAsia="Times New Roman" w:hAnsi="Times New Roman"/>
          <w:bCs/>
          <w:sz w:val="26"/>
          <w:szCs w:val="26"/>
        </w:rPr>
        <w:t xml:space="preserve"> sentence: “This</w:t>
      </w:r>
      <w:r w:rsidR="004B5796">
        <w:rPr>
          <w:rFonts w:ascii="Times New Roman" w:eastAsia="Times New Roman" w:hAnsi="Times New Roman"/>
          <w:bCs/>
          <w:sz w:val="26"/>
          <w:szCs w:val="26"/>
        </w:rPr>
        <w:t xml:space="preserve"> notification</w:t>
      </w:r>
      <w:r w:rsidRPr="00B94267">
        <w:rPr>
          <w:rFonts w:ascii="Times New Roman" w:eastAsia="Times New Roman" w:hAnsi="Times New Roman"/>
          <w:bCs/>
          <w:sz w:val="26"/>
          <w:szCs w:val="26"/>
        </w:rPr>
        <w:t xml:space="preserve"> requirement </w:t>
      </w:r>
      <w:r w:rsidR="004B5796">
        <w:rPr>
          <w:rFonts w:ascii="Times New Roman" w:eastAsia="Times New Roman" w:hAnsi="Times New Roman"/>
          <w:bCs/>
          <w:sz w:val="26"/>
          <w:szCs w:val="26"/>
        </w:rPr>
        <w:t>may</w:t>
      </w:r>
      <w:r w:rsidRPr="00B94267">
        <w:rPr>
          <w:rFonts w:ascii="Times New Roman" w:eastAsia="Times New Roman" w:hAnsi="Times New Roman"/>
          <w:bCs/>
          <w:sz w:val="26"/>
          <w:szCs w:val="26"/>
        </w:rPr>
        <w:t xml:space="preserve"> not apply </w:t>
      </w:r>
      <w:r w:rsidR="004B5796">
        <w:rPr>
          <w:rFonts w:ascii="Times New Roman" w:eastAsia="Times New Roman" w:hAnsi="Times New Roman"/>
          <w:bCs/>
          <w:sz w:val="26"/>
          <w:szCs w:val="26"/>
        </w:rPr>
        <w:t>when</w:t>
      </w:r>
      <w:r w:rsidRPr="00B94267">
        <w:rPr>
          <w:rFonts w:ascii="Times New Roman" w:eastAsia="Times New Roman" w:hAnsi="Times New Roman"/>
          <w:bCs/>
          <w:sz w:val="26"/>
          <w:szCs w:val="26"/>
        </w:rPr>
        <w:t xml:space="preserve"> a Commission-approved program requires the EDC to initiate a change in EGS service.”  We disagree with PECO</w:t>
      </w:r>
      <w:r w:rsidR="0021678F">
        <w:rPr>
          <w:rFonts w:ascii="Times New Roman" w:eastAsia="Times New Roman" w:hAnsi="Times New Roman"/>
          <w:bCs/>
          <w:sz w:val="26"/>
          <w:szCs w:val="26"/>
        </w:rPr>
        <w:t>’s suggestion</w:t>
      </w:r>
      <w:r w:rsidRPr="00B94267">
        <w:rPr>
          <w:rFonts w:ascii="Times New Roman" w:eastAsia="Times New Roman" w:hAnsi="Times New Roman"/>
          <w:bCs/>
          <w:sz w:val="26"/>
          <w:szCs w:val="26"/>
        </w:rPr>
        <w:t xml:space="preserve"> and decline to identify specific programs </w:t>
      </w:r>
      <w:r w:rsidR="0021678F">
        <w:rPr>
          <w:rFonts w:ascii="Times New Roman" w:eastAsia="Times New Roman" w:hAnsi="Times New Roman"/>
          <w:bCs/>
          <w:sz w:val="26"/>
          <w:szCs w:val="26"/>
        </w:rPr>
        <w:t xml:space="preserve">in regulations </w:t>
      </w:r>
      <w:r w:rsidR="00485220">
        <w:rPr>
          <w:rFonts w:ascii="Times New Roman" w:eastAsia="Times New Roman" w:hAnsi="Times New Roman"/>
          <w:bCs/>
          <w:sz w:val="26"/>
          <w:szCs w:val="26"/>
        </w:rPr>
        <w:t>because</w:t>
      </w:r>
      <w:r w:rsidRPr="00B94267">
        <w:rPr>
          <w:rFonts w:ascii="Times New Roman" w:eastAsia="Times New Roman" w:hAnsi="Times New Roman"/>
          <w:bCs/>
          <w:sz w:val="26"/>
          <w:szCs w:val="26"/>
        </w:rPr>
        <w:t xml:space="preserve"> this would deprive us of flexibility to accommodate future programs </w:t>
      </w:r>
      <w:r w:rsidR="0021678F">
        <w:rPr>
          <w:rFonts w:ascii="Times New Roman" w:eastAsia="Times New Roman" w:hAnsi="Times New Roman"/>
          <w:bCs/>
          <w:sz w:val="26"/>
          <w:szCs w:val="26"/>
        </w:rPr>
        <w:t xml:space="preserve">without necessitating a regulation change.  </w:t>
      </w:r>
    </w:p>
    <w:p w:rsidR="00E83472" w:rsidRDefault="00E83472" w:rsidP="00E83472">
      <w:pPr>
        <w:spacing w:line="360" w:lineRule="auto"/>
        <w:ind w:firstLine="720"/>
        <w:rPr>
          <w:rFonts w:ascii="Times New Roman" w:eastAsia="Times New Roman" w:hAnsi="Times New Roman"/>
          <w:bCs/>
          <w:sz w:val="26"/>
          <w:szCs w:val="26"/>
        </w:rPr>
      </w:pPr>
    </w:p>
    <w:p w:rsidR="00E83472" w:rsidRPr="0069762C" w:rsidRDefault="00E83472" w:rsidP="000B6803">
      <w:pPr>
        <w:spacing w:line="360" w:lineRule="auto"/>
        <w:ind w:firstLine="720"/>
        <w:rPr>
          <w:b/>
          <w:u w:val="single"/>
        </w:rPr>
      </w:pPr>
      <w:r>
        <w:rPr>
          <w:rFonts w:ascii="Times New Roman" w:eastAsia="Times New Roman" w:hAnsi="Times New Roman"/>
          <w:bCs/>
          <w:sz w:val="26"/>
          <w:szCs w:val="26"/>
        </w:rPr>
        <w:t>We agree with OCA</w:t>
      </w:r>
      <w:r w:rsidR="0021678F">
        <w:rPr>
          <w:rFonts w:ascii="Times New Roman" w:eastAsia="Times New Roman" w:hAnsi="Times New Roman"/>
          <w:bCs/>
          <w:sz w:val="26"/>
          <w:szCs w:val="26"/>
        </w:rPr>
        <w:t>’s comments regarding the allowance of a customer to contact an EDC in order to effectuate a switch</w:t>
      </w:r>
      <w:r>
        <w:rPr>
          <w:rFonts w:ascii="Times New Roman" w:eastAsia="Times New Roman" w:hAnsi="Times New Roman"/>
          <w:bCs/>
          <w:sz w:val="26"/>
          <w:szCs w:val="26"/>
        </w:rPr>
        <w:t xml:space="preserve"> and will include a provision allowing the customer to return to default service by contacting the EDC.  We also agree with OCA and RESA and </w:t>
      </w:r>
      <w:r w:rsidR="00A21C29">
        <w:rPr>
          <w:rFonts w:ascii="Times New Roman" w:eastAsia="Times New Roman" w:hAnsi="Times New Roman"/>
          <w:bCs/>
          <w:sz w:val="26"/>
          <w:szCs w:val="26"/>
        </w:rPr>
        <w:t xml:space="preserve">have </w:t>
      </w:r>
      <w:r>
        <w:rPr>
          <w:rFonts w:ascii="Times New Roman" w:eastAsia="Times New Roman" w:hAnsi="Times New Roman"/>
          <w:bCs/>
          <w:sz w:val="26"/>
          <w:szCs w:val="26"/>
        </w:rPr>
        <w:t>use</w:t>
      </w:r>
      <w:r w:rsidR="00A21C29">
        <w:rPr>
          <w:rFonts w:ascii="Times New Roman" w:eastAsia="Times New Roman" w:hAnsi="Times New Roman"/>
          <w:bCs/>
          <w:sz w:val="26"/>
          <w:szCs w:val="26"/>
        </w:rPr>
        <w:t>d</w:t>
      </w:r>
      <w:r>
        <w:rPr>
          <w:rFonts w:ascii="Times New Roman" w:eastAsia="Times New Roman" w:hAnsi="Times New Roman"/>
          <w:bCs/>
          <w:sz w:val="26"/>
          <w:szCs w:val="26"/>
        </w:rPr>
        <w:t xml:space="preserve"> the term “cancellation” instead of “termination.”  We agree with PULP that a reference to </w:t>
      </w:r>
      <w:r w:rsidRPr="006321A6">
        <w:rPr>
          <w:rFonts w:ascii="Times New Roman" w:eastAsia="Times New Roman" w:hAnsi="Times New Roman"/>
          <w:bCs/>
          <w:sz w:val="26"/>
          <w:szCs w:val="26"/>
        </w:rPr>
        <w:t>“person authorized to act on a customer’s behalf”</w:t>
      </w:r>
      <w:r>
        <w:rPr>
          <w:rFonts w:ascii="Times New Roman" w:eastAsia="Times New Roman" w:hAnsi="Times New Roman"/>
          <w:bCs/>
          <w:sz w:val="26"/>
          <w:szCs w:val="26"/>
        </w:rPr>
        <w:t xml:space="preserve"> is unnecessary and redundant</w:t>
      </w:r>
      <w:r w:rsidR="008237D1">
        <w:rPr>
          <w:rFonts w:ascii="Times New Roman" w:eastAsia="Times New Roman" w:hAnsi="Times New Roman"/>
          <w:bCs/>
          <w:sz w:val="26"/>
          <w:szCs w:val="26"/>
        </w:rPr>
        <w:t>, and therefore have removed this phrase</w:t>
      </w:r>
      <w:r>
        <w:rPr>
          <w:rFonts w:ascii="Times New Roman" w:eastAsia="Times New Roman" w:hAnsi="Times New Roman"/>
          <w:bCs/>
          <w:sz w:val="26"/>
          <w:szCs w:val="26"/>
        </w:rPr>
        <w:t>.</w:t>
      </w:r>
      <w:r w:rsidR="00A37849">
        <w:rPr>
          <w:rFonts w:ascii="Times New Roman" w:eastAsia="Times New Roman" w:hAnsi="Times New Roman"/>
          <w:bCs/>
          <w:sz w:val="26"/>
          <w:szCs w:val="26"/>
        </w:rPr>
        <w:t xml:space="preserve">  </w:t>
      </w:r>
    </w:p>
    <w:p w:rsidR="00711A0B" w:rsidRDefault="00711A0B" w:rsidP="00E83472">
      <w:pPr>
        <w:spacing w:line="360" w:lineRule="auto"/>
        <w:ind w:firstLine="720"/>
        <w:rPr>
          <w:rFonts w:ascii="Times New Roman" w:eastAsia="Times New Roman" w:hAnsi="Times New Roman"/>
          <w:bCs/>
          <w:sz w:val="26"/>
          <w:szCs w:val="26"/>
        </w:rPr>
      </w:pPr>
    </w:p>
    <w:p w:rsidR="00E83472" w:rsidRPr="0049501F" w:rsidRDefault="00E83472" w:rsidP="00E83472">
      <w:pPr>
        <w:rPr>
          <w:rFonts w:ascii="Times New Roman" w:hAnsi="Times New Roman"/>
          <w:b/>
          <w:sz w:val="26"/>
          <w:szCs w:val="26"/>
        </w:rPr>
      </w:pPr>
      <w:r w:rsidRPr="0049501F">
        <w:rPr>
          <w:rFonts w:ascii="Times New Roman" w:hAnsi="Times New Roman"/>
          <w:b/>
          <w:sz w:val="26"/>
          <w:szCs w:val="26"/>
        </w:rPr>
        <w:t>§ 57.173. Customer contacts with EGSs.</w:t>
      </w:r>
    </w:p>
    <w:p w:rsidR="00E83472" w:rsidRDefault="00E83472" w:rsidP="00E83472">
      <w:pPr>
        <w:rPr>
          <w:rFonts w:ascii="Times New Roman" w:hAnsi="Times New Roman"/>
          <w:sz w:val="26"/>
          <w:szCs w:val="26"/>
        </w:rPr>
      </w:pPr>
    </w:p>
    <w:p w:rsidR="00E83472" w:rsidRPr="00A37849" w:rsidRDefault="00E83472" w:rsidP="00E83472">
      <w:pPr>
        <w:spacing w:line="360" w:lineRule="auto"/>
        <w:rPr>
          <w:rFonts w:ascii="Times New Roman" w:eastAsia="Times New Roman" w:hAnsi="Times New Roman"/>
          <w:b/>
          <w:bCs/>
          <w:i/>
          <w:sz w:val="26"/>
          <w:szCs w:val="26"/>
        </w:rPr>
      </w:pPr>
      <w:r w:rsidRPr="00A37849">
        <w:rPr>
          <w:rFonts w:ascii="Times New Roman" w:eastAsia="Times New Roman" w:hAnsi="Times New Roman"/>
          <w:b/>
          <w:bCs/>
          <w:i/>
          <w:sz w:val="26"/>
          <w:szCs w:val="26"/>
        </w:rPr>
        <w:t>Comments</w:t>
      </w:r>
    </w:p>
    <w:p w:rsidR="00E83472" w:rsidRDefault="00E83472" w:rsidP="00E83472">
      <w:pPr>
        <w:spacing w:line="360" w:lineRule="auto"/>
        <w:ind w:firstLine="720"/>
        <w:rPr>
          <w:rFonts w:ascii="Times New Roman" w:eastAsia="Times New Roman" w:hAnsi="Times New Roman"/>
          <w:bCs/>
          <w:sz w:val="26"/>
          <w:szCs w:val="26"/>
        </w:rPr>
      </w:pPr>
      <w:r w:rsidRPr="0049501F">
        <w:rPr>
          <w:rFonts w:ascii="Times New Roman" w:eastAsia="Times New Roman" w:hAnsi="Times New Roman"/>
          <w:bCs/>
          <w:sz w:val="26"/>
          <w:szCs w:val="26"/>
        </w:rPr>
        <w:t>PPL notes that while its metering will support accelerated switching times, their current billing system will not.</w:t>
      </w:r>
      <w:r w:rsidR="005B6590">
        <w:rPr>
          <w:rFonts w:ascii="Times New Roman" w:eastAsia="Times New Roman" w:hAnsi="Times New Roman"/>
          <w:bCs/>
          <w:sz w:val="26"/>
          <w:szCs w:val="26"/>
        </w:rPr>
        <w:t xml:space="preserve">  </w:t>
      </w:r>
      <w:proofErr w:type="gramStart"/>
      <w:r w:rsidR="005B6590">
        <w:rPr>
          <w:rFonts w:ascii="Times New Roman" w:eastAsia="Times New Roman" w:hAnsi="Times New Roman"/>
          <w:bCs/>
          <w:sz w:val="26"/>
          <w:szCs w:val="26"/>
        </w:rPr>
        <w:t>PPL Comments at 4.</w:t>
      </w:r>
      <w:proofErr w:type="gramEnd"/>
      <w:r w:rsidRPr="0049501F">
        <w:rPr>
          <w:rFonts w:ascii="Times New Roman" w:eastAsia="Times New Roman" w:hAnsi="Times New Roman"/>
          <w:bCs/>
          <w:sz w:val="26"/>
          <w:szCs w:val="26"/>
        </w:rPr>
        <w:t xml:space="preserve">  </w:t>
      </w:r>
      <w:r w:rsidR="00A21C29">
        <w:rPr>
          <w:rFonts w:ascii="Times New Roman" w:eastAsia="Times New Roman" w:hAnsi="Times New Roman"/>
          <w:bCs/>
          <w:sz w:val="26"/>
          <w:szCs w:val="26"/>
        </w:rPr>
        <w:t>PPL has initially determined that</w:t>
      </w:r>
      <w:r w:rsidRPr="0049501F">
        <w:rPr>
          <w:rFonts w:ascii="Times New Roman" w:eastAsia="Times New Roman" w:hAnsi="Times New Roman"/>
          <w:bCs/>
          <w:sz w:val="26"/>
          <w:szCs w:val="26"/>
        </w:rPr>
        <w:t xml:space="preserve"> supporting 3-day switching and off-cycle switching will require significant </w:t>
      </w:r>
      <w:r w:rsidR="00463A33">
        <w:rPr>
          <w:rFonts w:ascii="Times New Roman" w:eastAsia="Times New Roman" w:hAnsi="Times New Roman"/>
          <w:bCs/>
          <w:sz w:val="26"/>
          <w:szCs w:val="26"/>
        </w:rPr>
        <w:t>modif</w:t>
      </w:r>
      <w:r w:rsidR="00854D51">
        <w:rPr>
          <w:rFonts w:ascii="Times New Roman" w:eastAsia="Times New Roman" w:hAnsi="Times New Roman"/>
          <w:bCs/>
          <w:sz w:val="26"/>
          <w:szCs w:val="26"/>
        </w:rPr>
        <w:t>i</w:t>
      </w:r>
      <w:r w:rsidRPr="0049501F">
        <w:rPr>
          <w:rFonts w:ascii="Times New Roman" w:eastAsia="Times New Roman" w:hAnsi="Times New Roman"/>
          <w:bCs/>
          <w:sz w:val="26"/>
          <w:szCs w:val="26"/>
        </w:rPr>
        <w:t>cations to the logic of their billing system</w:t>
      </w:r>
      <w:r w:rsidR="00485220">
        <w:rPr>
          <w:rFonts w:ascii="Times New Roman" w:eastAsia="Times New Roman" w:hAnsi="Times New Roman"/>
          <w:bCs/>
          <w:sz w:val="26"/>
          <w:szCs w:val="26"/>
        </w:rPr>
        <w:t>,</w:t>
      </w:r>
      <w:r w:rsidRPr="0049501F">
        <w:rPr>
          <w:rFonts w:ascii="Times New Roman" w:eastAsia="Times New Roman" w:hAnsi="Times New Roman"/>
          <w:bCs/>
          <w:sz w:val="26"/>
          <w:szCs w:val="26"/>
        </w:rPr>
        <w:t xml:space="preserve"> substantial capital investment</w:t>
      </w:r>
      <w:r w:rsidR="00485220">
        <w:rPr>
          <w:rFonts w:ascii="Times New Roman" w:eastAsia="Times New Roman" w:hAnsi="Times New Roman"/>
          <w:bCs/>
          <w:sz w:val="26"/>
          <w:szCs w:val="26"/>
        </w:rPr>
        <w:t>,</w:t>
      </w:r>
      <w:r w:rsidRPr="0049501F">
        <w:rPr>
          <w:rFonts w:ascii="Times New Roman" w:eastAsia="Times New Roman" w:hAnsi="Times New Roman"/>
          <w:bCs/>
          <w:sz w:val="26"/>
          <w:szCs w:val="26"/>
        </w:rPr>
        <w:t xml:space="preserve"> and an in-depth analysis to determine the most efficient means to implement the proposed changes.  As an interim measure, PPL proposes to reduce the current minimum 11-day rule to 3-business days</w:t>
      </w:r>
      <w:r w:rsidR="00A21C29">
        <w:rPr>
          <w:rFonts w:ascii="Times New Roman" w:eastAsia="Times New Roman" w:hAnsi="Times New Roman"/>
          <w:bCs/>
          <w:sz w:val="26"/>
          <w:szCs w:val="26"/>
        </w:rPr>
        <w:t xml:space="preserve">, </w:t>
      </w:r>
      <w:r w:rsidRPr="0049501F">
        <w:rPr>
          <w:rFonts w:ascii="Times New Roman" w:eastAsia="Times New Roman" w:hAnsi="Times New Roman"/>
          <w:bCs/>
          <w:sz w:val="26"/>
          <w:szCs w:val="26"/>
        </w:rPr>
        <w:t>meaning that PPL would need a 3-</w:t>
      </w:r>
      <w:r w:rsidR="00A21C29">
        <w:rPr>
          <w:rFonts w:ascii="Times New Roman" w:eastAsia="Times New Roman" w:hAnsi="Times New Roman"/>
          <w:bCs/>
          <w:sz w:val="26"/>
          <w:szCs w:val="26"/>
        </w:rPr>
        <w:t xml:space="preserve">business </w:t>
      </w:r>
      <w:r w:rsidRPr="0049501F">
        <w:rPr>
          <w:rFonts w:ascii="Times New Roman" w:eastAsia="Times New Roman" w:hAnsi="Times New Roman"/>
          <w:bCs/>
          <w:sz w:val="26"/>
          <w:szCs w:val="26"/>
        </w:rPr>
        <w:t xml:space="preserve">day notice before the next meter read to switch the service.  PPL reports that they could implement this in six to eight weeks.  PPL also reports that while their current billing system cannot support multiple off-cycle switches, it could support a single mid-cycle switch.  PPL could implement this over a 9-12 month period at a cost of approximately $ 1.5 million (including the 3-business day notice rule).  </w:t>
      </w:r>
      <w:r w:rsidR="005B6590">
        <w:rPr>
          <w:rFonts w:ascii="Times New Roman" w:eastAsia="Times New Roman" w:hAnsi="Times New Roman"/>
          <w:bCs/>
          <w:i/>
          <w:sz w:val="26"/>
          <w:szCs w:val="26"/>
        </w:rPr>
        <w:t>Id.</w:t>
      </w:r>
      <w:r w:rsidR="005B6590">
        <w:rPr>
          <w:rFonts w:ascii="Times New Roman" w:eastAsia="Times New Roman" w:hAnsi="Times New Roman"/>
          <w:bCs/>
          <w:sz w:val="26"/>
          <w:szCs w:val="26"/>
        </w:rPr>
        <w:t xml:space="preserve"> at 4-7.</w:t>
      </w:r>
      <w:r>
        <w:rPr>
          <w:rFonts w:ascii="Times New Roman" w:eastAsia="Times New Roman" w:hAnsi="Times New Roman"/>
          <w:bCs/>
          <w:sz w:val="26"/>
          <w:szCs w:val="26"/>
        </w:rPr>
        <w:t xml:space="preserve">   </w:t>
      </w:r>
    </w:p>
    <w:p w:rsidR="00485220" w:rsidRDefault="00485220"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49501F">
        <w:rPr>
          <w:rFonts w:ascii="Times New Roman" w:eastAsia="Times New Roman" w:hAnsi="Times New Roman"/>
          <w:bCs/>
          <w:sz w:val="26"/>
          <w:szCs w:val="26"/>
        </w:rPr>
        <w:t>PECO and PPL suggest that the 3</w:t>
      </w:r>
      <w:r w:rsidR="00A21C29">
        <w:rPr>
          <w:rFonts w:ascii="Times New Roman" w:eastAsia="Times New Roman" w:hAnsi="Times New Roman"/>
          <w:bCs/>
          <w:sz w:val="26"/>
          <w:szCs w:val="26"/>
        </w:rPr>
        <w:t xml:space="preserve"> </w:t>
      </w:r>
      <w:r w:rsidRPr="0049501F">
        <w:rPr>
          <w:rFonts w:ascii="Times New Roman" w:eastAsia="Times New Roman" w:hAnsi="Times New Roman"/>
          <w:bCs/>
          <w:sz w:val="26"/>
          <w:szCs w:val="26"/>
        </w:rPr>
        <w:t>days be 3 business days to accommodate PJM requirements.</w:t>
      </w:r>
      <w:r w:rsidR="005B6590">
        <w:rPr>
          <w:rFonts w:ascii="Times New Roman" w:eastAsia="Times New Roman" w:hAnsi="Times New Roman"/>
          <w:bCs/>
          <w:sz w:val="26"/>
          <w:szCs w:val="26"/>
        </w:rPr>
        <w:t xml:space="preserve">  </w:t>
      </w:r>
      <w:r w:rsidR="005B6590">
        <w:rPr>
          <w:rFonts w:ascii="Times New Roman" w:eastAsia="Times New Roman" w:hAnsi="Times New Roman"/>
          <w:bCs/>
          <w:i/>
          <w:sz w:val="26"/>
          <w:szCs w:val="26"/>
        </w:rPr>
        <w:t xml:space="preserve">See e.g., </w:t>
      </w:r>
      <w:r w:rsidR="005B6590" w:rsidRPr="005B6590">
        <w:rPr>
          <w:rFonts w:ascii="Times New Roman" w:eastAsia="Times New Roman" w:hAnsi="Times New Roman"/>
          <w:bCs/>
          <w:i/>
          <w:sz w:val="26"/>
          <w:szCs w:val="26"/>
        </w:rPr>
        <w:t>i</w:t>
      </w:r>
      <w:r w:rsidR="005B6590">
        <w:rPr>
          <w:rFonts w:ascii="Times New Roman" w:eastAsia="Times New Roman" w:hAnsi="Times New Roman"/>
          <w:bCs/>
          <w:i/>
          <w:sz w:val="26"/>
          <w:szCs w:val="26"/>
        </w:rPr>
        <w:t>d.</w:t>
      </w:r>
      <w:r w:rsidR="005B6590">
        <w:rPr>
          <w:rFonts w:ascii="Times New Roman" w:eastAsia="Times New Roman" w:hAnsi="Times New Roman"/>
          <w:bCs/>
          <w:sz w:val="26"/>
          <w:szCs w:val="26"/>
        </w:rPr>
        <w:t xml:space="preserve">  </w:t>
      </w:r>
      <w:r w:rsidRPr="0049501F">
        <w:rPr>
          <w:rFonts w:ascii="Times New Roman" w:eastAsia="Times New Roman" w:hAnsi="Times New Roman"/>
          <w:bCs/>
          <w:sz w:val="26"/>
          <w:szCs w:val="26"/>
        </w:rPr>
        <w:t xml:space="preserve">PECO </w:t>
      </w:r>
      <w:r w:rsidR="005B6590">
        <w:rPr>
          <w:rFonts w:ascii="Times New Roman" w:eastAsia="Times New Roman" w:hAnsi="Times New Roman"/>
          <w:bCs/>
          <w:sz w:val="26"/>
          <w:szCs w:val="26"/>
        </w:rPr>
        <w:t>suggests cu</w:t>
      </w:r>
      <w:r w:rsidRPr="0049501F">
        <w:rPr>
          <w:rFonts w:ascii="Times New Roman" w:eastAsia="Times New Roman" w:hAnsi="Times New Roman"/>
          <w:bCs/>
          <w:sz w:val="26"/>
          <w:szCs w:val="26"/>
        </w:rPr>
        <w:t>stomers be limited to one off-cycle switch</w:t>
      </w:r>
      <w:r>
        <w:rPr>
          <w:rFonts w:ascii="Times New Roman" w:eastAsia="Times New Roman" w:hAnsi="Times New Roman"/>
          <w:bCs/>
          <w:sz w:val="26"/>
          <w:szCs w:val="26"/>
        </w:rPr>
        <w:t>.</w:t>
      </w:r>
      <w:r w:rsidR="00485220">
        <w:rPr>
          <w:rFonts w:ascii="Times New Roman" w:eastAsia="Times New Roman" w:hAnsi="Times New Roman"/>
          <w:bCs/>
          <w:sz w:val="26"/>
          <w:szCs w:val="26"/>
        </w:rPr>
        <w:t xml:space="preserve">  </w:t>
      </w:r>
      <w:proofErr w:type="gramStart"/>
      <w:r w:rsidR="00485220">
        <w:rPr>
          <w:rFonts w:ascii="Times New Roman" w:eastAsia="Times New Roman" w:hAnsi="Times New Roman"/>
          <w:bCs/>
          <w:sz w:val="26"/>
          <w:szCs w:val="26"/>
        </w:rPr>
        <w:t>PECO Comments at 2.</w:t>
      </w:r>
      <w:proofErr w:type="gramEnd"/>
      <w:r>
        <w:rPr>
          <w:rFonts w:ascii="Times New Roman" w:eastAsia="Times New Roman" w:hAnsi="Times New Roman"/>
          <w:bCs/>
          <w:sz w:val="26"/>
          <w:szCs w:val="26"/>
        </w:rPr>
        <w:t xml:space="preserve">  </w:t>
      </w:r>
      <w:r w:rsidRPr="0049501F">
        <w:rPr>
          <w:rFonts w:ascii="Times New Roman" w:eastAsia="Times New Roman" w:hAnsi="Times New Roman"/>
          <w:bCs/>
          <w:sz w:val="26"/>
          <w:szCs w:val="26"/>
        </w:rPr>
        <w:t xml:space="preserve"> </w:t>
      </w:r>
    </w:p>
    <w:p w:rsidR="00E83472"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49501F">
        <w:rPr>
          <w:rFonts w:ascii="Times New Roman" w:eastAsia="Times New Roman" w:hAnsi="Times New Roman"/>
          <w:bCs/>
          <w:sz w:val="26"/>
          <w:szCs w:val="26"/>
        </w:rPr>
        <w:t>Citizens and Wellsboro likewise want customers limited to one switch per month.</w:t>
      </w:r>
      <w:r w:rsidR="005B6590">
        <w:rPr>
          <w:rFonts w:ascii="Times New Roman" w:eastAsia="Times New Roman" w:hAnsi="Times New Roman"/>
          <w:bCs/>
          <w:sz w:val="26"/>
          <w:szCs w:val="26"/>
        </w:rPr>
        <w:t xml:space="preserve">  </w:t>
      </w:r>
      <w:proofErr w:type="gramStart"/>
      <w:r w:rsidR="005B6590">
        <w:rPr>
          <w:rFonts w:ascii="Times New Roman" w:eastAsia="Times New Roman" w:hAnsi="Times New Roman"/>
          <w:bCs/>
          <w:sz w:val="26"/>
          <w:szCs w:val="26"/>
        </w:rPr>
        <w:t>Citizens and Wellsboro Comments at 5.</w:t>
      </w:r>
      <w:proofErr w:type="gramEnd"/>
      <w:r w:rsidRPr="0049501F">
        <w:rPr>
          <w:rFonts w:ascii="Times New Roman" w:eastAsia="Times New Roman" w:hAnsi="Times New Roman"/>
          <w:bCs/>
          <w:sz w:val="26"/>
          <w:szCs w:val="26"/>
        </w:rPr>
        <w:t xml:space="preserve">  These companies also note that they are in the process of becoming EDI-compliant</w:t>
      </w:r>
      <w:r w:rsidR="005B6590">
        <w:rPr>
          <w:rFonts w:ascii="Times New Roman" w:eastAsia="Times New Roman" w:hAnsi="Times New Roman"/>
          <w:bCs/>
          <w:sz w:val="26"/>
          <w:szCs w:val="26"/>
        </w:rPr>
        <w:t>, but they will not</w:t>
      </w:r>
      <w:r w:rsidRPr="0049501F">
        <w:rPr>
          <w:rFonts w:ascii="Times New Roman" w:eastAsia="Times New Roman" w:hAnsi="Times New Roman"/>
          <w:bCs/>
          <w:sz w:val="26"/>
          <w:szCs w:val="26"/>
        </w:rPr>
        <w:t xml:space="preserve"> have mid-cycle functionality until the second quarter of 2015. </w:t>
      </w:r>
      <w:r w:rsidR="005B6590">
        <w:rPr>
          <w:rFonts w:ascii="Times New Roman" w:eastAsia="Times New Roman" w:hAnsi="Times New Roman"/>
          <w:bCs/>
          <w:sz w:val="26"/>
          <w:szCs w:val="26"/>
        </w:rPr>
        <w:t xml:space="preserve"> </w:t>
      </w:r>
      <w:r w:rsidR="005B6590">
        <w:rPr>
          <w:rFonts w:ascii="Times New Roman" w:eastAsia="Times New Roman" w:hAnsi="Times New Roman"/>
          <w:bCs/>
          <w:i/>
          <w:sz w:val="26"/>
          <w:szCs w:val="26"/>
        </w:rPr>
        <w:t>Id.</w:t>
      </w:r>
      <w:r w:rsidR="005B6590">
        <w:rPr>
          <w:rFonts w:ascii="Times New Roman" w:eastAsia="Times New Roman" w:hAnsi="Times New Roman"/>
          <w:bCs/>
          <w:sz w:val="26"/>
          <w:szCs w:val="26"/>
        </w:rPr>
        <w:t xml:space="preserve"> at 2-4.</w:t>
      </w:r>
      <w:r w:rsidRPr="0049501F">
        <w:rPr>
          <w:rFonts w:ascii="Times New Roman" w:eastAsia="Times New Roman" w:hAnsi="Times New Roman"/>
          <w:bCs/>
          <w:sz w:val="26"/>
          <w:szCs w:val="26"/>
        </w:rPr>
        <w:t xml:space="preserve">  UGI </w:t>
      </w:r>
      <w:r w:rsidR="00E10FD1">
        <w:rPr>
          <w:rFonts w:ascii="Times New Roman" w:eastAsia="Times New Roman" w:hAnsi="Times New Roman"/>
          <w:bCs/>
          <w:sz w:val="26"/>
          <w:szCs w:val="26"/>
        </w:rPr>
        <w:t xml:space="preserve">Electric </w:t>
      </w:r>
      <w:r w:rsidRPr="0049501F">
        <w:rPr>
          <w:rFonts w:ascii="Times New Roman" w:eastAsia="Times New Roman" w:hAnsi="Times New Roman"/>
          <w:bCs/>
          <w:sz w:val="26"/>
          <w:szCs w:val="26"/>
        </w:rPr>
        <w:t>also asks the Commission to limit the number of switches per a defined time period.</w:t>
      </w:r>
      <w:r w:rsidR="005B6590">
        <w:rPr>
          <w:rFonts w:ascii="Times New Roman" w:eastAsia="Times New Roman" w:hAnsi="Times New Roman"/>
          <w:bCs/>
          <w:sz w:val="26"/>
          <w:szCs w:val="26"/>
        </w:rPr>
        <w:t xml:space="preserve">  </w:t>
      </w:r>
      <w:proofErr w:type="gramStart"/>
      <w:r w:rsidR="005B6590">
        <w:rPr>
          <w:rFonts w:ascii="Times New Roman" w:eastAsia="Times New Roman" w:hAnsi="Times New Roman"/>
          <w:bCs/>
          <w:sz w:val="26"/>
          <w:szCs w:val="26"/>
        </w:rPr>
        <w:t>UGI Electric Comments at</w:t>
      </w:r>
      <w:r w:rsidRPr="0049501F">
        <w:rPr>
          <w:rFonts w:ascii="Times New Roman" w:eastAsia="Times New Roman" w:hAnsi="Times New Roman"/>
          <w:bCs/>
          <w:sz w:val="26"/>
          <w:szCs w:val="26"/>
        </w:rPr>
        <w:t xml:space="preserve"> </w:t>
      </w:r>
      <w:r w:rsidR="005B6590">
        <w:rPr>
          <w:rFonts w:ascii="Times New Roman" w:eastAsia="Times New Roman" w:hAnsi="Times New Roman"/>
          <w:bCs/>
          <w:sz w:val="26"/>
          <w:szCs w:val="26"/>
        </w:rPr>
        <w:t>5.</w:t>
      </w:r>
      <w:proofErr w:type="gramEnd"/>
      <w:r w:rsidRPr="0049501F">
        <w:rPr>
          <w:rFonts w:ascii="Times New Roman" w:eastAsia="Times New Roman" w:hAnsi="Times New Roman"/>
          <w:bCs/>
          <w:sz w:val="26"/>
          <w:szCs w:val="26"/>
        </w:rPr>
        <w:t xml:space="preserve"> </w:t>
      </w:r>
    </w:p>
    <w:p w:rsidR="00E83472" w:rsidRPr="0049501F"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49501F">
        <w:rPr>
          <w:rFonts w:ascii="Times New Roman" w:eastAsia="Times New Roman" w:hAnsi="Times New Roman"/>
          <w:bCs/>
          <w:sz w:val="26"/>
          <w:szCs w:val="26"/>
        </w:rPr>
        <w:t xml:space="preserve">PPL and PECO object to the elimination of the confirmation period </w:t>
      </w:r>
      <w:r w:rsidR="007B3FF3">
        <w:rPr>
          <w:rFonts w:ascii="Times New Roman" w:eastAsia="Times New Roman" w:hAnsi="Times New Roman"/>
          <w:bCs/>
          <w:sz w:val="26"/>
          <w:szCs w:val="26"/>
        </w:rPr>
        <w:t>due to perceived</w:t>
      </w:r>
      <w:r w:rsidRPr="0049501F">
        <w:rPr>
          <w:rFonts w:ascii="Times New Roman" w:eastAsia="Times New Roman" w:hAnsi="Times New Roman"/>
          <w:bCs/>
          <w:sz w:val="26"/>
          <w:szCs w:val="26"/>
        </w:rPr>
        <w:t xml:space="preserve"> increase</w:t>
      </w:r>
      <w:r w:rsidR="007B3FF3">
        <w:rPr>
          <w:rFonts w:ascii="Times New Roman" w:eastAsia="Times New Roman" w:hAnsi="Times New Roman"/>
          <w:bCs/>
          <w:sz w:val="26"/>
          <w:szCs w:val="26"/>
        </w:rPr>
        <w:t>d</w:t>
      </w:r>
      <w:r w:rsidRPr="0049501F">
        <w:rPr>
          <w:rFonts w:ascii="Times New Roman" w:eastAsia="Times New Roman" w:hAnsi="Times New Roman"/>
          <w:bCs/>
          <w:sz w:val="26"/>
          <w:szCs w:val="26"/>
        </w:rPr>
        <w:t xml:space="preserve"> risk</w:t>
      </w:r>
      <w:r w:rsidR="007B3FF3">
        <w:rPr>
          <w:rFonts w:ascii="Times New Roman" w:eastAsia="Times New Roman" w:hAnsi="Times New Roman"/>
          <w:bCs/>
          <w:sz w:val="26"/>
          <w:szCs w:val="26"/>
        </w:rPr>
        <w:t>s</w:t>
      </w:r>
      <w:r w:rsidRPr="0049501F">
        <w:rPr>
          <w:rFonts w:ascii="Times New Roman" w:eastAsia="Times New Roman" w:hAnsi="Times New Roman"/>
          <w:bCs/>
          <w:sz w:val="26"/>
          <w:szCs w:val="26"/>
        </w:rPr>
        <w:t xml:space="preserve"> of slamming and all the subsequent </w:t>
      </w:r>
      <w:r w:rsidR="007B3FF3">
        <w:rPr>
          <w:rFonts w:ascii="Times New Roman" w:eastAsia="Times New Roman" w:hAnsi="Times New Roman"/>
          <w:bCs/>
          <w:sz w:val="26"/>
          <w:szCs w:val="26"/>
        </w:rPr>
        <w:t>remedial action</w:t>
      </w:r>
      <w:r w:rsidRPr="0049501F">
        <w:rPr>
          <w:rFonts w:ascii="Times New Roman" w:eastAsia="Times New Roman" w:hAnsi="Times New Roman"/>
          <w:bCs/>
          <w:sz w:val="26"/>
          <w:szCs w:val="26"/>
        </w:rPr>
        <w:t>, including re-billings.</w:t>
      </w:r>
      <w:r w:rsidR="00122453">
        <w:rPr>
          <w:rFonts w:ascii="Times New Roman" w:eastAsia="Times New Roman" w:hAnsi="Times New Roman"/>
          <w:bCs/>
          <w:sz w:val="26"/>
          <w:szCs w:val="26"/>
        </w:rPr>
        <w:t xml:space="preserve">  </w:t>
      </w:r>
      <w:r w:rsidR="00122453">
        <w:rPr>
          <w:rFonts w:ascii="Times New Roman" w:eastAsia="Times New Roman" w:hAnsi="Times New Roman"/>
          <w:bCs/>
          <w:i/>
          <w:sz w:val="26"/>
          <w:szCs w:val="26"/>
        </w:rPr>
        <w:t>See</w:t>
      </w:r>
      <w:r w:rsidR="00122453">
        <w:rPr>
          <w:rFonts w:ascii="Times New Roman" w:eastAsia="Times New Roman" w:hAnsi="Times New Roman"/>
          <w:bCs/>
          <w:sz w:val="26"/>
          <w:szCs w:val="26"/>
        </w:rPr>
        <w:t xml:space="preserve"> PECO Comments at 7</w:t>
      </w:r>
      <w:r w:rsidR="00A21C29">
        <w:rPr>
          <w:rFonts w:ascii="Times New Roman" w:eastAsia="Times New Roman" w:hAnsi="Times New Roman"/>
          <w:bCs/>
          <w:sz w:val="26"/>
          <w:szCs w:val="26"/>
        </w:rPr>
        <w:t xml:space="preserve"> and</w:t>
      </w:r>
      <w:r w:rsidR="00122453">
        <w:rPr>
          <w:rFonts w:ascii="Times New Roman" w:eastAsia="Times New Roman" w:hAnsi="Times New Roman"/>
          <w:bCs/>
          <w:sz w:val="26"/>
          <w:szCs w:val="26"/>
        </w:rPr>
        <w:t xml:space="preserve"> PPL Comments at 11.</w:t>
      </w:r>
      <w:r w:rsidRPr="0049501F">
        <w:rPr>
          <w:rFonts w:ascii="Times New Roman" w:eastAsia="Times New Roman" w:hAnsi="Times New Roman"/>
          <w:bCs/>
          <w:sz w:val="26"/>
          <w:szCs w:val="26"/>
        </w:rPr>
        <w:t xml:space="preserve"> </w:t>
      </w:r>
      <w:r w:rsidR="007B3FF3">
        <w:rPr>
          <w:rFonts w:ascii="Times New Roman" w:eastAsia="Times New Roman" w:hAnsi="Times New Roman"/>
          <w:bCs/>
          <w:sz w:val="26"/>
          <w:szCs w:val="26"/>
        </w:rPr>
        <w:t xml:space="preserve"> D</w:t>
      </w:r>
      <w:r w:rsidRPr="0049501F">
        <w:rPr>
          <w:rFonts w:ascii="Times New Roman" w:eastAsia="Times New Roman" w:hAnsi="Times New Roman"/>
          <w:bCs/>
          <w:sz w:val="26"/>
          <w:szCs w:val="26"/>
        </w:rPr>
        <w:t xml:space="preserve">uring 2014, </w:t>
      </w:r>
      <w:r w:rsidR="007B3FF3">
        <w:rPr>
          <w:rFonts w:ascii="Times New Roman" w:eastAsia="Times New Roman" w:hAnsi="Times New Roman"/>
          <w:bCs/>
          <w:sz w:val="26"/>
          <w:szCs w:val="26"/>
        </w:rPr>
        <w:t>PECO has</w:t>
      </w:r>
      <w:r w:rsidRPr="0049501F">
        <w:rPr>
          <w:rFonts w:ascii="Times New Roman" w:eastAsia="Times New Roman" w:hAnsi="Times New Roman"/>
          <w:bCs/>
          <w:sz w:val="26"/>
          <w:szCs w:val="26"/>
        </w:rPr>
        <w:t xml:space="preserve"> experience</w:t>
      </w:r>
      <w:r>
        <w:rPr>
          <w:rFonts w:ascii="Times New Roman" w:eastAsia="Times New Roman" w:hAnsi="Times New Roman"/>
          <w:bCs/>
          <w:sz w:val="26"/>
          <w:szCs w:val="26"/>
        </w:rPr>
        <w:t>d</w:t>
      </w:r>
      <w:r w:rsidRPr="0049501F">
        <w:rPr>
          <w:rFonts w:ascii="Times New Roman" w:eastAsia="Times New Roman" w:hAnsi="Times New Roman"/>
          <w:bCs/>
          <w:sz w:val="26"/>
          <w:szCs w:val="26"/>
        </w:rPr>
        <w:t xml:space="preserve"> between 100 and 150 customer requests per week to stop a switch.</w:t>
      </w:r>
      <w:r w:rsidR="00122453">
        <w:rPr>
          <w:rFonts w:ascii="Times New Roman" w:eastAsia="Times New Roman" w:hAnsi="Times New Roman"/>
          <w:bCs/>
          <w:sz w:val="26"/>
          <w:szCs w:val="26"/>
        </w:rPr>
        <w:t xml:space="preserve">  </w:t>
      </w:r>
      <w:r w:rsidR="00122453">
        <w:rPr>
          <w:rFonts w:ascii="Times New Roman" w:eastAsia="Times New Roman" w:hAnsi="Times New Roman"/>
          <w:bCs/>
          <w:i/>
          <w:sz w:val="26"/>
          <w:szCs w:val="26"/>
        </w:rPr>
        <w:t>Id</w:t>
      </w:r>
      <w:r w:rsidR="00122453">
        <w:rPr>
          <w:rFonts w:ascii="Times New Roman" w:eastAsia="Times New Roman" w:hAnsi="Times New Roman"/>
          <w:bCs/>
          <w:sz w:val="26"/>
          <w:szCs w:val="26"/>
        </w:rPr>
        <w:t xml:space="preserve">.  </w:t>
      </w:r>
      <w:r w:rsidRPr="0049501F">
        <w:rPr>
          <w:rFonts w:ascii="Times New Roman" w:eastAsia="Times New Roman" w:hAnsi="Times New Roman"/>
          <w:bCs/>
          <w:sz w:val="26"/>
          <w:szCs w:val="26"/>
        </w:rPr>
        <w:t xml:space="preserve">PPL </w:t>
      </w:r>
      <w:r w:rsidR="007B3FF3">
        <w:rPr>
          <w:rFonts w:ascii="Times New Roman" w:eastAsia="Times New Roman" w:hAnsi="Times New Roman"/>
          <w:bCs/>
          <w:sz w:val="26"/>
          <w:szCs w:val="26"/>
        </w:rPr>
        <w:t>conten</w:t>
      </w:r>
      <w:r w:rsidRPr="0049501F">
        <w:rPr>
          <w:rFonts w:ascii="Times New Roman" w:eastAsia="Times New Roman" w:hAnsi="Times New Roman"/>
          <w:bCs/>
          <w:sz w:val="26"/>
          <w:szCs w:val="26"/>
        </w:rPr>
        <w:t xml:space="preserve">ds that it is not feasible to have EDCs send confirmation notices in instances where a customer is only changing </w:t>
      </w:r>
      <w:r w:rsidR="007B3FF3">
        <w:rPr>
          <w:rFonts w:ascii="Times New Roman" w:eastAsia="Times New Roman" w:hAnsi="Times New Roman"/>
          <w:bCs/>
          <w:sz w:val="26"/>
          <w:szCs w:val="26"/>
        </w:rPr>
        <w:t>a</w:t>
      </w:r>
      <w:r w:rsidRPr="0049501F">
        <w:rPr>
          <w:rFonts w:ascii="Times New Roman" w:eastAsia="Times New Roman" w:hAnsi="Times New Roman"/>
          <w:bCs/>
          <w:sz w:val="26"/>
          <w:szCs w:val="26"/>
        </w:rPr>
        <w:t xml:space="preserve"> product with an EGS.</w:t>
      </w:r>
      <w:r w:rsidR="00122453">
        <w:rPr>
          <w:rFonts w:ascii="Times New Roman" w:eastAsia="Times New Roman" w:hAnsi="Times New Roman"/>
          <w:bCs/>
          <w:sz w:val="26"/>
          <w:szCs w:val="26"/>
        </w:rPr>
        <w:t xml:space="preserve">  </w:t>
      </w:r>
      <w:proofErr w:type="gramStart"/>
      <w:r w:rsidR="00122453">
        <w:rPr>
          <w:rFonts w:ascii="Times New Roman" w:eastAsia="Times New Roman" w:hAnsi="Times New Roman"/>
          <w:bCs/>
          <w:sz w:val="26"/>
          <w:szCs w:val="26"/>
        </w:rPr>
        <w:t>PPL Comments at 11.</w:t>
      </w:r>
      <w:proofErr w:type="gramEnd"/>
      <w:r w:rsidRPr="0049501F">
        <w:rPr>
          <w:rFonts w:ascii="Times New Roman" w:eastAsia="Times New Roman" w:hAnsi="Times New Roman"/>
          <w:bCs/>
          <w:sz w:val="26"/>
          <w:szCs w:val="26"/>
        </w:rPr>
        <w:t xml:space="preserve">  </w:t>
      </w:r>
    </w:p>
    <w:p w:rsidR="00E83472" w:rsidRPr="0049501F"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49501F">
        <w:rPr>
          <w:rFonts w:ascii="Times New Roman" w:eastAsia="Times New Roman" w:hAnsi="Times New Roman"/>
          <w:bCs/>
          <w:sz w:val="26"/>
          <w:szCs w:val="26"/>
        </w:rPr>
        <w:t>FE</w:t>
      </w:r>
      <w:r w:rsidR="00B35F5D">
        <w:rPr>
          <w:rFonts w:ascii="Times New Roman" w:eastAsia="Times New Roman" w:hAnsi="Times New Roman"/>
          <w:bCs/>
          <w:sz w:val="26"/>
          <w:szCs w:val="26"/>
        </w:rPr>
        <w:t xml:space="preserve"> </w:t>
      </w:r>
      <w:r w:rsidRPr="0049501F">
        <w:rPr>
          <w:rFonts w:ascii="Times New Roman" w:eastAsia="Times New Roman" w:hAnsi="Times New Roman"/>
          <w:bCs/>
          <w:sz w:val="26"/>
          <w:szCs w:val="26"/>
        </w:rPr>
        <w:t>S</w:t>
      </w:r>
      <w:r w:rsidR="00B35F5D">
        <w:rPr>
          <w:rFonts w:ascii="Times New Roman" w:eastAsia="Times New Roman" w:hAnsi="Times New Roman"/>
          <w:bCs/>
          <w:sz w:val="26"/>
          <w:szCs w:val="26"/>
        </w:rPr>
        <w:t>olutions</w:t>
      </w:r>
      <w:r w:rsidRPr="0049501F">
        <w:rPr>
          <w:rFonts w:ascii="Times New Roman" w:eastAsia="Times New Roman" w:hAnsi="Times New Roman"/>
          <w:bCs/>
          <w:sz w:val="26"/>
          <w:szCs w:val="26"/>
        </w:rPr>
        <w:t xml:space="preserve"> believes that EGSs should notify the EDC by the end of the next business day </w:t>
      </w:r>
      <w:r w:rsidR="007B3FF3">
        <w:rPr>
          <w:rFonts w:ascii="Times New Roman" w:eastAsia="Times New Roman" w:hAnsi="Times New Roman"/>
          <w:bCs/>
          <w:sz w:val="26"/>
          <w:szCs w:val="26"/>
        </w:rPr>
        <w:t>and that</w:t>
      </w:r>
      <w:r w:rsidRPr="0049501F">
        <w:rPr>
          <w:rFonts w:ascii="Times New Roman" w:eastAsia="Times New Roman" w:hAnsi="Times New Roman"/>
          <w:bCs/>
          <w:sz w:val="26"/>
          <w:szCs w:val="26"/>
        </w:rPr>
        <w:t xml:space="preserve"> any delay introduces unneeded complexity and expense</w:t>
      </w:r>
      <w:r w:rsidR="007B3FF3">
        <w:rPr>
          <w:rFonts w:ascii="Times New Roman" w:eastAsia="Times New Roman" w:hAnsi="Times New Roman"/>
          <w:bCs/>
          <w:sz w:val="26"/>
          <w:szCs w:val="26"/>
        </w:rPr>
        <w:t>,</w:t>
      </w:r>
      <w:r w:rsidRPr="0049501F">
        <w:rPr>
          <w:rFonts w:ascii="Times New Roman" w:eastAsia="Times New Roman" w:hAnsi="Times New Roman"/>
          <w:bCs/>
          <w:sz w:val="26"/>
          <w:szCs w:val="26"/>
        </w:rPr>
        <w:t xml:space="preserve"> especially since the “vast majority” of customers do not exercise their right</w:t>
      </w:r>
      <w:r w:rsidR="007B3FF3">
        <w:rPr>
          <w:rFonts w:ascii="Times New Roman" w:eastAsia="Times New Roman" w:hAnsi="Times New Roman"/>
          <w:bCs/>
          <w:sz w:val="26"/>
          <w:szCs w:val="26"/>
        </w:rPr>
        <w:t>s</w:t>
      </w:r>
      <w:r w:rsidRPr="0049501F">
        <w:rPr>
          <w:rFonts w:ascii="Times New Roman" w:eastAsia="Times New Roman" w:hAnsi="Times New Roman"/>
          <w:bCs/>
          <w:sz w:val="26"/>
          <w:szCs w:val="26"/>
        </w:rPr>
        <w:t xml:space="preserve"> to rescind.</w:t>
      </w:r>
      <w:r w:rsidR="00122453">
        <w:rPr>
          <w:rFonts w:ascii="Times New Roman" w:eastAsia="Times New Roman" w:hAnsi="Times New Roman"/>
          <w:bCs/>
          <w:sz w:val="26"/>
          <w:szCs w:val="26"/>
        </w:rPr>
        <w:t xml:space="preserve">  FE Solutions Comments at 4-5.</w:t>
      </w:r>
      <w:r w:rsidRPr="0049501F">
        <w:rPr>
          <w:rFonts w:ascii="Times New Roman" w:eastAsia="Times New Roman" w:hAnsi="Times New Roman"/>
          <w:bCs/>
          <w:sz w:val="26"/>
          <w:szCs w:val="26"/>
        </w:rPr>
        <w:t xml:space="preserve">  NEM</w:t>
      </w:r>
      <w:r w:rsidR="00612B6D">
        <w:rPr>
          <w:rFonts w:ascii="Times New Roman" w:eastAsia="Times New Roman" w:hAnsi="Times New Roman"/>
          <w:bCs/>
          <w:sz w:val="26"/>
          <w:szCs w:val="26"/>
        </w:rPr>
        <w:t>A</w:t>
      </w:r>
      <w:r w:rsidRPr="0049501F">
        <w:rPr>
          <w:rFonts w:ascii="Times New Roman" w:eastAsia="Times New Roman" w:hAnsi="Times New Roman"/>
          <w:bCs/>
          <w:sz w:val="26"/>
          <w:szCs w:val="26"/>
        </w:rPr>
        <w:t xml:space="preserve"> supports the elimination of the confirmation period</w:t>
      </w:r>
      <w:r w:rsidR="008237D1">
        <w:rPr>
          <w:rFonts w:ascii="Times New Roman" w:eastAsia="Times New Roman" w:hAnsi="Times New Roman"/>
          <w:bCs/>
          <w:sz w:val="26"/>
          <w:szCs w:val="26"/>
        </w:rPr>
        <w:t xml:space="preserve">, citing their belief that the current confirmation period </w:t>
      </w:r>
      <w:r w:rsidRPr="0049501F">
        <w:rPr>
          <w:rFonts w:ascii="Times New Roman" w:eastAsia="Times New Roman" w:hAnsi="Times New Roman"/>
          <w:bCs/>
          <w:sz w:val="26"/>
          <w:szCs w:val="26"/>
        </w:rPr>
        <w:t>only delays the customer switching process.</w:t>
      </w:r>
      <w:r w:rsidR="00122453">
        <w:rPr>
          <w:rFonts w:ascii="Times New Roman" w:eastAsia="Times New Roman" w:hAnsi="Times New Roman"/>
          <w:bCs/>
          <w:sz w:val="26"/>
          <w:szCs w:val="26"/>
        </w:rPr>
        <w:t xml:space="preserve">  </w:t>
      </w:r>
      <w:proofErr w:type="gramStart"/>
      <w:r w:rsidR="00122453">
        <w:rPr>
          <w:rFonts w:ascii="Times New Roman" w:eastAsia="Times New Roman" w:hAnsi="Times New Roman"/>
          <w:bCs/>
          <w:sz w:val="26"/>
          <w:szCs w:val="26"/>
        </w:rPr>
        <w:t>NEMA Comments at 2.</w:t>
      </w:r>
      <w:proofErr w:type="gramEnd"/>
      <w:r w:rsidRPr="0049501F">
        <w:rPr>
          <w:rFonts w:ascii="Times New Roman" w:eastAsia="Times New Roman" w:hAnsi="Times New Roman"/>
          <w:bCs/>
          <w:sz w:val="26"/>
          <w:szCs w:val="26"/>
        </w:rPr>
        <w:t xml:space="preserve">  However, NEM</w:t>
      </w:r>
      <w:r w:rsidR="00612B6D">
        <w:rPr>
          <w:rFonts w:ascii="Times New Roman" w:eastAsia="Times New Roman" w:hAnsi="Times New Roman"/>
          <w:bCs/>
          <w:sz w:val="26"/>
          <w:szCs w:val="26"/>
        </w:rPr>
        <w:t>A</w:t>
      </w:r>
      <w:r w:rsidRPr="0049501F">
        <w:rPr>
          <w:rFonts w:ascii="Times New Roman" w:eastAsia="Times New Roman" w:hAnsi="Times New Roman"/>
          <w:bCs/>
          <w:sz w:val="26"/>
          <w:szCs w:val="26"/>
        </w:rPr>
        <w:t xml:space="preserve"> has concerns with the proposal to allow switching based on estimated readings because </w:t>
      </w:r>
      <w:r w:rsidR="007B3FF3" w:rsidRPr="0049501F">
        <w:rPr>
          <w:rFonts w:ascii="Times New Roman" w:eastAsia="Times New Roman" w:hAnsi="Times New Roman"/>
          <w:bCs/>
          <w:sz w:val="26"/>
          <w:szCs w:val="26"/>
        </w:rPr>
        <w:t xml:space="preserve">misestimates </w:t>
      </w:r>
      <w:r w:rsidR="007B3FF3">
        <w:rPr>
          <w:rFonts w:ascii="Times New Roman" w:eastAsia="Times New Roman" w:hAnsi="Times New Roman"/>
          <w:bCs/>
          <w:sz w:val="26"/>
          <w:szCs w:val="26"/>
        </w:rPr>
        <w:t>could yield</w:t>
      </w:r>
      <w:r w:rsidRPr="0049501F">
        <w:rPr>
          <w:rFonts w:ascii="Times New Roman" w:eastAsia="Times New Roman" w:hAnsi="Times New Roman"/>
          <w:bCs/>
          <w:sz w:val="26"/>
          <w:szCs w:val="26"/>
        </w:rPr>
        <w:t xml:space="preserve"> problems and complaints.  </w:t>
      </w:r>
      <w:proofErr w:type="gramStart"/>
      <w:r w:rsidR="00122453">
        <w:rPr>
          <w:rFonts w:ascii="Times New Roman" w:eastAsia="Times New Roman" w:hAnsi="Times New Roman"/>
          <w:bCs/>
          <w:i/>
          <w:sz w:val="26"/>
          <w:szCs w:val="26"/>
        </w:rPr>
        <w:t xml:space="preserve">Id. </w:t>
      </w:r>
      <w:r w:rsidR="00122453">
        <w:rPr>
          <w:rFonts w:ascii="Times New Roman" w:eastAsia="Times New Roman" w:hAnsi="Times New Roman"/>
          <w:bCs/>
          <w:sz w:val="26"/>
          <w:szCs w:val="26"/>
        </w:rPr>
        <w:t>at 3.</w:t>
      </w:r>
      <w:proofErr w:type="gramEnd"/>
      <w:r w:rsidR="00122453">
        <w:rPr>
          <w:rFonts w:ascii="Times New Roman" w:eastAsia="Times New Roman" w:hAnsi="Times New Roman"/>
          <w:bCs/>
          <w:sz w:val="26"/>
          <w:szCs w:val="26"/>
        </w:rPr>
        <w:t xml:space="preserve">  </w:t>
      </w:r>
      <w:r w:rsidRPr="0049501F">
        <w:rPr>
          <w:rFonts w:ascii="Times New Roman" w:eastAsia="Times New Roman" w:hAnsi="Times New Roman"/>
          <w:bCs/>
          <w:sz w:val="26"/>
          <w:szCs w:val="26"/>
        </w:rPr>
        <w:t>WGES a</w:t>
      </w:r>
      <w:r w:rsidR="007B3FF3">
        <w:rPr>
          <w:rFonts w:ascii="Times New Roman" w:eastAsia="Times New Roman" w:hAnsi="Times New Roman"/>
          <w:bCs/>
          <w:sz w:val="26"/>
          <w:szCs w:val="26"/>
        </w:rPr>
        <w:t>sks that any change in the time</w:t>
      </w:r>
      <w:r w:rsidRPr="0049501F">
        <w:rPr>
          <w:rFonts w:ascii="Times New Roman" w:eastAsia="Times New Roman" w:hAnsi="Times New Roman"/>
          <w:bCs/>
          <w:sz w:val="26"/>
          <w:szCs w:val="26"/>
        </w:rPr>
        <w:t xml:space="preserve">frames in this section be carefully considered and that EGSs should have at least 90 days to implement any changes.  </w:t>
      </w:r>
      <w:r w:rsidR="00515F6E">
        <w:rPr>
          <w:rFonts w:ascii="Times New Roman" w:eastAsia="Times New Roman" w:hAnsi="Times New Roman"/>
          <w:bCs/>
          <w:sz w:val="26"/>
          <w:szCs w:val="26"/>
        </w:rPr>
        <w:t xml:space="preserve">WGES Comments at 3-4.  </w:t>
      </w:r>
      <w:r w:rsidRPr="0049501F">
        <w:rPr>
          <w:rFonts w:ascii="Times New Roman" w:eastAsia="Times New Roman" w:hAnsi="Times New Roman"/>
          <w:bCs/>
          <w:sz w:val="26"/>
          <w:szCs w:val="26"/>
        </w:rPr>
        <w:t xml:space="preserve">RESA fully supports the elimination of the 10-day waiting period.  To address possible slamming, RESA recommends a new expedited procedure for resolving customer complaints involving switching.  RESA also asks the Commission to </w:t>
      </w:r>
      <w:r w:rsidR="00DC69C7">
        <w:rPr>
          <w:rFonts w:ascii="Times New Roman" w:eastAsia="Times New Roman" w:hAnsi="Times New Roman"/>
          <w:bCs/>
          <w:sz w:val="26"/>
          <w:szCs w:val="26"/>
        </w:rPr>
        <w:t>clarify</w:t>
      </w:r>
      <w:r w:rsidRPr="0049501F">
        <w:rPr>
          <w:rFonts w:ascii="Times New Roman" w:eastAsia="Times New Roman" w:hAnsi="Times New Roman"/>
          <w:bCs/>
          <w:sz w:val="26"/>
          <w:szCs w:val="26"/>
        </w:rPr>
        <w:t xml:space="preserve"> when a supplier can consider a disclosure statement as being “received” by the customer. </w:t>
      </w:r>
      <w:r w:rsidR="006E2712">
        <w:rPr>
          <w:rFonts w:ascii="Times New Roman" w:eastAsia="Times New Roman" w:hAnsi="Times New Roman"/>
          <w:bCs/>
          <w:sz w:val="26"/>
          <w:szCs w:val="26"/>
        </w:rPr>
        <w:t xml:space="preserve"> RESA Comments at 4-5.</w:t>
      </w:r>
      <w:r w:rsidRPr="0049501F">
        <w:rPr>
          <w:rFonts w:ascii="Times New Roman" w:eastAsia="Times New Roman" w:hAnsi="Times New Roman"/>
          <w:bCs/>
          <w:sz w:val="26"/>
          <w:szCs w:val="26"/>
        </w:rPr>
        <w:t xml:space="preserve"> </w:t>
      </w:r>
      <w:r w:rsidR="006E2712">
        <w:rPr>
          <w:rFonts w:ascii="Times New Roman" w:eastAsia="Times New Roman" w:hAnsi="Times New Roman"/>
          <w:bCs/>
          <w:sz w:val="26"/>
          <w:szCs w:val="26"/>
        </w:rPr>
        <w:t xml:space="preserve"> </w:t>
      </w:r>
      <w:r w:rsidRPr="0049501F">
        <w:rPr>
          <w:rFonts w:ascii="Times New Roman" w:eastAsia="Times New Roman" w:hAnsi="Times New Roman"/>
          <w:bCs/>
          <w:sz w:val="26"/>
          <w:szCs w:val="26"/>
        </w:rPr>
        <w:t xml:space="preserve">NRG believes speeding the switching process to five days or less will </w:t>
      </w:r>
      <w:r w:rsidR="00DC69C7">
        <w:rPr>
          <w:rFonts w:ascii="Times New Roman" w:eastAsia="Times New Roman" w:hAnsi="Times New Roman"/>
          <w:bCs/>
          <w:sz w:val="26"/>
          <w:szCs w:val="26"/>
        </w:rPr>
        <w:t xml:space="preserve">yield greater customer satisfaction in the marketplace </w:t>
      </w:r>
      <w:r w:rsidR="00122453">
        <w:rPr>
          <w:rFonts w:ascii="Times New Roman" w:eastAsia="Times New Roman" w:hAnsi="Times New Roman"/>
          <w:bCs/>
          <w:sz w:val="26"/>
          <w:szCs w:val="26"/>
        </w:rPr>
        <w:t xml:space="preserve">and </w:t>
      </w:r>
      <w:r w:rsidR="00122453" w:rsidRPr="0049501F">
        <w:rPr>
          <w:rFonts w:ascii="Times New Roman" w:eastAsia="Times New Roman" w:hAnsi="Times New Roman"/>
          <w:bCs/>
          <w:sz w:val="26"/>
          <w:szCs w:val="26"/>
        </w:rPr>
        <w:t>positively</w:t>
      </w:r>
      <w:r w:rsidRPr="0049501F">
        <w:rPr>
          <w:rFonts w:ascii="Times New Roman" w:eastAsia="Times New Roman" w:hAnsi="Times New Roman"/>
          <w:bCs/>
          <w:sz w:val="26"/>
          <w:szCs w:val="26"/>
        </w:rPr>
        <w:t xml:space="preserve"> impact how EGSs behave in the market</w:t>
      </w:r>
      <w:r w:rsidR="00DC69C7">
        <w:rPr>
          <w:rFonts w:ascii="Times New Roman" w:eastAsia="Times New Roman" w:hAnsi="Times New Roman"/>
          <w:bCs/>
          <w:sz w:val="26"/>
          <w:szCs w:val="26"/>
        </w:rPr>
        <w:t>.</w:t>
      </w:r>
      <w:r w:rsidRPr="0049501F">
        <w:rPr>
          <w:rFonts w:ascii="Times New Roman" w:eastAsia="Times New Roman" w:hAnsi="Times New Roman"/>
          <w:bCs/>
          <w:sz w:val="26"/>
          <w:szCs w:val="26"/>
        </w:rPr>
        <w:t xml:space="preserve"> </w:t>
      </w:r>
      <w:r w:rsidR="00515F6E">
        <w:rPr>
          <w:rFonts w:ascii="Times New Roman" w:eastAsia="Times New Roman" w:hAnsi="Times New Roman"/>
          <w:bCs/>
          <w:sz w:val="26"/>
          <w:szCs w:val="26"/>
        </w:rPr>
        <w:t xml:space="preserve"> </w:t>
      </w:r>
      <w:proofErr w:type="gramStart"/>
      <w:r w:rsidR="006E2712">
        <w:rPr>
          <w:rFonts w:ascii="Times New Roman" w:eastAsia="Times New Roman" w:hAnsi="Times New Roman"/>
          <w:bCs/>
          <w:sz w:val="26"/>
          <w:szCs w:val="26"/>
        </w:rPr>
        <w:t>NRG Comments at 2.</w:t>
      </w:r>
      <w:proofErr w:type="gramEnd"/>
      <w:r w:rsidR="006E2712" w:rsidRPr="0049501F">
        <w:rPr>
          <w:rFonts w:ascii="Times New Roman" w:eastAsia="Times New Roman" w:hAnsi="Times New Roman"/>
          <w:bCs/>
          <w:sz w:val="26"/>
          <w:szCs w:val="26"/>
        </w:rPr>
        <w:t xml:space="preserve">  </w:t>
      </w:r>
      <w:r w:rsidR="00DC69C7">
        <w:rPr>
          <w:rFonts w:ascii="Times New Roman" w:eastAsia="Times New Roman" w:hAnsi="Times New Roman"/>
          <w:bCs/>
          <w:sz w:val="26"/>
          <w:szCs w:val="26"/>
        </w:rPr>
        <w:t>If an EGS knows</w:t>
      </w:r>
      <w:r w:rsidRPr="0049501F">
        <w:rPr>
          <w:rFonts w:ascii="Times New Roman" w:eastAsia="Times New Roman" w:hAnsi="Times New Roman"/>
          <w:bCs/>
          <w:sz w:val="26"/>
          <w:szCs w:val="26"/>
        </w:rPr>
        <w:t xml:space="preserve"> a customer can </w:t>
      </w:r>
      <w:r w:rsidR="00DC69C7">
        <w:rPr>
          <w:rFonts w:ascii="Times New Roman" w:eastAsia="Times New Roman" w:hAnsi="Times New Roman"/>
          <w:bCs/>
          <w:sz w:val="26"/>
          <w:szCs w:val="26"/>
        </w:rPr>
        <w:t xml:space="preserve">quickly </w:t>
      </w:r>
      <w:r w:rsidRPr="0049501F">
        <w:rPr>
          <w:rFonts w:ascii="Times New Roman" w:eastAsia="Times New Roman" w:hAnsi="Times New Roman"/>
          <w:bCs/>
          <w:sz w:val="26"/>
          <w:szCs w:val="26"/>
        </w:rPr>
        <w:t>leave the</w:t>
      </w:r>
      <w:r w:rsidR="00DC69C7">
        <w:rPr>
          <w:rFonts w:ascii="Times New Roman" w:eastAsia="Times New Roman" w:hAnsi="Times New Roman"/>
          <w:bCs/>
          <w:sz w:val="26"/>
          <w:szCs w:val="26"/>
        </w:rPr>
        <w:t xml:space="preserve"> EGS</w:t>
      </w:r>
      <w:r w:rsidRPr="0049501F">
        <w:rPr>
          <w:rFonts w:ascii="Times New Roman" w:eastAsia="Times New Roman" w:hAnsi="Times New Roman"/>
          <w:bCs/>
          <w:sz w:val="26"/>
          <w:szCs w:val="26"/>
        </w:rPr>
        <w:t>, a</w:t>
      </w:r>
      <w:r w:rsidR="00DC69C7">
        <w:rPr>
          <w:rFonts w:ascii="Times New Roman" w:eastAsia="Times New Roman" w:hAnsi="Times New Roman"/>
          <w:bCs/>
          <w:sz w:val="26"/>
          <w:szCs w:val="26"/>
        </w:rPr>
        <w:t>n</w:t>
      </w:r>
      <w:r w:rsidRPr="0049501F">
        <w:rPr>
          <w:rFonts w:ascii="Times New Roman" w:eastAsia="Times New Roman" w:hAnsi="Times New Roman"/>
          <w:bCs/>
          <w:sz w:val="26"/>
          <w:szCs w:val="26"/>
        </w:rPr>
        <w:t xml:space="preserve"> EGS will have a strong incentive to work even harder to meet their customers</w:t>
      </w:r>
      <w:r w:rsidR="00DC69C7">
        <w:rPr>
          <w:rFonts w:ascii="Times New Roman" w:eastAsia="Times New Roman" w:hAnsi="Times New Roman"/>
          <w:bCs/>
          <w:sz w:val="26"/>
          <w:szCs w:val="26"/>
        </w:rPr>
        <w:t>’</w:t>
      </w:r>
      <w:r w:rsidRPr="0049501F">
        <w:rPr>
          <w:rFonts w:ascii="Times New Roman" w:eastAsia="Times New Roman" w:hAnsi="Times New Roman"/>
          <w:bCs/>
          <w:sz w:val="26"/>
          <w:szCs w:val="26"/>
        </w:rPr>
        <w:t xml:space="preserve"> needs and offer better products and services.</w:t>
      </w:r>
      <w:r w:rsidR="006E2712">
        <w:rPr>
          <w:rFonts w:ascii="Times New Roman" w:eastAsia="Times New Roman" w:hAnsi="Times New Roman"/>
          <w:bCs/>
          <w:sz w:val="26"/>
          <w:szCs w:val="26"/>
        </w:rPr>
        <w:t xml:space="preserve">  </w:t>
      </w:r>
      <w:r w:rsidR="006E2712">
        <w:rPr>
          <w:rFonts w:ascii="Times New Roman" w:eastAsia="Times New Roman" w:hAnsi="Times New Roman"/>
          <w:bCs/>
          <w:i/>
          <w:sz w:val="26"/>
          <w:szCs w:val="26"/>
        </w:rPr>
        <w:t>Id.</w:t>
      </w:r>
      <w:r w:rsidR="006E2712">
        <w:rPr>
          <w:rFonts w:ascii="Times New Roman" w:eastAsia="Times New Roman" w:hAnsi="Times New Roman"/>
          <w:bCs/>
          <w:sz w:val="26"/>
          <w:szCs w:val="26"/>
        </w:rPr>
        <w:t xml:space="preserve"> </w:t>
      </w:r>
    </w:p>
    <w:p w:rsidR="00E83472" w:rsidRPr="0049501F"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49501F">
        <w:rPr>
          <w:rFonts w:ascii="Times New Roman" w:eastAsia="Times New Roman" w:hAnsi="Times New Roman"/>
          <w:bCs/>
          <w:sz w:val="26"/>
          <w:szCs w:val="26"/>
        </w:rPr>
        <w:t xml:space="preserve">OCA objects to removing the provision requiring authorization before proceeding with the switch of service.  </w:t>
      </w:r>
      <w:proofErr w:type="gramStart"/>
      <w:r w:rsidR="006E2712">
        <w:rPr>
          <w:rFonts w:ascii="Times New Roman" w:eastAsia="Times New Roman" w:hAnsi="Times New Roman"/>
          <w:bCs/>
          <w:sz w:val="26"/>
          <w:szCs w:val="26"/>
        </w:rPr>
        <w:t>OCA Comments at 7.</w:t>
      </w:r>
      <w:proofErr w:type="gramEnd"/>
      <w:r w:rsidR="006E2712">
        <w:rPr>
          <w:rFonts w:ascii="Times New Roman" w:eastAsia="Times New Roman" w:hAnsi="Times New Roman"/>
          <w:bCs/>
          <w:sz w:val="26"/>
          <w:szCs w:val="26"/>
        </w:rPr>
        <w:t xml:space="preserve">  </w:t>
      </w:r>
      <w:r w:rsidRPr="0049501F">
        <w:rPr>
          <w:rFonts w:ascii="Times New Roman" w:eastAsia="Times New Roman" w:hAnsi="Times New Roman"/>
          <w:bCs/>
          <w:sz w:val="26"/>
          <w:szCs w:val="26"/>
        </w:rPr>
        <w:t xml:space="preserve">OCA and PULP also want three additional days to be added to the process </w:t>
      </w:r>
      <w:r w:rsidR="008237D1">
        <w:rPr>
          <w:rFonts w:ascii="Times New Roman" w:eastAsia="Times New Roman" w:hAnsi="Times New Roman"/>
          <w:bCs/>
          <w:sz w:val="26"/>
          <w:szCs w:val="26"/>
        </w:rPr>
        <w:t xml:space="preserve">in order </w:t>
      </w:r>
      <w:r w:rsidRPr="0049501F">
        <w:rPr>
          <w:rFonts w:ascii="Times New Roman" w:eastAsia="Times New Roman" w:hAnsi="Times New Roman"/>
          <w:bCs/>
          <w:sz w:val="26"/>
          <w:szCs w:val="26"/>
        </w:rPr>
        <w:t>to accommodate the 3-day right of rescission at 52 Pa Code § 54.5.</w:t>
      </w:r>
      <w:r w:rsidR="006E2712">
        <w:rPr>
          <w:rFonts w:ascii="Times New Roman" w:eastAsia="Times New Roman" w:hAnsi="Times New Roman"/>
          <w:bCs/>
          <w:sz w:val="26"/>
          <w:szCs w:val="26"/>
        </w:rPr>
        <w:t xml:space="preserve">  </w:t>
      </w:r>
      <w:r w:rsidR="006E2712">
        <w:rPr>
          <w:rFonts w:ascii="Times New Roman" w:eastAsia="Times New Roman" w:hAnsi="Times New Roman"/>
          <w:bCs/>
          <w:i/>
          <w:sz w:val="26"/>
          <w:szCs w:val="26"/>
        </w:rPr>
        <w:t>See</w:t>
      </w:r>
      <w:r w:rsidR="006E2712">
        <w:rPr>
          <w:rFonts w:ascii="Times New Roman" w:eastAsia="Times New Roman" w:hAnsi="Times New Roman"/>
          <w:bCs/>
          <w:sz w:val="26"/>
          <w:szCs w:val="26"/>
        </w:rPr>
        <w:t xml:space="preserve"> PULP Comments at 3-7.</w:t>
      </w:r>
      <w:r w:rsidRPr="0049501F">
        <w:rPr>
          <w:rFonts w:ascii="Times New Roman" w:eastAsia="Times New Roman" w:hAnsi="Times New Roman"/>
          <w:bCs/>
          <w:sz w:val="26"/>
          <w:szCs w:val="26"/>
        </w:rPr>
        <w:t xml:space="preserve">  OCA, along with PULP, want</w:t>
      </w:r>
      <w:r w:rsidR="00DC69C7">
        <w:rPr>
          <w:rFonts w:ascii="Times New Roman" w:eastAsia="Times New Roman" w:hAnsi="Times New Roman"/>
          <w:bCs/>
          <w:sz w:val="26"/>
          <w:szCs w:val="26"/>
        </w:rPr>
        <w:t>s</w:t>
      </w:r>
      <w:r w:rsidRPr="0049501F">
        <w:rPr>
          <w:rFonts w:ascii="Times New Roman" w:eastAsia="Times New Roman" w:hAnsi="Times New Roman"/>
          <w:bCs/>
          <w:sz w:val="26"/>
          <w:szCs w:val="26"/>
        </w:rPr>
        <w:t xml:space="preserve"> to retain the 5-day confirmation period as an anti-slamming mechanism.</w:t>
      </w:r>
      <w:r w:rsidR="006E2712">
        <w:rPr>
          <w:rFonts w:ascii="Times New Roman" w:eastAsia="Times New Roman" w:hAnsi="Times New Roman"/>
          <w:bCs/>
          <w:sz w:val="26"/>
          <w:szCs w:val="26"/>
        </w:rPr>
        <w:t xml:space="preserve">  </w:t>
      </w:r>
      <w:r w:rsidR="006E2712">
        <w:rPr>
          <w:rFonts w:ascii="Times New Roman" w:eastAsia="Times New Roman" w:hAnsi="Times New Roman"/>
          <w:bCs/>
          <w:i/>
          <w:sz w:val="26"/>
          <w:szCs w:val="26"/>
        </w:rPr>
        <w:t>See</w:t>
      </w:r>
      <w:r w:rsidR="006E2712">
        <w:rPr>
          <w:rFonts w:ascii="Times New Roman" w:eastAsia="Times New Roman" w:hAnsi="Times New Roman"/>
          <w:bCs/>
          <w:sz w:val="26"/>
          <w:szCs w:val="26"/>
        </w:rPr>
        <w:t xml:space="preserve"> OCA Comments at 8-9.</w:t>
      </w:r>
      <w:r w:rsidRPr="0049501F">
        <w:rPr>
          <w:rFonts w:ascii="Times New Roman" w:eastAsia="Times New Roman" w:hAnsi="Times New Roman"/>
          <w:bCs/>
          <w:sz w:val="26"/>
          <w:szCs w:val="26"/>
        </w:rPr>
        <w:t xml:space="preserve">  The Industrial</w:t>
      </w:r>
      <w:r w:rsidR="00DC69C7">
        <w:rPr>
          <w:rFonts w:ascii="Times New Roman" w:eastAsia="Times New Roman" w:hAnsi="Times New Roman"/>
          <w:bCs/>
          <w:sz w:val="26"/>
          <w:szCs w:val="26"/>
        </w:rPr>
        <w:t xml:space="preserve"> Customer Group</w:t>
      </w:r>
      <w:r w:rsidRPr="0049501F">
        <w:rPr>
          <w:rFonts w:ascii="Times New Roman" w:eastAsia="Times New Roman" w:hAnsi="Times New Roman"/>
          <w:bCs/>
          <w:sz w:val="26"/>
          <w:szCs w:val="26"/>
        </w:rPr>
        <w:t xml:space="preserve">s are also concerned that a 3-day switching timeframe may not allow sufficient time for a customer to catch an unauthorized change of supplier. </w:t>
      </w:r>
      <w:r w:rsidR="006E2712">
        <w:rPr>
          <w:rFonts w:ascii="Times New Roman" w:eastAsia="Times New Roman" w:hAnsi="Times New Roman"/>
          <w:bCs/>
          <w:sz w:val="26"/>
          <w:szCs w:val="26"/>
        </w:rPr>
        <w:t xml:space="preserve"> Industrial Customer Groups</w:t>
      </w:r>
      <w:r w:rsidRPr="0049501F">
        <w:rPr>
          <w:rFonts w:ascii="Times New Roman" w:eastAsia="Times New Roman" w:hAnsi="Times New Roman"/>
          <w:bCs/>
          <w:sz w:val="26"/>
          <w:szCs w:val="26"/>
        </w:rPr>
        <w:t xml:space="preserve"> </w:t>
      </w:r>
      <w:r w:rsidR="006E2712">
        <w:rPr>
          <w:rFonts w:ascii="Times New Roman" w:eastAsia="Times New Roman" w:hAnsi="Times New Roman"/>
          <w:bCs/>
          <w:sz w:val="26"/>
          <w:szCs w:val="26"/>
        </w:rPr>
        <w:t xml:space="preserve">Comments at 2-3.  </w:t>
      </w:r>
      <w:r w:rsidRPr="0049501F">
        <w:rPr>
          <w:rFonts w:ascii="Times New Roman" w:eastAsia="Times New Roman" w:hAnsi="Times New Roman"/>
          <w:bCs/>
          <w:sz w:val="26"/>
          <w:szCs w:val="26"/>
        </w:rPr>
        <w:t>PULP asks that EGSs be required to notify customers of their 3-day right of rescission.</w:t>
      </w:r>
      <w:r w:rsidR="006E2712">
        <w:rPr>
          <w:rFonts w:ascii="Times New Roman" w:eastAsia="Times New Roman" w:hAnsi="Times New Roman"/>
          <w:bCs/>
          <w:sz w:val="26"/>
          <w:szCs w:val="26"/>
        </w:rPr>
        <w:t xml:space="preserve">  </w:t>
      </w:r>
      <w:proofErr w:type="gramStart"/>
      <w:r w:rsidR="006E2712">
        <w:rPr>
          <w:rFonts w:ascii="Times New Roman" w:eastAsia="Times New Roman" w:hAnsi="Times New Roman"/>
          <w:bCs/>
          <w:sz w:val="26"/>
          <w:szCs w:val="26"/>
        </w:rPr>
        <w:t>PULP Comments at 5.</w:t>
      </w:r>
      <w:proofErr w:type="gramEnd"/>
    </w:p>
    <w:p w:rsidR="006D0AD4" w:rsidRDefault="006D0AD4" w:rsidP="00E83472">
      <w:pPr>
        <w:spacing w:line="360" w:lineRule="auto"/>
        <w:ind w:firstLine="720"/>
        <w:rPr>
          <w:rFonts w:ascii="Times New Roman" w:eastAsia="Times New Roman" w:hAnsi="Times New Roman"/>
          <w:bCs/>
          <w:sz w:val="26"/>
          <w:szCs w:val="26"/>
        </w:rPr>
      </w:pPr>
    </w:p>
    <w:p w:rsidR="00E83472" w:rsidRPr="00A37849" w:rsidRDefault="00E83472" w:rsidP="00E83472">
      <w:pPr>
        <w:spacing w:line="360" w:lineRule="auto"/>
        <w:rPr>
          <w:rFonts w:ascii="Times New Roman" w:eastAsia="Times New Roman" w:hAnsi="Times New Roman"/>
          <w:b/>
          <w:bCs/>
          <w:i/>
          <w:sz w:val="26"/>
          <w:szCs w:val="26"/>
        </w:rPr>
      </w:pPr>
      <w:r w:rsidRPr="00A37849">
        <w:rPr>
          <w:rFonts w:ascii="Times New Roman" w:eastAsia="Times New Roman" w:hAnsi="Times New Roman"/>
          <w:b/>
          <w:bCs/>
          <w:i/>
          <w:sz w:val="26"/>
          <w:szCs w:val="26"/>
        </w:rPr>
        <w:t>Resolution</w:t>
      </w:r>
    </w:p>
    <w:p w:rsidR="00E83472" w:rsidRDefault="00E83472" w:rsidP="00E83472">
      <w:pPr>
        <w:spacing w:line="360" w:lineRule="auto"/>
        <w:ind w:firstLine="720"/>
        <w:rPr>
          <w:rFonts w:ascii="Times New Roman" w:eastAsia="Times New Roman" w:hAnsi="Times New Roman"/>
          <w:bCs/>
          <w:sz w:val="26"/>
          <w:szCs w:val="26"/>
        </w:rPr>
      </w:pPr>
      <w:r w:rsidRPr="0049501F">
        <w:rPr>
          <w:rFonts w:ascii="Times New Roman" w:eastAsia="Times New Roman" w:hAnsi="Times New Roman"/>
          <w:bCs/>
          <w:sz w:val="26"/>
          <w:szCs w:val="26"/>
        </w:rPr>
        <w:t>This section will require extensive revisions</w:t>
      </w:r>
      <w:r>
        <w:rPr>
          <w:rFonts w:ascii="Times New Roman" w:eastAsia="Times New Roman" w:hAnsi="Times New Roman"/>
          <w:bCs/>
          <w:sz w:val="26"/>
          <w:szCs w:val="26"/>
        </w:rPr>
        <w:t xml:space="preserve"> to make faster switching a reality</w:t>
      </w:r>
      <w:r w:rsidRPr="0049501F">
        <w:rPr>
          <w:rFonts w:ascii="Times New Roman" w:eastAsia="Times New Roman" w:hAnsi="Times New Roman"/>
          <w:bCs/>
          <w:sz w:val="26"/>
          <w:szCs w:val="26"/>
        </w:rPr>
        <w:t xml:space="preserve">.  First, we will incorporate exceptions into paragraph (1) that provide for the 3-day rescission period in 52 Pa. Code 54.5(d).  This will allow an EGS, if it prefers and with the consent of the customer, to </w:t>
      </w:r>
      <w:r w:rsidR="00A21C29">
        <w:rPr>
          <w:rFonts w:ascii="Times New Roman" w:eastAsia="Times New Roman" w:hAnsi="Times New Roman"/>
          <w:bCs/>
          <w:sz w:val="26"/>
          <w:szCs w:val="26"/>
        </w:rPr>
        <w:t>send the customer’s enrollment the day after the customer contact.  If, however, the customer does not give consent, the EGS must wait until the end of the 3-day rescission period.</w:t>
      </w:r>
      <w:r w:rsidRPr="0049501F">
        <w:rPr>
          <w:rFonts w:ascii="Times New Roman" w:eastAsia="Times New Roman" w:hAnsi="Times New Roman"/>
          <w:bCs/>
          <w:sz w:val="26"/>
          <w:szCs w:val="26"/>
        </w:rPr>
        <w:t xml:space="preserve"> </w:t>
      </w:r>
      <w:r>
        <w:rPr>
          <w:rFonts w:ascii="Times New Roman" w:eastAsia="Times New Roman" w:hAnsi="Times New Roman"/>
          <w:bCs/>
          <w:sz w:val="26"/>
          <w:szCs w:val="26"/>
        </w:rPr>
        <w:t xml:space="preserve"> This delay is at the choice of the customer.  The </w:t>
      </w:r>
      <w:r w:rsidR="006D0AD4">
        <w:rPr>
          <w:rFonts w:ascii="Times New Roman" w:eastAsia="Times New Roman" w:hAnsi="Times New Roman"/>
          <w:bCs/>
          <w:sz w:val="26"/>
          <w:szCs w:val="26"/>
        </w:rPr>
        <w:t xml:space="preserve">existing </w:t>
      </w:r>
      <w:r>
        <w:rPr>
          <w:rFonts w:ascii="Times New Roman" w:eastAsia="Times New Roman" w:hAnsi="Times New Roman"/>
          <w:bCs/>
          <w:sz w:val="26"/>
          <w:szCs w:val="26"/>
        </w:rPr>
        <w:t>regulations do not require the holding of the notification for these 3-days</w:t>
      </w:r>
      <w:r w:rsidR="004504B9">
        <w:rPr>
          <w:rFonts w:ascii="Times New Roman" w:eastAsia="Times New Roman" w:hAnsi="Times New Roman"/>
          <w:bCs/>
          <w:sz w:val="26"/>
          <w:szCs w:val="26"/>
        </w:rPr>
        <w:t>;</w:t>
      </w:r>
      <w:r>
        <w:rPr>
          <w:rFonts w:ascii="Times New Roman" w:eastAsia="Times New Roman" w:hAnsi="Times New Roman"/>
          <w:bCs/>
          <w:sz w:val="26"/>
          <w:szCs w:val="26"/>
        </w:rPr>
        <w:t xml:space="preserve"> in fact</w:t>
      </w:r>
      <w:r w:rsidR="004504B9">
        <w:rPr>
          <w:rFonts w:ascii="Times New Roman" w:eastAsia="Times New Roman" w:hAnsi="Times New Roman"/>
          <w:bCs/>
          <w:sz w:val="26"/>
          <w:szCs w:val="26"/>
        </w:rPr>
        <w:t>,</w:t>
      </w:r>
      <w:r>
        <w:rPr>
          <w:rFonts w:ascii="Times New Roman" w:eastAsia="Times New Roman" w:hAnsi="Times New Roman"/>
          <w:bCs/>
          <w:sz w:val="26"/>
          <w:szCs w:val="26"/>
        </w:rPr>
        <w:t xml:space="preserve"> the </w:t>
      </w:r>
      <w:r w:rsidR="006D0AD4">
        <w:rPr>
          <w:rFonts w:ascii="Times New Roman" w:eastAsia="Times New Roman" w:hAnsi="Times New Roman"/>
          <w:bCs/>
          <w:sz w:val="26"/>
          <w:szCs w:val="26"/>
        </w:rPr>
        <w:t>existing</w:t>
      </w:r>
      <w:r>
        <w:rPr>
          <w:rFonts w:ascii="Times New Roman" w:eastAsia="Times New Roman" w:hAnsi="Times New Roman"/>
          <w:bCs/>
          <w:sz w:val="26"/>
          <w:szCs w:val="26"/>
        </w:rPr>
        <w:t xml:space="preserve"> regulation requires notifying the EDC “by the end of the next business day.”</w:t>
      </w:r>
      <w:r w:rsidR="004504B9">
        <w:rPr>
          <w:rFonts w:ascii="Times New Roman" w:eastAsia="Times New Roman" w:hAnsi="Times New Roman"/>
          <w:bCs/>
          <w:sz w:val="26"/>
          <w:szCs w:val="26"/>
        </w:rPr>
        <w:t xml:space="preserve">  </w:t>
      </w:r>
      <w:r w:rsidR="004504B9">
        <w:rPr>
          <w:rFonts w:ascii="Times New Roman" w:eastAsia="Times New Roman" w:hAnsi="Times New Roman"/>
          <w:bCs/>
          <w:i/>
          <w:sz w:val="26"/>
          <w:szCs w:val="26"/>
        </w:rPr>
        <w:t>See</w:t>
      </w:r>
      <w:r w:rsidR="004504B9">
        <w:rPr>
          <w:rFonts w:ascii="Times New Roman" w:eastAsia="Times New Roman" w:hAnsi="Times New Roman"/>
          <w:bCs/>
          <w:sz w:val="26"/>
          <w:szCs w:val="26"/>
        </w:rPr>
        <w:t xml:space="preserve"> 52 Pa. </w:t>
      </w:r>
      <w:proofErr w:type="gramStart"/>
      <w:r w:rsidR="004504B9">
        <w:rPr>
          <w:rFonts w:ascii="Times New Roman" w:eastAsia="Times New Roman" w:hAnsi="Times New Roman"/>
          <w:bCs/>
          <w:sz w:val="26"/>
          <w:szCs w:val="26"/>
        </w:rPr>
        <w:t>Code</w:t>
      </w:r>
      <w:proofErr w:type="gramEnd"/>
      <w:r w:rsidR="004504B9">
        <w:rPr>
          <w:rFonts w:ascii="Times New Roman" w:eastAsia="Times New Roman" w:hAnsi="Times New Roman"/>
          <w:bCs/>
          <w:sz w:val="26"/>
          <w:szCs w:val="26"/>
        </w:rPr>
        <w:t xml:space="preserve"> 57.173(1).</w:t>
      </w:r>
      <w:r>
        <w:rPr>
          <w:rFonts w:ascii="Times New Roman" w:eastAsia="Times New Roman" w:hAnsi="Times New Roman"/>
          <w:bCs/>
          <w:sz w:val="26"/>
          <w:szCs w:val="26"/>
        </w:rPr>
        <w:t xml:space="preserve">  Requiring EGSs to “hold” the selection for 3 days would prolong the switching timeframes </w:t>
      </w:r>
      <w:r w:rsidR="00E1264A">
        <w:rPr>
          <w:rFonts w:ascii="Times New Roman" w:eastAsia="Times New Roman" w:hAnsi="Times New Roman"/>
          <w:bCs/>
          <w:sz w:val="26"/>
          <w:szCs w:val="26"/>
        </w:rPr>
        <w:t>and run</w:t>
      </w:r>
      <w:r>
        <w:rPr>
          <w:rFonts w:ascii="Times New Roman" w:eastAsia="Times New Roman" w:hAnsi="Times New Roman"/>
          <w:bCs/>
          <w:sz w:val="26"/>
          <w:szCs w:val="26"/>
        </w:rPr>
        <w:t xml:space="preserve"> counter to what we are trying to accomplish.  We disagree with </w:t>
      </w:r>
      <w:r w:rsidR="006812F0">
        <w:rPr>
          <w:rFonts w:ascii="Times New Roman" w:eastAsia="Times New Roman" w:hAnsi="Times New Roman"/>
          <w:bCs/>
          <w:sz w:val="26"/>
          <w:szCs w:val="26"/>
        </w:rPr>
        <w:t xml:space="preserve">the </w:t>
      </w:r>
      <w:r>
        <w:rPr>
          <w:rFonts w:ascii="Times New Roman" w:eastAsia="Times New Roman" w:hAnsi="Times New Roman"/>
          <w:bCs/>
          <w:sz w:val="26"/>
          <w:szCs w:val="26"/>
        </w:rPr>
        <w:t>OCA that this impermissibly permits a customer to “waive” their 3-day rescission right.  A customer retains their 3-day rescission right regardless of when the EGS notifies the EDC of their selection.  If the EGS notifies the EDC immediately</w:t>
      </w:r>
      <w:r w:rsidR="004504B9">
        <w:rPr>
          <w:rFonts w:ascii="Times New Roman" w:eastAsia="Times New Roman" w:hAnsi="Times New Roman"/>
          <w:bCs/>
          <w:sz w:val="26"/>
          <w:szCs w:val="26"/>
        </w:rPr>
        <w:t>,</w:t>
      </w:r>
      <w:r w:rsidR="00E1264A">
        <w:rPr>
          <w:rFonts w:ascii="Times New Roman" w:eastAsia="Times New Roman" w:hAnsi="Times New Roman"/>
          <w:bCs/>
          <w:sz w:val="26"/>
          <w:szCs w:val="26"/>
        </w:rPr>
        <w:t xml:space="preserve"> regardless of whether the EGS has customer consent,</w:t>
      </w:r>
      <w:r>
        <w:rPr>
          <w:rFonts w:ascii="Times New Roman" w:eastAsia="Times New Roman" w:hAnsi="Times New Roman"/>
          <w:bCs/>
          <w:sz w:val="26"/>
          <w:szCs w:val="26"/>
        </w:rPr>
        <w:t xml:space="preserve"> the EGS assumes the risk that the customer could cancel the agreement and that the EGS would then be obligated to do what they have to do to cancel the enrollment.       </w:t>
      </w:r>
    </w:p>
    <w:p w:rsidR="00E83472"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49501F">
        <w:rPr>
          <w:rFonts w:ascii="Times New Roman" w:eastAsia="Times New Roman" w:hAnsi="Times New Roman"/>
          <w:bCs/>
          <w:sz w:val="26"/>
          <w:szCs w:val="26"/>
        </w:rPr>
        <w:t>We will also include an exception for those instances whe</w:t>
      </w:r>
      <w:r w:rsidR="006D0AD4">
        <w:rPr>
          <w:rFonts w:ascii="Times New Roman" w:eastAsia="Times New Roman" w:hAnsi="Times New Roman"/>
          <w:bCs/>
          <w:sz w:val="26"/>
          <w:szCs w:val="26"/>
        </w:rPr>
        <w:t>n</w:t>
      </w:r>
      <w:r w:rsidRPr="0049501F">
        <w:rPr>
          <w:rFonts w:ascii="Times New Roman" w:eastAsia="Times New Roman" w:hAnsi="Times New Roman"/>
          <w:bCs/>
          <w:sz w:val="26"/>
          <w:szCs w:val="26"/>
        </w:rPr>
        <w:t xml:space="preserve">, again with the consent of the customer, the customer’s enrollment is deliberately held until some future, distant date.  This will accommodate those suppliers and customers who may want to enter into service at a future date, possibly to avoid early termination of a contract that would result in additional charges such as early termination fees.  </w:t>
      </w:r>
    </w:p>
    <w:p w:rsidR="00E83472"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Pr>
          <w:rFonts w:ascii="Times New Roman" w:eastAsia="Times New Roman" w:hAnsi="Times New Roman"/>
          <w:bCs/>
          <w:sz w:val="26"/>
          <w:szCs w:val="26"/>
        </w:rPr>
        <w:t>W</w:t>
      </w:r>
      <w:r w:rsidRPr="0051208B">
        <w:rPr>
          <w:rFonts w:ascii="Times New Roman" w:eastAsia="Times New Roman" w:hAnsi="Times New Roman"/>
          <w:bCs/>
          <w:sz w:val="26"/>
          <w:szCs w:val="26"/>
        </w:rPr>
        <w:t xml:space="preserve">e will revise </w:t>
      </w:r>
      <w:r w:rsidR="008237D1">
        <w:rPr>
          <w:rFonts w:ascii="Times New Roman" w:eastAsia="Times New Roman" w:hAnsi="Times New Roman"/>
          <w:bCs/>
          <w:sz w:val="26"/>
          <w:szCs w:val="26"/>
        </w:rPr>
        <w:t>Section 57.173</w:t>
      </w:r>
      <w:r w:rsidRPr="0051208B">
        <w:rPr>
          <w:rFonts w:ascii="Times New Roman" w:eastAsia="Times New Roman" w:hAnsi="Times New Roman"/>
          <w:bCs/>
          <w:sz w:val="26"/>
          <w:szCs w:val="26"/>
        </w:rPr>
        <w:t>(2) to omit any waiting period.  While we will still require the EDC to send a confirmation letter – there will be no waiting period.  As discussed above, with faster switching, we believe that a waiting period is unnecessary.  If a customer, upon the receipt of the confirmation letter, believes that he or she was “slammed</w:t>
      </w:r>
      <w:r w:rsidR="004504B9">
        <w:rPr>
          <w:rFonts w:ascii="Times New Roman" w:eastAsia="Times New Roman" w:hAnsi="Times New Roman"/>
          <w:bCs/>
          <w:sz w:val="26"/>
          <w:szCs w:val="26"/>
        </w:rPr>
        <w:t>,</w:t>
      </w:r>
      <w:r w:rsidRPr="0051208B">
        <w:rPr>
          <w:rFonts w:ascii="Times New Roman" w:eastAsia="Times New Roman" w:hAnsi="Times New Roman"/>
          <w:bCs/>
          <w:sz w:val="26"/>
          <w:szCs w:val="26"/>
        </w:rPr>
        <w:t xml:space="preserve">” the customer can be quickly returned to their supplier of choice with minimal harm to them.  </w:t>
      </w:r>
      <w:r>
        <w:rPr>
          <w:rFonts w:ascii="Times New Roman" w:eastAsia="Times New Roman" w:hAnsi="Times New Roman"/>
          <w:bCs/>
          <w:sz w:val="26"/>
          <w:szCs w:val="26"/>
        </w:rPr>
        <w:t>By allowing faster switching, a “slammer” will not be able to hold onto the victim</w:t>
      </w:r>
      <w:r w:rsidR="004504B9">
        <w:rPr>
          <w:rFonts w:ascii="Times New Roman" w:eastAsia="Times New Roman" w:hAnsi="Times New Roman"/>
          <w:bCs/>
          <w:sz w:val="26"/>
          <w:szCs w:val="26"/>
        </w:rPr>
        <w:t>, thereby</w:t>
      </w:r>
      <w:r>
        <w:rPr>
          <w:rFonts w:ascii="Times New Roman" w:eastAsia="Times New Roman" w:hAnsi="Times New Roman"/>
          <w:bCs/>
          <w:sz w:val="26"/>
          <w:szCs w:val="26"/>
        </w:rPr>
        <w:t xml:space="preserve"> minimizing the incentive to “slam</w:t>
      </w:r>
      <w:r w:rsidR="004504B9">
        <w:rPr>
          <w:rFonts w:ascii="Times New Roman" w:eastAsia="Times New Roman" w:hAnsi="Times New Roman"/>
          <w:bCs/>
          <w:sz w:val="26"/>
          <w:szCs w:val="26"/>
        </w:rPr>
        <w:t>.</w:t>
      </w:r>
      <w:r>
        <w:rPr>
          <w:rFonts w:ascii="Times New Roman" w:eastAsia="Times New Roman" w:hAnsi="Times New Roman"/>
          <w:bCs/>
          <w:sz w:val="26"/>
          <w:szCs w:val="26"/>
        </w:rPr>
        <w:t xml:space="preserve">” </w:t>
      </w:r>
      <w:r w:rsidRPr="0051208B">
        <w:rPr>
          <w:rFonts w:ascii="Times New Roman" w:eastAsia="Times New Roman" w:hAnsi="Times New Roman"/>
          <w:bCs/>
          <w:sz w:val="26"/>
          <w:szCs w:val="26"/>
        </w:rPr>
        <w:t xml:space="preserve">Additionally, the dispute procedures below in § 57.177 will assist the customer in avoiding liability for even the minimal charges that may have accrued.  </w:t>
      </w:r>
    </w:p>
    <w:p w:rsidR="00E83472"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Pr>
          <w:rFonts w:ascii="Times New Roman" w:eastAsia="Times New Roman" w:hAnsi="Times New Roman"/>
          <w:bCs/>
          <w:sz w:val="26"/>
          <w:szCs w:val="26"/>
        </w:rPr>
        <w:t xml:space="preserve">We agree with NRG that faster switching </w:t>
      </w:r>
      <w:r w:rsidR="00CE0231">
        <w:rPr>
          <w:rFonts w:ascii="Times New Roman" w:eastAsia="Times New Roman" w:hAnsi="Times New Roman"/>
          <w:bCs/>
          <w:sz w:val="26"/>
          <w:szCs w:val="26"/>
        </w:rPr>
        <w:t xml:space="preserve">would </w:t>
      </w:r>
      <w:r>
        <w:rPr>
          <w:rFonts w:ascii="Times New Roman" w:eastAsia="Times New Roman" w:hAnsi="Times New Roman"/>
          <w:bCs/>
          <w:sz w:val="26"/>
          <w:szCs w:val="26"/>
        </w:rPr>
        <w:t xml:space="preserve">result in better EGS behavior and better products and services.  </w:t>
      </w:r>
      <w:r w:rsidR="004504B9">
        <w:rPr>
          <w:rFonts w:ascii="Times New Roman" w:eastAsia="Times New Roman" w:hAnsi="Times New Roman"/>
          <w:bCs/>
          <w:sz w:val="26"/>
          <w:szCs w:val="26"/>
        </w:rPr>
        <w:t>By allowing</w:t>
      </w:r>
      <w:r>
        <w:rPr>
          <w:rFonts w:ascii="Times New Roman" w:eastAsia="Times New Roman" w:hAnsi="Times New Roman"/>
          <w:bCs/>
          <w:sz w:val="26"/>
          <w:szCs w:val="26"/>
        </w:rPr>
        <w:t xml:space="preserve"> customers </w:t>
      </w:r>
      <w:r w:rsidR="004504B9">
        <w:rPr>
          <w:rFonts w:ascii="Times New Roman" w:eastAsia="Times New Roman" w:hAnsi="Times New Roman"/>
          <w:bCs/>
          <w:sz w:val="26"/>
          <w:szCs w:val="26"/>
        </w:rPr>
        <w:t>to more freely and quickly switch suppliers</w:t>
      </w:r>
      <w:r>
        <w:rPr>
          <w:rFonts w:ascii="Times New Roman" w:eastAsia="Times New Roman" w:hAnsi="Times New Roman"/>
          <w:bCs/>
          <w:sz w:val="26"/>
          <w:szCs w:val="26"/>
        </w:rPr>
        <w:t xml:space="preserve">, EGSs will have to offer better services and products to hold onto their customers.  EGSs will no longer be able to count on the extra month or two of revenue from a </w:t>
      </w:r>
      <w:r w:rsidR="004504B9">
        <w:rPr>
          <w:rFonts w:ascii="Times New Roman" w:eastAsia="Times New Roman" w:hAnsi="Times New Roman"/>
          <w:bCs/>
          <w:sz w:val="26"/>
          <w:szCs w:val="26"/>
        </w:rPr>
        <w:t xml:space="preserve">departing </w:t>
      </w:r>
      <w:r>
        <w:rPr>
          <w:rFonts w:ascii="Times New Roman" w:eastAsia="Times New Roman" w:hAnsi="Times New Roman"/>
          <w:bCs/>
          <w:sz w:val="26"/>
          <w:szCs w:val="26"/>
        </w:rPr>
        <w:t xml:space="preserve">customer.  </w:t>
      </w:r>
      <w:r w:rsidR="004504B9">
        <w:rPr>
          <w:rFonts w:ascii="Times New Roman" w:eastAsia="Times New Roman" w:hAnsi="Times New Roman"/>
          <w:bCs/>
          <w:sz w:val="26"/>
          <w:szCs w:val="26"/>
        </w:rPr>
        <w:t xml:space="preserve">We find that the cumulative benefits attendant to faster switching outweigh the risk of a </w:t>
      </w:r>
      <w:r>
        <w:rPr>
          <w:rFonts w:ascii="Times New Roman" w:eastAsia="Times New Roman" w:hAnsi="Times New Roman"/>
          <w:bCs/>
          <w:sz w:val="26"/>
          <w:szCs w:val="26"/>
        </w:rPr>
        <w:t xml:space="preserve">few isolated cases of slamming that a lengthy confirmation period </w:t>
      </w:r>
      <w:r w:rsidR="004504B9">
        <w:rPr>
          <w:rFonts w:ascii="Times New Roman" w:eastAsia="Times New Roman" w:hAnsi="Times New Roman"/>
          <w:bCs/>
          <w:sz w:val="26"/>
          <w:szCs w:val="26"/>
        </w:rPr>
        <w:t>would otherwise protect</w:t>
      </w:r>
      <w:r>
        <w:rPr>
          <w:rFonts w:ascii="Times New Roman" w:eastAsia="Times New Roman" w:hAnsi="Times New Roman"/>
          <w:bCs/>
          <w:sz w:val="26"/>
          <w:szCs w:val="26"/>
        </w:rPr>
        <w:t xml:space="preserve">.   </w:t>
      </w:r>
    </w:p>
    <w:p w:rsidR="00E83472" w:rsidRDefault="00E83472" w:rsidP="00E83472">
      <w:pPr>
        <w:spacing w:line="360" w:lineRule="auto"/>
        <w:ind w:firstLine="720"/>
        <w:rPr>
          <w:rFonts w:ascii="Times New Roman" w:eastAsia="Times New Roman" w:hAnsi="Times New Roman"/>
          <w:bCs/>
          <w:sz w:val="26"/>
          <w:szCs w:val="26"/>
        </w:rPr>
      </w:pPr>
    </w:p>
    <w:p w:rsidR="00E83472" w:rsidRPr="00FF04E1" w:rsidRDefault="00E83472" w:rsidP="00E845BE">
      <w:pPr>
        <w:spacing w:line="360" w:lineRule="auto"/>
        <w:ind w:firstLine="720"/>
      </w:pPr>
      <w:r>
        <w:rPr>
          <w:rFonts w:ascii="Times New Roman" w:eastAsia="Times New Roman" w:hAnsi="Times New Roman"/>
          <w:bCs/>
          <w:sz w:val="26"/>
          <w:szCs w:val="26"/>
        </w:rPr>
        <w:t>We agree with PECO and PPL that, given PJM requirements</w:t>
      </w:r>
      <w:r w:rsidR="00E1264A">
        <w:rPr>
          <w:rFonts w:ascii="Times New Roman" w:eastAsia="Times New Roman" w:hAnsi="Times New Roman"/>
          <w:bCs/>
          <w:sz w:val="26"/>
          <w:szCs w:val="26"/>
        </w:rPr>
        <w:t>,</w:t>
      </w:r>
      <w:r>
        <w:rPr>
          <w:rFonts w:ascii="Times New Roman" w:eastAsia="Times New Roman" w:hAnsi="Times New Roman"/>
          <w:bCs/>
          <w:sz w:val="26"/>
          <w:szCs w:val="26"/>
        </w:rPr>
        <w:t xml:space="preserve"> a</w:t>
      </w:r>
      <w:r w:rsidR="00E1264A">
        <w:rPr>
          <w:rFonts w:ascii="Times New Roman" w:eastAsia="Times New Roman" w:hAnsi="Times New Roman"/>
          <w:bCs/>
          <w:sz w:val="26"/>
          <w:szCs w:val="26"/>
        </w:rPr>
        <w:t>s well as</w:t>
      </w:r>
      <w:r>
        <w:rPr>
          <w:rFonts w:ascii="Times New Roman" w:eastAsia="Times New Roman" w:hAnsi="Times New Roman"/>
          <w:bCs/>
          <w:sz w:val="26"/>
          <w:szCs w:val="26"/>
        </w:rPr>
        <w:t xml:space="preserve"> holidays and weekends, we should refer to </w:t>
      </w:r>
      <w:r w:rsidR="00E1264A">
        <w:rPr>
          <w:rFonts w:ascii="Times New Roman" w:eastAsia="Times New Roman" w:hAnsi="Times New Roman"/>
          <w:bCs/>
          <w:sz w:val="26"/>
          <w:szCs w:val="26"/>
        </w:rPr>
        <w:t>“</w:t>
      </w:r>
      <w:r>
        <w:rPr>
          <w:rFonts w:ascii="Times New Roman" w:eastAsia="Times New Roman" w:hAnsi="Times New Roman"/>
          <w:bCs/>
          <w:sz w:val="26"/>
          <w:szCs w:val="26"/>
        </w:rPr>
        <w:t xml:space="preserve">business days” </w:t>
      </w:r>
      <w:r w:rsidR="00B34531">
        <w:rPr>
          <w:rFonts w:ascii="Times New Roman" w:eastAsia="Times New Roman" w:hAnsi="Times New Roman"/>
          <w:bCs/>
          <w:sz w:val="26"/>
          <w:szCs w:val="26"/>
        </w:rPr>
        <w:t>and</w:t>
      </w:r>
      <w:r>
        <w:rPr>
          <w:rFonts w:ascii="Times New Roman" w:eastAsia="Times New Roman" w:hAnsi="Times New Roman"/>
          <w:bCs/>
          <w:sz w:val="26"/>
          <w:szCs w:val="26"/>
        </w:rPr>
        <w:t xml:space="preserve"> not “calendar days.”  In response to OCA’s concern with the removal of the phrase “</w:t>
      </w:r>
      <w:r w:rsidRPr="000E5681">
        <w:rPr>
          <w:rFonts w:ascii="Times New Roman" w:eastAsia="Times New Roman" w:hAnsi="Times New Roman"/>
          <w:bCs/>
          <w:sz w:val="26"/>
          <w:szCs w:val="26"/>
        </w:rPr>
        <w:t>upon receiving direct oral confirmation or written authorization from the customer to change the EGS</w:t>
      </w:r>
      <w:r w:rsidR="00B34531">
        <w:rPr>
          <w:rFonts w:ascii="Times New Roman" w:eastAsia="Times New Roman" w:hAnsi="Times New Roman"/>
          <w:bCs/>
          <w:sz w:val="26"/>
          <w:szCs w:val="26"/>
        </w:rPr>
        <w:t>,</w:t>
      </w:r>
      <w:r>
        <w:rPr>
          <w:rFonts w:ascii="Times New Roman" w:eastAsia="Times New Roman" w:hAnsi="Times New Roman"/>
          <w:bCs/>
          <w:sz w:val="26"/>
          <w:szCs w:val="26"/>
        </w:rPr>
        <w:t>” we note that we are removing this language only because it is redundant</w:t>
      </w:r>
      <w:r w:rsidR="00B34531">
        <w:rPr>
          <w:rFonts w:ascii="Times New Roman" w:eastAsia="Times New Roman" w:hAnsi="Times New Roman"/>
          <w:bCs/>
          <w:sz w:val="26"/>
          <w:szCs w:val="26"/>
        </w:rPr>
        <w:t xml:space="preserve"> and found in § 57.174.  </w:t>
      </w:r>
      <w:r w:rsidR="00B34531">
        <w:rPr>
          <w:rFonts w:ascii="Times New Roman" w:eastAsia="Times New Roman" w:hAnsi="Times New Roman"/>
          <w:bCs/>
          <w:i/>
          <w:sz w:val="26"/>
          <w:szCs w:val="26"/>
        </w:rPr>
        <w:t>See</w:t>
      </w:r>
      <w:r w:rsidR="00B34531">
        <w:rPr>
          <w:rFonts w:ascii="Times New Roman" w:eastAsia="Times New Roman" w:hAnsi="Times New Roman"/>
          <w:bCs/>
          <w:sz w:val="26"/>
          <w:szCs w:val="26"/>
        </w:rPr>
        <w:t xml:space="preserve"> 52 Pa. </w:t>
      </w:r>
      <w:proofErr w:type="gramStart"/>
      <w:r w:rsidR="00B34531">
        <w:rPr>
          <w:rFonts w:ascii="Times New Roman" w:eastAsia="Times New Roman" w:hAnsi="Times New Roman"/>
          <w:bCs/>
          <w:sz w:val="26"/>
          <w:szCs w:val="26"/>
        </w:rPr>
        <w:t>Code</w:t>
      </w:r>
      <w:proofErr w:type="gramEnd"/>
      <w:r w:rsidR="00B34531">
        <w:rPr>
          <w:rFonts w:ascii="Times New Roman" w:eastAsia="Times New Roman" w:hAnsi="Times New Roman"/>
          <w:bCs/>
          <w:sz w:val="26"/>
          <w:szCs w:val="26"/>
        </w:rPr>
        <w:t xml:space="preserve"> 57.174.</w:t>
      </w:r>
      <w:r>
        <w:rPr>
          <w:rFonts w:ascii="Times New Roman" w:eastAsia="Times New Roman" w:hAnsi="Times New Roman"/>
          <w:bCs/>
          <w:sz w:val="26"/>
          <w:szCs w:val="26"/>
        </w:rPr>
        <w:t xml:space="preserve"> </w:t>
      </w:r>
      <w:r w:rsidR="00A37849">
        <w:rPr>
          <w:rFonts w:ascii="Times New Roman" w:eastAsia="Times New Roman" w:hAnsi="Times New Roman"/>
          <w:bCs/>
          <w:sz w:val="26"/>
          <w:szCs w:val="26"/>
        </w:rPr>
        <w:t xml:space="preserve"> </w:t>
      </w:r>
    </w:p>
    <w:p w:rsidR="00E83472" w:rsidRDefault="00E83472" w:rsidP="00E83472">
      <w:pPr>
        <w:spacing w:line="360" w:lineRule="auto"/>
        <w:ind w:firstLine="720"/>
        <w:rPr>
          <w:rFonts w:ascii="Times New Roman" w:eastAsia="Times New Roman" w:hAnsi="Times New Roman"/>
          <w:bCs/>
          <w:sz w:val="26"/>
          <w:szCs w:val="26"/>
        </w:rPr>
      </w:pPr>
    </w:p>
    <w:p w:rsidR="00E83472" w:rsidRPr="00364704" w:rsidRDefault="00E83472" w:rsidP="00E83472">
      <w:pPr>
        <w:rPr>
          <w:rFonts w:ascii="Times New Roman" w:hAnsi="Times New Roman"/>
          <w:b/>
          <w:sz w:val="26"/>
          <w:szCs w:val="26"/>
        </w:rPr>
      </w:pPr>
      <w:r w:rsidRPr="00364704">
        <w:rPr>
          <w:rFonts w:ascii="Times New Roman" w:hAnsi="Times New Roman"/>
          <w:b/>
          <w:sz w:val="26"/>
          <w:szCs w:val="26"/>
        </w:rPr>
        <w:t xml:space="preserve">§ 57.174. </w:t>
      </w:r>
      <w:proofErr w:type="gramStart"/>
      <w:r w:rsidRPr="00364704">
        <w:rPr>
          <w:rFonts w:ascii="Times New Roman" w:hAnsi="Times New Roman"/>
          <w:b/>
          <w:sz w:val="26"/>
          <w:szCs w:val="26"/>
        </w:rPr>
        <w:t>Time frame requirement.</w:t>
      </w:r>
      <w:proofErr w:type="gramEnd"/>
    </w:p>
    <w:p w:rsidR="00E83472" w:rsidRPr="004B0643" w:rsidRDefault="00E83472" w:rsidP="00E83472">
      <w:pPr>
        <w:rPr>
          <w:rFonts w:ascii="Times New Roman" w:hAnsi="Times New Roman"/>
          <w:sz w:val="26"/>
          <w:szCs w:val="26"/>
        </w:rPr>
      </w:pPr>
    </w:p>
    <w:p w:rsidR="00E845BE" w:rsidRDefault="00E83472" w:rsidP="00E845BE">
      <w:pPr>
        <w:spacing w:line="360" w:lineRule="auto"/>
        <w:ind w:left="720" w:hanging="720"/>
        <w:rPr>
          <w:rFonts w:ascii="Times New Roman" w:eastAsia="Times New Roman" w:hAnsi="Times New Roman"/>
          <w:bCs/>
          <w:sz w:val="26"/>
          <w:szCs w:val="26"/>
        </w:rPr>
      </w:pPr>
      <w:r w:rsidRPr="00A37849">
        <w:rPr>
          <w:rFonts w:ascii="Times New Roman" w:eastAsia="Times New Roman" w:hAnsi="Times New Roman"/>
          <w:b/>
          <w:bCs/>
          <w:i/>
          <w:sz w:val="26"/>
          <w:szCs w:val="26"/>
        </w:rPr>
        <w:t>Comments</w:t>
      </w:r>
      <w:r w:rsidRPr="00A37849">
        <w:rPr>
          <w:rFonts w:ascii="Times New Roman" w:eastAsia="Times New Roman" w:hAnsi="Times New Roman"/>
          <w:b/>
          <w:bCs/>
          <w:i/>
          <w:sz w:val="26"/>
          <w:szCs w:val="26"/>
        </w:rPr>
        <w:br/>
      </w:r>
      <w:r w:rsidRPr="0014118E">
        <w:rPr>
          <w:rFonts w:ascii="Times New Roman" w:eastAsia="Times New Roman" w:hAnsi="Times New Roman"/>
          <w:bCs/>
          <w:sz w:val="26"/>
          <w:szCs w:val="26"/>
        </w:rPr>
        <w:t>FirstEnergy notes that “significant” time for research, development</w:t>
      </w:r>
      <w:r w:rsidR="00B34531">
        <w:rPr>
          <w:rFonts w:ascii="Times New Roman" w:eastAsia="Times New Roman" w:hAnsi="Times New Roman"/>
          <w:bCs/>
          <w:sz w:val="26"/>
          <w:szCs w:val="26"/>
        </w:rPr>
        <w:t>,</w:t>
      </w:r>
      <w:r w:rsidR="00E845BE">
        <w:rPr>
          <w:rFonts w:ascii="Times New Roman" w:eastAsia="Times New Roman" w:hAnsi="Times New Roman"/>
          <w:bCs/>
          <w:sz w:val="26"/>
          <w:szCs w:val="26"/>
        </w:rPr>
        <w:t xml:space="preserve"> and</w:t>
      </w:r>
    </w:p>
    <w:p w:rsidR="00E83472" w:rsidRDefault="00E83472" w:rsidP="00E845BE">
      <w:pPr>
        <w:spacing w:line="360" w:lineRule="auto"/>
        <w:rPr>
          <w:rFonts w:ascii="Times New Roman" w:eastAsia="Times New Roman" w:hAnsi="Times New Roman"/>
          <w:bCs/>
          <w:sz w:val="26"/>
          <w:szCs w:val="26"/>
        </w:rPr>
      </w:pPr>
      <w:proofErr w:type="gramStart"/>
      <w:r w:rsidRPr="0014118E">
        <w:rPr>
          <w:rFonts w:ascii="Times New Roman" w:eastAsia="Times New Roman" w:hAnsi="Times New Roman"/>
          <w:bCs/>
          <w:sz w:val="26"/>
          <w:szCs w:val="26"/>
        </w:rPr>
        <w:t>implementation</w:t>
      </w:r>
      <w:proofErr w:type="gramEnd"/>
      <w:r w:rsidRPr="0014118E">
        <w:rPr>
          <w:rFonts w:ascii="Times New Roman" w:eastAsia="Times New Roman" w:hAnsi="Times New Roman"/>
          <w:bCs/>
          <w:sz w:val="26"/>
          <w:szCs w:val="26"/>
        </w:rPr>
        <w:t xml:space="preserve"> will be needed to meet the proposed timeframes.  </w:t>
      </w:r>
      <w:proofErr w:type="gramStart"/>
      <w:r w:rsidR="00C5498C">
        <w:rPr>
          <w:rFonts w:ascii="Times New Roman" w:eastAsia="Times New Roman" w:hAnsi="Times New Roman"/>
          <w:bCs/>
          <w:sz w:val="26"/>
          <w:szCs w:val="26"/>
        </w:rPr>
        <w:t>FirstEnergy Comments at 5.</w:t>
      </w:r>
      <w:proofErr w:type="gramEnd"/>
      <w:r w:rsidR="00C5498C">
        <w:rPr>
          <w:rFonts w:ascii="Times New Roman" w:eastAsia="Times New Roman" w:hAnsi="Times New Roman"/>
          <w:bCs/>
          <w:sz w:val="26"/>
          <w:szCs w:val="26"/>
        </w:rPr>
        <w:t xml:space="preserve">  </w:t>
      </w:r>
      <w:r>
        <w:rPr>
          <w:rFonts w:ascii="Times New Roman" w:eastAsia="Times New Roman" w:hAnsi="Times New Roman"/>
          <w:bCs/>
          <w:sz w:val="26"/>
          <w:szCs w:val="26"/>
        </w:rPr>
        <w:t>FirstEnergy reports that current business processes require them to calculate each EGS</w:t>
      </w:r>
      <w:r w:rsidR="00B34531">
        <w:rPr>
          <w:rFonts w:ascii="Times New Roman" w:eastAsia="Times New Roman" w:hAnsi="Times New Roman"/>
          <w:bCs/>
          <w:sz w:val="26"/>
          <w:szCs w:val="26"/>
        </w:rPr>
        <w:t>’</w:t>
      </w:r>
      <w:r>
        <w:rPr>
          <w:rFonts w:ascii="Times New Roman" w:eastAsia="Times New Roman" w:hAnsi="Times New Roman"/>
          <w:bCs/>
          <w:sz w:val="26"/>
          <w:szCs w:val="26"/>
        </w:rPr>
        <w:t xml:space="preserve">s capacity and transmission obligation 3 business days prior to the market day and report results to PJM the following morning by noon in order to meet PJM reporting deadlines.  PJM market rules require each day’s posting from FirstEnergy </w:t>
      </w:r>
      <w:r w:rsidR="00B34531">
        <w:rPr>
          <w:rFonts w:ascii="Times New Roman" w:eastAsia="Times New Roman" w:hAnsi="Times New Roman"/>
          <w:bCs/>
          <w:sz w:val="26"/>
          <w:szCs w:val="26"/>
        </w:rPr>
        <w:t xml:space="preserve">to </w:t>
      </w:r>
      <w:r>
        <w:rPr>
          <w:rFonts w:ascii="Times New Roman" w:eastAsia="Times New Roman" w:hAnsi="Times New Roman"/>
          <w:bCs/>
          <w:sz w:val="26"/>
          <w:szCs w:val="26"/>
        </w:rPr>
        <w:t xml:space="preserve">reflect each supplier’s obligations 2 days into the future.  </w:t>
      </w:r>
      <w:r w:rsidR="00B34531">
        <w:rPr>
          <w:rFonts w:ascii="Times New Roman" w:eastAsia="Times New Roman" w:hAnsi="Times New Roman"/>
          <w:bCs/>
          <w:sz w:val="26"/>
          <w:szCs w:val="26"/>
        </w:rPr>
        <w:t>Since</w:t>
      </w:r>
      <w:r>
        <w:rPr>
          <w:rFonts w:ascii="Times New Roman" w:eastAsia="Times New Roman" w:hAnsi="Times New Roman"/>
          <w:bCs/>
          <w:sz w:val="26"/>
          <w:szCs w:val="26"/>
        </w:rPr>
        <w:t xml:space="preserve"> there is no process at PJM to reconcile or correct the NSPL and PLC obligations, FirstEnergy is concerned that using estimates could lead to widespread inaccuracies in the reported obligations.  </w:t>
      </w:r>
      <w:r w:rsidR="00C5498C">
        <w:rPr>
          <w:rFonts w:ascii="Times New Roman" w:eastAsia="Times New Roman" w:hAnsi="Times New Roman"/>
          <w:bCs/>
          <w:i/>
          <w:sz w:val="26"/>
          <w:szCs w:val="26"/>
        </w:rPr>
        <w:t>Id.</w:t>
      </w:r>
      <w:r w:rsidR="00C5498C">
        <w:rPr>
          <w:rFonts w:ascii="Times New Roman" w:eastAsia="Times New Roman" w:hAnsi="Times New Roman"/>
          <w:bCs/>
          <w:sz w:val="26"/>
          <w:szCs w:val="26"/>
        </w:rPr>
        <w:t xml:space="preserve"> at 5-8.</w:t>
      </w:r>
      <w:r>
        <w:rPr>
          <w:rFonts w:ascii="Times New Roman" w:eastAsia="Times New Roman" w:hAnsi="Times New Roman"/>
          <w:bCs/>
          <w:sz w:val="26"/>
          <w:szCs w:val="26"/>
        </w:rPr>
        <w:t xml:space="preserve"> </w:t>
      </w:r>
    </w:p>
    <w:p w:rsidR="00E83472"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14118E">
        <w:rPr>
          <w:rFonts w:ascii="Times New Roman" w:eastAsia="Times New Roman" w:hAnsi="Times New Roman"/>
          <w:bCs/>
          <w:sz w:val="26"/>
          <w:szCs w:val="26"/>
        </w:rPr>
        <w:t>PPL likewise notes considerable amount of time and resources will be needed.</w:t>
      </w:r>
      <w:r w:rsidR="00C5498C">
        <w:rPr>
          <w:rFonts w:ascii="Times New Roman" w:eastAsia="Times New Roman" w:hAnsi="Times New Roman"/>
          <w:bCs/>
          <w:sz w:val="26"/>
          <w:szCs w:val="26"/>
        </w:rPr>
        <w:t xml:space="preserve">  </w:t>
      </w:r>
      <w:proofErr w:type="gramStart"/>
      <w:r w:rsidR="00C5498C">
        <w:rPr>
          <w:rFonts w:ascii="Times New Roman" w:eastAsia="Times New Roman" w:hAnsi="Times New Roman"/>
          <w:bCs/>
          <w:sz w:val="26"/>
          <w:szCs w:val="26"/>
        </w:rPr>
        <w:t>PPL Comments at 12.</w:t>
      </w:r>
      <w:proofErr w:type="gramEnd"/>
      <w:r w:rsidRPr="0014118E">
        <w:rPr>
          <w:rFonts w:ascii="Times New Roman" w:eastAsia="Times New Roman" w:hAnsi="Times New Roman"/>
          <w:bCs/>
          <w:sz w:val="26"/>
          <w:szCs w:val="26"/>
        </w:rPr>
        <w:t xml:space="preserve">  </w:t>
      </w:r>
      <w:r>
        <w:rPr>
          <w:rFonts w:ascii="Times New Roman" w:eastAsia="Times New Roman" w:hAnsi="Times New Roman"/>
          <w:bCs/>
          <w:sz w:val="26"/>
          <w:szCs w:val="26"/>
        </w:rPr>
        <w:t xml:space="preserve">PECO asks that </w:t>
      </w:r>
      <w:r w:rsidRPr="0049501F">
        <w:rPr>
          <w:rFonts w:ascii="Times New Roman" w:eastAsia="Times New Roman" w:hAnsi="Times New Roman"/>
          <w:bCs/>
          <w:sz w:val="26"/>
          <w:szCs w:val="26"/>
        </w:rPr>
        <w:t>customers who are not metered (lighting service) be excluded from off-cycle switching due to the complexity of their formulaic billing.</w:t>
      </w:r>
      <w:r w:rsidR="00C5498C">
        <w:rPr>
          <w:rFonts w:ascii="Times New Roman" w:eastAsia="Times New Roman" w:hAnsi="Times New Roman"/>
          <w:bCs/>
          <w:sz w:val="26"/>
          <w:szCs w:val="26"/>
        </w:rPr>
        <w:t xml:space="preserve">  PECO Comments at 8-9.</w:t>
      </w:r>
      <w:r w:rsidRPr="0049501F">
        <w:rPr>
          <w:rFonts w:ascii="Times New Roman" w:eastAsia="Times New Roman" w:hAnsi="Times New Roman"/>
          <w:bCs/>
          <w:sz w:val="26"/>
          <w:szCs w:val="26"/>
        </w:rPr>
        <w:t xml:space="preserve"> </w:t>
      </w:r>
      <w:r w:rsidR="00B34531">
        <w:rPr>
          <w:rFonts w:ascii="Times New Roman" w:eastAsia="Times New Roman" w:hAnsi="Times New Roman"/>
          <w:bCs/>
          <w:sz w:val="26"/>
          <w:szCs w:val="26"/>
        </w:rPr>
        <w:t xml:space="preserve"> </w:t>
      </w:r>
      <w:r w:rsidRPr="0049501F">
        <w:rPr>
          <w:rFonts w:ascii="Times New Roman" w:eastAsia="Times New Roman" w:hAnsi="Times New Roman"/>
          <w:bCs/>
          <w:sz w:val="26"/>
          <w:szCs w:val="26"/>
        </w:rPr>
        <w:t>PPL likewise asks for street lighting to wait until a future “second phase.”</w:t>
      </w:r>
      <w:r w:rsidR="00C5498C">
        <w:rPr>
          <w:rFonts w:ascii="Times New Roman" w:eastAsia="Times New Roman" w:hAnsi="Times New Roman"/>
          <w:bCs/>
          <w:sz w:val="26"/>
          <w:szCs w:val="26"/>
        </w:rPr>
        <w:t xml:space="preserve">  </w:t>
      </w:r>
      <w:proofErr w:type="gramStart"/>
      <w:r w:rsidR="00C5498C">
        <w:rPr>
          <w:rFonts w:ascii="Times New Roman" w:eastAsia="Times New Roman" w:hAnsi="Times New Roman"/>
          <w:bCs/>
          <w:sz w:val="26"/>
          <w:szCs w:val="26"/>
        </w:rPr>
        <w:t>PPL Comments at 14.</w:t>
      </w:r>
      <w:proofErr w:type="gramEnd"/>
    </w:p>
    <w:p w:rsidR="00E83472" w:rsidRPr="006321A6"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14118E">
        <w:rPr>
          <w:rFonts w:ascii="Times New Roman" w:eastAsia="Times New Roman" w:hAnsi="Times New Roman"/>
          <w:bCs/>
          <w:sz w:val="26"/>
          <w:szCs w:val="26"/>
        </w:rPr>
        <w:t>NEM</w:t>
      </w:r>
      <w:r w:rsidR="00612B6D">
        <w:rPr>
          <w:rFonts w:ascii="Times New Roman" w:eastAsia="Times New Roman" w:hAnsi="Times New Roman"/>
          <w:bCs/>
          <w:sz w:val="26"/>
          <w:szCs w:val="26"/>
        </w:rPr>
        <w:t>A</w:t>
      </w:r>
      <w:r w:rsidRPr="0014118E">
        <w:rPr>
          <w:rFonts w:ascii="Times New Roman" w:eastAsia="Times New Roman" w:hAnsi="Times New Roman"/>
          <w:bCs/>
          <w:sz w:val="26"/>
          <w:szCs w:val="26"/>
        </w:rPr>
        <w:t xml:space="preserve"> is concerned with the proposal that would permit a switch of supply based on an estimated meter reading.</w:t>
      </w:r>
      <w:r w:rsidR="00C5498C">
        <w:rPr>
          <w:rFonts w:ascii="Times New Roman" w:eastAsia="Times New Roman" w:hAnsi="Times New Roman"/>
          <w:bCs/>
          <w:sz w:val="26"/>
          <w:szCs w:val="26"/>
        </w:rPr>
        <w:t xml:space="preserve">  </w:t>
      </w:r>
      <w:r w:rsidR="00B34531">
        <w:rPr>
          <w:rFonts w:ascii="Times New Roman" w:eastAsia="Times New Roman" w:hAnsi="Times New Roman"/>
          <w:bCs/>
          <w:sz w:val="26"/>
          <w:szCs w:val="26"/>
        </w:rPr>
        <w:t>C</w:t>
      </w:r>
      <w:r w:rsidRPr="0014118E">
        <w:rPr>
          <w:rFonts w:ascii="Times New Roman" w:eastAsia="Times New Roman" w:hAnsi="Times New Roman"/>
          <w:bCs/>
          <w:sz w:val="26"/>
          <w:szCs w:val="26"/>
        </w:rPr>
        <w:t xml:space="preserve">oncerned that </w:t>
      </w:r>
      <w:r w:rsidR="00B34531">
        <w:rPr>
          <w:rFonts w:ascii="Times New Roman" w:eastAsia="Times New Roman" w:hAnsi="Times New Roman"/>
          <w:bCs/>
          <w:sz w:val="26"/>
          <w:szCs w:val="26"/>
        </w:rPr>
        <w:t>a gross</w:t>
      </w:r>
      <w:r w:rsidRPr="0014118E">
        <w:rPr>
          <w:rFonts w:ascii="Times New Roman" w:eastAsia="Times New Roman" w:hAnsi="Times New Roman"/>
          <w:bCs/>
          <w:sz w:val="26"/>
          <w:szCs w:val="26"/>
        </w:rPr>
        <w:t xml:space="preserve"> </w:t>
      </w:r>
      <w:r w:rsidR="00B34531">
        <w:rPr>
          <w:rFonts w:ascii="Times New Roman" w:eastAsia="Times New Roman" w:hAnsi="Times New Roman"/>
          <w:bCs/>
          <w:sz w:val="26"/>
          <w:szCs w:val="26"/>
        </w:rPr>
        <w:t>mis</w:t>
      </w:r>
      <w:r w:rsidRPr="0014118E">
        <w:rPr>
          <w:rFonts w:ascii="Times New Roman" w:eastAsia="Times New Roman" w:hAnsi="Times New Roman"/>
          <w:bCs/>
          <w:sz w:val="26"/>
          <w:szCs w:val="26"/>
        </w:rPr>
        <w:t>estimate could significantly harm either or both the customer and the supplier</w:t>
      </w:r>
      <w:r w:rsidR="00B34531">
        <w:rPr>
          <w:rFonts w:ascii="Times New Roman" w:eastAsia="Times New Roman" w:hAnsi="Times New Roman"/>
          <w:bCs/>
          <w:sz w:val="26"/>
          <w:szCs w:val="26"/>
        </w:rPr>
        <w:t>,</w:t>
      </w:r>
      <w:r w:rsidRPr="0014118E">
        <w:rPr>
          <w:rFonts w:ascii="Times New Roman" w:eastAsia="Times New Roman" w:hAnsi="Times New Roman"/>
          <w:bCs/>
          <w:sz w:val="26"/>
          <w:szCs w:val="26"/>
        </w:rPr>
        <w:t xml:space="preserve"> NEM</w:t>
      </w:r>
      <w:r w:rsidR="00612B6D">
        <w:rPr>
          <w:rFonts w:ascii="Times New Roman" w:eastAsia="Times New Roman" w:hAnsi="Times New Roman"/>
          <w:bCs/>
          <w:sz w:val="26"/>
          <w:szCs w:val="26"/>
        </w:rPr>
        <w:t>A</w:t>
      </w:r>
      <w:r w:rsidRPr="0014118E">
        <w:rPr>
          <w:rFonts w:ascii="Times New Roman" w:eastAsia="Times New Roman" w:hAnsi="Times New Roman"/>
          <w:bCs/>
          <w:sz w:val="26"/>
          <w:szCs w:val="26"/>
        </w:rPr>
        <w:t xml:space="preserve"> </w:t>
      </w:r>
      <w:r w:rsidR="00B34531">
        <w:rPr>
          <w:rFonts w:ascii="Times New Roman" w:eastAsia="Times New Roman" w:hAnsi="Times New Roman"/>
          <w:bCs/>
          <w:sz w:val="26"/>
          <w:szCs w:val="26"/>
        </w:rPr>
        <w:t>recommend</w:t>
      </w:r>
      <w:r w:rsidRPr="0014118E">
        <w:rPr>
          <w:rFonts w:ascii="Times New Roman" w:eastAsia="Times New Roman" w:hAnsi="Times New Roman"/>
          <w:bCs/>
          <w:sz w:val="26"/>
          <w:szCs w:val="26"/>
        </w:rPr>
        <w:t xml:space="preserve">s only </w:t>
      </w:r>
      <w:r w:rsidR="00B34531">
        <w:rPr>
          <w:rFonts w:ascii="Times New Roman" w:eastAsia="Times New Roman" w:hAnsi="Times New Roman"/>
          <w:bCs/>
          <w:sz w:val="26"/>
          <w:szCs w:val="26"/>
        </w:rPr>
        <w:t xml:space="preserve">allowing </w:t>
      </w:r>
      <w:r w:rsidRPr="0014118E">
        <w:rPr>
          <w:rFonts w:ascii="Times New Roman" w:eastAsia="Times New Roman" w:hAnsi="Times New Roman"/>
          <w:bCs/>
          <w:sz w:val="26"/>
          <w:szCs w:val="26"/>
        </w:rPr>
        <w:t xml:space="preserve">actual meter readings.  </w:t>
      </w:r>
      <w:proofErr w:type="gramStart"/>
      <w:r w:rsidR="00C5498C">
        <w:rPr>
          <w:rFonts w:ascii="Times New Roman" w:eastAsia="Times New Roman" w:hAnsi="Times New Roman"/>
          <w:bCs/>
          <w:sz w:val="26"/>
          <w:szCs w:val="26"/>
        </w:rPr>
        <w:t>NEMA Comments at 3.</w:t>
      </w:r>
      <w:proofErr w:type="gramEnd"/>
      <w:r w:rsidR="00C5498C" w:rsidRPr="0014118E">
        <w:rPr>
          <w:rFonts w:ascii="Times New Roman" w:eastAsia="Times New Roman" w:hAnsi="Times New Roman"/>
          <w:bCs/>
          <w:sz w:val="26"/>
          <w:szCs w:val="26"/>
        </w:rPr>
        <w:t xml:space="preserve">  </w:t>
      </w:r>
      <w:r w:rsidRPr="0014118E">
        <w:rPr>
          <w:rFonts w:ascii="Times New Roman" w:eastAsia="Times New Roman" w:hAnsi="Times New Roman"/>
          <w:bCs/>
          <w:sz w:val="26"/>
          <w:szCs w:val="26"/>
        </w:rPr>
        <w:t>WGES also opposes the use of estimated meter readings.  WGES is not convinced that a 3-day switching timeframe is possible given PJM, EDI and EDC protoc</w:t>
      </w:r>
      <w:r w:rsidR="00B34531">
        <w:rPr>
          <w:rFonts w:ascii="Times New Roman" w:eastAsia="Times New Roman" w:hAnsi="Times New Roman"/>
          <w:bCs/>
          <w:sz w:val="26"/>
          <w:szCs w:val="26"/>
        </w:rPr>
        <w:t>o</w:t>
      </w:r>
      <w:r w:rsidRPr="0014118E">
        <w:rPr>
          <w:rFonts w:ascii="Times New Roman" w:eastAsia="Times New Roman" w:hAnsi="Times New Roman"/>
          <w:bCs/>
          <w:sz w:val="26"/>
          <w:szCs w:val="26"/>
        </w:rPr>
        <w:t>ls – in</w:t>
      </w:r>
      <w:r w:rsidR="00B34531">
        <w:rPr>
          <w:rFonts w:ascii="Times New Roman" w:eastAsia="Times New Roman" w:hAnsi="Times New Roman"/>
          <w:bCs/>
          <w:sz w:val="26"/>
          <w:szCs w:val="26"/>
        </w:rPr>
        <w:t xml:space="preserve"> light of the lack </w:t>
      </w:r>
      <w:r w:rsidRPr="0014118E">
        <w:rPr>
          <w:rFonts w:ascii="Times New Roman" w:eastAsia="Times New Roman" w:hAnsi="Times New Roman"/>
          <w:bCs/>
          <w:sz w:val="26"/>
          <w:szCs w:val="26"/>
        </w:rPr>
        <w:t xml:space="preserve">of the utility billing infrastructure.  </w:t>
      </w:r>
      <w:proofErr w:type="gramStart"/>
      <w:r w:rsidR="00C5498C">
        <w:rPr>
          <w:rFonts w:ascii="Times New Roman" w:eastAsia="Times New Roman" w:hAnsi="Times New Roman"/>
          <w:bCs/>
          <w:sz w:val="26"/>
          <w:szCs w:val="26"/>
        </w:rPr>
        <w:t xml:space="preserve">WGES Comments at </w:t>
      </w:r>
      <w:r w:rsidR="00827340">
        <w:rPr>
          <w:rFonts w:ascii="Times New Roman" w:eastAsia="Times New Roman" w:hAnsi="Times New Roman"/>
          <w:bCs/>
          <w:sz w:val="26"/>
          <w:szCs w:val="26"/>
        </w:rPr>
        <w:t>4.</w:t>
      </w:r>
      <w:proofErr w:type="gramEnd"/>
    </w:p>
    <w:p w:rsidR="00E83472" w:rsidRDefault="00E83472" w:rsidP="00E83472">
      <w:pPr>
        <w:spacing w:line="360" w:lineRule="auto"/>
        <w:ind w:firstLine="720"/>
        <w:rPr>
          <w:rFonts w:ascii="Times New Roman" w:eastAsia="Times New Roman" w:hAnsi="Times New Roman"/>
          <w:bCs/>
          <w:sz w:val="26"/>
          <w:szCs w:val="26"/>
        </w:rPr>
      </w:pPr>
    </w:p>
    <w:p w:rsidR="00E83472" w:rsidRPr="00E1264A" w:rsidRDefault="00E83472" w:rsidP="00E83472">
      <w:pPr>
        <w:spacing w:line="360" w:lineRule="auto"/>
        <w:ind w:firstLine="720"/>
        <w:rPr>
          <w:rFonts w:ascii="Times New Roman" w:eastAsia="Times New Roman" w:hAnsi="Times New Roman"/>
          <w:bCs/>
          <w:sz w:val="26"/>
          <w:szCs w:val="26"/>
        </w:rPr>
      </w:pPr>
      <w:r w:rsidRPr="0014118E">
        <w:rPr>
          <w:rFonts w:ascii="Times New Roman" w:eastAsia="Times New Roman" w:hAnsi="Times New Roman"/>
          <w:bCs/>
          <w:sz w:val="26"/>
          <w:szCs w:val="26"/>
        </w:rPr>
        <w:t xml:space="preserve">RESA applauds the proposal for off-cycle switches and does not believe full smart meter deployment is necessary to allow off-cycle switching </w:t>
      </w:r>
      <w:r w:rsidR="00CD243D">
        <w:rPr>
          <w:rFonts w:ascii="Times New Roman" w:eastAsia="Times New Roman" w:hAnsi="Times New Roman"/>
          <w:bCs/>
          <w:sz w:val="26"/>
          <w:szCs w:val="26"/>
        </w:rPr>
        <w:t>since</w:t>
      </w:r>
      <w:r w:rsidRPr="0014118E">
        <w:rPr>
          <w:rFonts w:ascii="Times New Roman" w:eastAsia="Times New Roman" w:hAnsi="Times New Roman"/>
          <w:bCs/>
          <w:sz w:val="26"/>
          <w:szCs w:val="26"/>
        </w:rPr>
        <w:t xml:space="preserve"> the EDC can pro-rate the usage for billing and PJM settlement purposes. </w:t>
      </w:r>
      <w:r w:rsidR="00B34531">
        <w:rPr>
          <w:rFonts w:ascii="Times New Roman" w:eastAsia="Times New Roman" w:hAnsi="Times New Roman"/>
          <w:bCs/>
          <w:sz w:val="26"/>
          <w:szCs w:val="26"/>
        </w:rPr>
        <w:t xml:space="preserve"> </w:t>
      </w:r>
      <w:proofErr w:type="gramStart"/>
      <w:r w:rsidR="00827340">
        <w:rPr>
          <w:rFonts w:ascii="Times New Roman" w:eastAsia="Times New Roman" w:hAnsi="Times New Roman"/>
          <w:bCs/>
          <w:sz w:val="26"/>
          <w:szCs w:val="26"/>
        </w:rPr>
        <w:t>RESA Comments at 7.</w:t>
      </w:r>
      <w:proofErr w:type="gramEnd"/>
      <w:r w:rsidR="00827340">
        <w:rPr>
          <w:rFonts w:ascii="Times New Roman" w:eastAsia="Times New Roman" w:hAnsi="Times New Roman"/>
          <w:bCs/>
          <w:sz w:val="26"/>
          <w:szCs w:val="26"/>
        </w:rPr>
        <w:t xml:space="preserve">  </w:t>
      </w:r>
      <w:r w:rsidRPr="0014118E">
        <w:rPr>
          <w:rFonts w:ascii="Times New Roman" w:eastAsia="Times New Roman" w:hAnsi="Times New Roman"/>
          <w:bCs/>
          <w:sz w:val="26"/>
          <w:szCs w:val="26"/>
        </w:rPr>
        <w:t>NRG also supports this proposal and suggests that EDCs report to the Commission annually the percentage of actual and estimated meter readings used for switching purposes.</w:t>
      </w:r>
      <w:r w:rsidR="00E1264A">
        <w:rPr>
          <w:rFonts w:ascii="Times New Roman" w:eastAsia="Times New Roman" w:hAnsi="Times New Roman"/>
          <w:bCs/>
          <w:sz w:val="26"/>
          <w:szCs w:val="26"/>
        </w:rPr>
        <w:t xml:space="preserve">  NRG Comments at 5-7.</w:t>
      </w:r>
      <w:r w:rsidR="00827340">
        <w:rPr>
          <w:rFonts w:ascii="Times New Roman" w:eastAsia="Times New Roman" w:hAnsi="Times New Roman"/>
          <w:bCs/>
          <w:sz w:val="26"/>
          <w:szCs w:val="26"/>
        </w:rPr>
        <w:t xml:space="preserve"> </w:t>
      </w:r>
      <w:r w:rsidR="00E1264A">
        <w:rPr>
          <w:rFonts w:ascii="Times New Roman" w:eastAsia="Times New Roman" w:hAnsi="Times New Roman"/>
          <w:bCs/>
          <w:sz w:val="26"/>
          <w:szCs w:val="26"/>
        </w:rPr>
        <w:t xml:space="preserve"> </w:t>
      </w:r>
      <w:r w:rsidRPr="0014118E">
        <w:rPr>
          <w:rFonts w:ascii="Times New Roman" w:eastAsia="Times New Roman" w:hAnsi="Times New Roman"/>
          <w:bCs/>
          <w:sz w:val="26"/>
          <w:szCs w:val="26"/>
        </w:rPr>
        <w:t>NRG also suggests that the EDC be required to “look back” when they get a switching request and if there has been a meter reading obtained within the past 3 days</w:t>
      </w:r>
      <w:r w:rsidR="00CD243D">
        <w:rPr>
          <w:rFonts w:ascii="Times New Roman" w:eastAsia="Times New Roman" w:hAnsi="Times New Roman"/>
          <w:bCs/>
          <w:sz w:val="26"/>
          <w:szCs w:val="26"/>
        </w:rPr>
        <w:t>, then</w:t>
      </w:r>
      <w:r w:rsidRPr="0014118E">
        <w:rPr>
          <w:rFonts w:ascii="Times New Roman" w:eastAsia="Times New Roman" w:hAnsi="Times New Roman"/>
          <w:bCs/>
          <w:sz w:val="26"/>
          <w:szCs w:val="26"/>
        </w:rPr>
        <w:t xml:space="preserve"> the switch should be dated to that meter read.  </w:t>
      </w:r>
      <w:r w:rsidR="00E1264A">
        <w:rPr>
          <w:rFonts w:ascii="Times New Roman" w:eastAsia="Times New Roman" w:hAnsi="Times New Roman"/>
          <w:bCs/>
          <w:i/>
          <w:sz w:val="26"/>
          <w:szCs w:val="26"/>
        </w:rPr>
        <w:t>Id.</w:t>
      </w:r>
      <w:r w:rsidR="00E1264A">
        <w:rPr>
          <w:rFonts w:ascii="Times New Roman" w:eastAsia="Times New Roman" w:hAnsi="Times New Roman"/>
          <w:bCs/>
          <w:sz w:val="26"/>
          <w:szCs w:val="26"/>
        </w:rPr>
        <w:t xml:space="preserve">  </w:t>
      </w:r>
    </w:p>
    <w:p w:rsidR="00E1264A" w:rsidRDefault="00E1264A" w:rsidP="00E83472">
      <w:pPr>
        <w:spacing w:line="360" w:lineRule="auto"/>
        <w:ind w:firstLine="720"/>
        <w:rPr>
          <w:rFonts w:ascii="Times New Roman" w:eastAsia="Times New Roman" w:hAnsi="Times New Roman"/>
          <w:bCs/>
          <w:sz w:val="26"/>
          <w:szCs w:val="26"/>
        </w:rPr>
      </w:pPr>
    </w:p>
    <w:p w:rsidR="00E83472" w:rsidRDefault="00CD243D" w:rsidP="00E83472">
      <w:pPr>
        <w:spacing w:line="360" w:lineRule="auto"/>
        <w:ind w:firstLine="720"/>
        <w:rPr>
          <w:rFonts w:ascii="Times New Roman" w:eastAsia="Times New Roman" w:hAnsi="Times New Roman"/>
          <w:bCs/>
          <w:sz w:val="26"/>
          <w:szCs w:val="26"/>
        </w:rPr>
      </w:pPr>
      <w:r>
        <w:rPr>
          <w:rFonts w:ascii="Times New Roman" w:eastAsia="Times New Roman" w:hAnsi="Times New Roman"/>
          <w:bCs/>
          <w:sz w:val="26"/>
          <w:szCs w:val="26"/>
        </w:rPr>
        <w:t>C</w:t>
      </w:r>
      <w:r w:rsidR="00E83472" w:rsidRPr="0014118E">
        <w:rPr>
          <w:rFonts w:ascii="Times New Roman" w:eastAsia="Times New Roman" w:hAnsi="Times New Roman"/>
          <w:bCs/>
          <w:sz w:val="26"/>
          <w:szCs w:val="26"/>
        </w:rPr>
        <w:t>oncerned about the use of estimated meter reads</w:t>
      </w:r>
      <w:r>
        <w:rPr>
          <w:rFonts w:ascii="Times New Roman" w:eastAsia="Times New Roman" w:hAnsi="Times New Roman"/>
          <w:bCs/>
          <w:sz w:val="26"/>
          <w:szCs w:val="26"/>
        </w:rPr>
        <w:t>, OCA believes</w:t>
      </w:r>
      <w:r w:rsidR="00E83472" w:rsidRPr="0014118E">
        <w:rPr>
          <w:rFonts w:ascii="Times New Roman" w:eastAsia="Times New Roman" w:hAnsi="Times New Roman"/>
          <w:bCs/>
          <w:sz w:val="26"/>
          <w:szCs w:val="26"/>
        </w:rPr>
        <w:t xml:space="preserve"> </w:t>
      </w:r>
      <w:r>
        <w:rPr>
          <w:rFonts w:ascii="Times New Roman" w:eastAsia="Times New Roman" w:hAnsi="Times New Roman"/>
          <w:bCs/>
          <w:sz w:val="26"/>
          <w:szCs w:val="26"/>
        </w:rPr>
        <w:t>the matter should be</w:t>
      </w:r>
      <w:r w:rsidR="00E83472" w:rsidRPr="0014118E">
        <w:rPr>
          <w:rFonts w:ascii="Times New Roman" w:eastAsia="Times New Roman" w:hAnsi="Times New Roman"/>
          <w:bCs/>
          <w:sz w:val="26"/>
          <w:szCs w:val="26"/>
        </w:rPr>
        <w:t xml:space="preserve"> considered further.  </w:t>
      </w:r>
      <w:r w:rsidR="00827340">
        <w:rPr>
          <w:rFonts w:ascii="Times New Roman" w:eastAsia="Times New Roman" w:hAnsi="Times New Roman"/>
          <w:bCs/>
          <w:sz w:val="26"/>
          <w:szCs w:val="26"/>
        </w:rPr>
        <w:t xml:space="preserve">OCA Comments at 12-13.  </w:t>
      </w:r>
      <w:r w:rsidR="00E83472" w:rsidRPr="0014118E">
        <w:rPr>
          <w:rFonts w:ascii="Times New Roman" w:eastAsia="Times New Roman" w:hAnsi="Times New Roman"/>
          <w:bCs/>
          <w:sz w:val="26"/>
          <w:szCs w:val="26"/>
        </w:rPr>
        <w:t>EDEWG asks the Commission to confirm that mid-cycle switching would be available for all customer classes</w:t>
      </w:r>
      <w:r w:rsidR="00827340">
        <w:rPr>
          <w:rFonts w:ascii="Times New Roman" w:eastAsia="Times New Roman" w:hAnsi="Times New Roman"/>
          <w:bCs/>
          <w:sz w:val="26"/>
          <w:szCs w:val="26"/>
        </w:rPr>
        <w:t xml:space="preserve"> and </w:t>
      </w:r>
      <w:r w:rsidR="00E83472" w:rsidRPr="0014118E">
        <w:rPr>
          <w:rFonts w:ascii="Times New Roman" w:eastAsia="Times New Roman" w:hAnsi="Times New Roman"/>
          <w:bCs/>
          <w:sz w:val="26"/>
          <w:szCs w:val="26"/>
        </w:rPr>
        <w:t>seek</w:t>
      </w:r>
      <w:r>
        <w:rPr>
          <w:rFonts w:ascii="Times New Roman" w:eastAsia="Times New Roman" w:hAnsi="Times New Roman"/>
          <w:bCs/>
          <w:sz w:val="26"/>
          <w:szCs w:val="26"/>
        </w:rPr>
        <w:t>s</w:t>
      </w:r>
      <w:r w:rsidR="00E83472" w:rsidRPr="0014118E">
        <w:rPr>
          <w:rFonts w:ascii="Times New Roman" w:eastAsia="Times New Roman" w:hAnsi="Times New Roman"/>
          <w:bCs/>
          <w:sz w:val="26"/>
          <w:szCs w:val="26"/>
        </w:rPr>
        <w:t xml:space="preserve"> clarification as to whether the 3-day timeframe applies only to mid-cycle switching or all switching.  EDEWG also notes that new “stacking rules” will need to be established in order to handle multiple pending enrollment and rescission requests to determine which switch will be honored and in what order.</w:t>
      </w:r>
      <w:r w:rsidR="00827340">
        <w:rPr>
          <w:rFonts w:ascii="Times New Roman" w:eastAsia="Times New Roman" w:hAnsi="Times New Roman"/>
          <w:bCs/>
          <w:sz w:val="26"/>
          <w:szCs w:val="26"/>
        </w:rPr>
        <w:t xml:space="preserve">  EDEWG Comments at</w:t>
      </w:r>
      <w:r w:rsidR="00E83472" w:rsidRPr="0014118E">
        <w:rPr>
          <w:rFonts w:ascii="Times New Roman" w:eastAsia="Times New Roman" w:hAnsi="Times New Roman"/>
          <w:bCs/>
          <w:sz w:val="26"/>
          <w:szCs w:val="26"/>
        </w:rPr>
        <w:t xml:space="preserve"> </w:t>
      </w:r>
      <w:r w:rsidR="00827340">
        <w:rPr>
          <w:rFonts w:ascii="Times New Roman" w:eastAsia="Times New Roman" w:hAnsi="Times New Roman"/>
          <w:bCs/>
          <w:sz w:val="26"/>
          <w:szCs w:val="26"/>
        </w:rPr>
        <w:t>3-4.</w:t>
      </w:r>
      <w:r w:rsidR="00E83472" w:rsidRPr="0014118E">
        <w:rPr>
          <w:rFonts w:ascii="Times New Roman" w:eastAsia="Times New Roman" w:hAnsi="Times New Roman"/>
          <w:bCs/>
          <w:sz w:val="26"/>
          <w:szCs w:val="26"/>
        </w:rPr>
        <w:t xml:space="preserve">    </w:t>
      </w:r>
    </w:p>
    <w:p w:rsidR="00E83472" w:rsidRPr="0014118E" w:rsidRDefault="00E83472" w:rsidP="00E83472">
      <w:pPr>
        <w:spacing w:line="360" w:lineRule="auto"/>
        <w:ind w:firstLine="720"/>
        <w:rPr>
          <w:rFonts w:ascii="Times New Roman" w:eastAsia="Times New Roman" w:hAnsi="Times New Roman"/>
          <w:bCs/>
          <w:sz w:val="26"/>
          <w:szCs w:val="26"/>
        </w:rPr>
      </w:pPr>
      <w:r w:rsidRPr="0014118E">
        <w:rPr>
          <w:rFonts w:ascii="Times New Roman" w:eastAsia="Times New Roman" w:hAnsi="Times New Roman"/>
          <w:bCs/>
          <w:sz w:val="26"/>
          <w:szCs w:val="26"/>
        </w:rPr>
        <w:t xml:space="preserve">    </w:t>
      </w:r>
    </w:p>
    <w:p w:rsidR="00E83472" w:rsidRPr="00A37849" w:rsidRDefault="00E83472" w:rsidP="00E83472">
      <w:pPr>
        <w:spacing w:line="360" w:lineRule="auto"/>
        <w:rPr>
          <w:rFonts w:ascii="Times New Roman" w:eastAsia="Times New Roman" w:hAnsi="Times New Roman"/>
          <w:b/>
          <w:bCs/>
          <w:i/>
          <w:sz w:val="26"/>
          <w:szCs w:val="26"/>
        </w:rPr>
      </w:pPr>
      <w:r w:rsidRPr="00A37849">
        <w:rPr>
          <w:rFonts w:ascii="Times New Roman" w:eastAsia="Times New Roman" w:hAnsi="Times New Roman"/>
          <w:b/>
          <w:bCs/>
          <w:i/>
          <w:sz w:val="26"/>
          <w:szCs w:val="26"/>
        </w:rPr>
        <w:t>Resolution</w:t>
      </w:r>
    </w:p>
    <w:p w:rsidR="00E83472" w:rsidRDefault="00E83472" w:rsidP="00E83472">
      <w:pPr>
        <w:spacing w:line="360" w:lineRule="auto"/>
        <w:ind w:firstLine="720"/>
        <w:rPr>
          <w:rFonts w:ascii="Times New Roman" w:eastAsia="Times New Roman" w:hAnsi="Times New Roman"/>
          <w:bCs/>
          <w:sz w:val="26"/>
          <w:szCs w:val="26"/>
        </w:rPr>
      </w:pPr>
      <w:r w:rsidRPr="0014118E">
        <w:rPr>
          <w:rFonts w:ascii="Times New Roman" w:eastAsia="Times New Roman" w:hAnsi="Times New Roman"/>
          <w:bCs/>
          <w:sz w:val="26"/>
          <w:szCs w:val="26"/>
        </w:rPr>
        <w:t xml:space="preserve">To achieve our objective of accelerating switching, we will need to extensively revise this section to specify the new timeframes and how those timeframes should be achieved.  </w:t>
      </w:r>
      <w:r w:rsidR="00CD243D">
        <w:rPr>
          <w:rFonts w:ascii="Times New Roman" w:eastAsia="Times New Roman" w:hAnsi="Times New Roman"/>
          <w:bCs/>
          <w:sz w:val="26"/>
          <w:szCs w:val="26"/>
        </w:rPr>
        <w:t>Since t</w:t>
      </w:r>
      <w:r w:rsidRPr="0014118E">
        <w:rPr>
          <w:rFonts w:ascii="Times New Roman" w:eastAsia="Times New Roman" w:hAnsi="Times New Roman"/>
          <w:bCs/>
          <w:sz w:val="26"/>
          <w:szCs w:val="26"/>
        </w:rPr>
        <w:t xml:space="preserve">he </w:t>
      </w:r>
      <w:r w:rsidR="006D0AD4">
        <w:rPr>
          <w:rFonts w:ascii="Times New Roman" w:eastAsia="Times New Roman" w:hAnsi="Times New Roman"/>
          <w:bCs/>
          <w:sz w:val="26"/>
          <w:szCs w:val="26"/>
        </w:rPr>
        <w:t>existing</w:t>
      </w:r>
      <w:r w:rsidRPr="0014118E">
        <w:rPr>
          <w:rFonts w:ascii="Times New Roman" w:eastAsia="Times New Roman" w:hAnsi="Times New Roman"/>
          <w:bCs/>
          <w:sz w:val="26"/>
          <w:szCs w:val="26"/>
        </w:rPr>
        <w:t xml:space="preserve"> language “first feasible billing period” is </w:t>
      </w:r>
      <w:r w:rsidR="007E49A4">
        <w:rPr>
          <w:rFonts w:ascii="Times New Roman" w:eastAsia="Times New Roman" w:hAnsi="Times New Roman"/>
          <w:bCs/>
          <w:sz w:val="26"/>
          <w:szCs w:val="26"/>
        </w:rPr>
        <w:t>v</w:t>
      </w:r>
      <w:r w:rsidRPr="0014118E">
        <w:rPr>
          <w:rFonts w:ascii="Times New Roman" w:eastAsia="Times New Roman" w:hAnsi="Times New Roman"/>
          <w:bCs/>
          <w:sz w:val="26"/>
          <w:szCs w:val="26"/>
        </w:rPr>
        <w:t>ague and permissive</w:t>
      </w:r>
      <w:r w:rsidR="00CD243D">
        <w:rPr>
          <w:rFonts w:ascii="Times New Roman" w:eastAsia="Times New Roman" w:hAnsi="Times New Roman"/>
          <w:bCs/>
          <w:sz w:val="26"/>
          <w:szCs w:val="26"/>
        </w:rPr>
        <w:t>, w</w:t>
      </w:r>
      <w:r>
        <w:rPr>
          <w:rFonts w:ascii="Times New Roman" w:eastAsia="Times New Roman" w:hAnsi="Times New Roman"/>
          <w:bCs/>
          <w:sz w:val="26"/>
          <w:szCs w:val="26"/>
        </w:rPr>
        <w:t>e reject OCA’s suggestion that we retain this phrase</w:t>
      </w:r>
      <w:r w:rsidR="00CD243D">
        <w:rPr>
          <w:rFonts w:ascii="Times New Roman" w:eastAsia="Times New Roman" w:hAnsi="Times New Roman"/>
          <w:bCs/>
          <w:sz w:val="26"/>
          <w:szCs w:val="26"/>
        </w:rPr>
        <w:t>, which</w:t>
      </w:r>
      <w:r>
        <w:rPr>
          <w:rFonts w:ascii="Times New Roman" w:eastAsia="Times New Roman" w:hAnsi="Times New Roman"/>
          <w:bCs/>
          <w:sz w:val="26"/>
          <w:szCs w:val="26"/>
        </w:rPr>
        <w:t xml:space="preserve"> would simply perpetuate the unacceptable status quo</w:t>
      </w:r>
      <w:r w:rsidR="00CD243D">
        <w:rPr>
          <w:rFonts w:ascii="Times New Roman" w:eastAsia="Times New Roman" w:hAnsi="Times New Roman"/>
          <w:bCs/>
          <w:sz w:val="26"/>
          <w:szCs w:val="26"/>
        </w:rPr>
        <w:t xml:space="preserve"> of the</w:t>
      </w:r>
      <w:r>
        <w:rPr>
          <w:rFonts w:ascii="Times New Roman" w:eastAsia="Times New Roman" w:hAnsi="Times New Roman"/>
          <w:bCs/>
          <w:sz w:val="26"/>
          <w:szCs w:val="26"/>
        </w:rPr>
        <w:t xml:space="preserve"> current 11 – 40 day switching period.  </w:t>
      </w:r>
    </w:p>
    <w:p w:rsidR="00E83472"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14118E">
        <w:rPr>
          <w:rFonts w:ascii="Times New Roman" w:eastAsia="Times New Roman" w:hAnsi="Times New Roman"/>
          <w:bCs/>
          <w:sz w:val="26"/>
          <w:szCs w:val="26"/>
        </w:rPr>
        <w:t>While we acknowledge PJM capacity assignment r</w:t>
      </w:r>
      <w:r w:rsidR="00CD243D">
        <w:rPr>
          <w:rFonts w:ascii="Times New Roman" w:eastAsia="Times New Roman" w:hAnsi="Times New Roman"/>
          <w:bCs/>
          <w:sz w:val="26"/>
          <w:szCs w:val="26"/>
        </w:rPr>
        <w:t>equirements</w:t>
      </w:r>
      <w:r w:rsidRPr="0014118E">
        <w:rPr>
          <w:rFonts w:ascii="Times New Roman" w:eastAsia="Times New Roman" w:hAnsi="Times New Roman"/>
          <w:bCs/>
          <w:sz w:val="26"/>
          <w:szCs w:val="26"/>
        </w:rPr>
        <w:t xml:space="preserve"> necessitate a few days, we </w:t>
      </w:r>
      <w:r w:rsidR="00D64FA7">
        <w:rPr>
          <w:rFonts w:ascii="Times New Roman" w:eastAsia="Times New Roman" w:hAnsi="Times New Roman"/>
          <w:bCs/>
          <w:sz w:val="26"/>
          <w:szCs w:val="26"/>
        </w:rPr>
        <w:t>still believe a</w:t>
      </w:r>
      <w:r w:rsidRPr="0014118E">
        <w:rPr>
          <w:rFonts w:ascii="Times New Roman" w:eastAsia="Times New Roman" w:hAnsi="Times New Roman"/>
          <w:bCs/>
          <w:sz w:val="26"/>
          <w:szCs w:val="26"/>
        </w:rPr>
        <w:t xml:space="preserve"> switch can be performed within </w:t>
      </w:r>
      <w:r w:rsidR="007D311C">
        <w:rPr>
          <w:rFonts w:ascii="Times New Roman" w:eastAsia="Times New Roman" w:hAnsi="Times New Roman"/>
          <w:bCs/>
          <w:sz w:val="26"/>
          <w:szCs w:val="26"/>
        </w:rPr>
        <w:t xml:space="preserve">three </w:t>
      </w:r>
      <w:r w:rsidR="00503603">
        <w:rPr>
          <w:rFonts w:ascii="Times New Roman" w:eastAsia="Times New Roman" w:hAnsi="Times New Roman"/>
          <w:bCs/>
          <w:sz w:val="26"/>
          <w:szCs w:val="26"/>
        </w:rPr>
        <w:t xml:space="preserve">business </w:t>
      </w:r>
      <w:r w:rsidRPr="0014118E">
        <w:rPr>
          <w:rFonts w:ascii="Times New Roman" w:eastAsia="Times New Roman" w:hAnsi="Times New Roman"/>
          <w:bCs/>
          <w:sz w:val="26"/>
          <w:szCs w:val="26"/>
        </w:rPr>
        <w:t xml:space="preserve">days.  As smart </w:t>
      </w:r>
      <w:r w:rsidR="008237D1">
        <w:rPr>
          <w:rFonts w:ascii="Times New Roman" w:eastAsia="Times New Roman" w:hAnsi="Times New Roman"/>
          <w:bCs/>
          <w:sz w:val="26"/>
          <w:szCs w:val="26"/>
        </w:rPr>
        <w:t>m</w:t>
      </w:r>
      <w:r w:rsidRPr="0014118E">
        <w:rPr>
          <w:rFonts w:ascii="Times New Roman" w:eastAsia="Times New Roman" w:hAnsi="Times New Roman"/>
          <w:bCs/>
          <w:sz w:val="26"/>
          <w:szCs w:val="26"/>
        </w:rPr>
        <w:t>eter</w:t>
      </w:r>
      <w:r w:rsidR="008237D1">
        <w:rPr>
          <w:rFonts w:ascii="Times New Roman" w:eastAsia="Times New Roman" w:hAnsi="Times New Roman"/>
          <w:bCs/>
          <w:sz w:val="26"/>
          <w:szCs w:val="26"/>
        </w:rPr>
        <w:t xml:space="preserve"> technology</w:t>
      </w:r>
      <w:r w:rsidRPr="0014118E">
        <w:rPr>
          <w:rFonts w:ascii="Times New Roman" w:eastAsia="Times New Roman" w:hAnsi="Times New Roman"/>
          <w:bCs/>
          <w:sz w:val="26"/>
          <w:szCs w:val="26"/>
        </w:rPr>
        <w:t xml:space="preserve"> is deployed, EDCs can </w:t>
      </w:r>
      <w:r w:rsidR="008237D1">
        <w:rPr>
          <w:rFonts w:ascii="Times New Roman" w:eastAsia="Times New Roman" w:hAnsi="Times New Roman"/>
          <w:bCs/>
          <w:sz w:val="26"/>
          <w:szCs w:val="26"/>
        </w:rPr>
        <w:t xml:space="preserve">more easily </w:t>
      </w:r>
      <w:r w:rsidRPr="0014118E">
        <w:rPr>
          <w:rFonts w:ascii="Times New Roman" w:eastAsia="Times New Roman" w:hAnsi="Times New Roman"/>
          <w:bCs/>
          <w:sz w:val="26"/>
          <w:szCs w:val="26"/>
        </w:rPr>
        <w:t>obtain accurate meter readings at any time without sending personnel into the field to read meters.  Utilities with automated metering (AMRs) can do likewise.  With all the money and effort</w:t>
      </w:r>
      <w:r w:rsidR="008237D1">
        <w:rPr>
          <w:rFonts w:ascii="Times New Roman" w:eastAsia="Times New Roman" w:hAnsi="Times New Roman"/>
          <w:bCs/>
          <w:sz w:val="26"/>
          <w:szCs w:val="26"/>
        </w:rPr>
        <w:t xml:space="preserve"> currently </w:t>
      </w:r>
      <w:r w:rsidRPr="0014118E">
        <w:rPr>
          <w:rFonts w:ascii="Times New Roman" w:eastAsia="Times New Roman" w:hAnsi="Times New Roman"/>
          <w:bCs/>
          <w:sz w:val="26"/>
          <w:szCs w:val="26"/>
        </w:rPr>
        <w:t xml:space="preserve">being spent on deploying </w:t>
      </w:r>
      <w:r w:rsidR="00B013CC">
        <w:rPr>
          <w:rFonts w:ascii="Times New Roman" w:eastAsia="Times New Roman" w:hAnsi="Times New Roman"/>
          <w:bCs/>
          <w:sz w:val="26"/>
          <w:szCs w:val="26"/>
        </w:rPr>
        <w:t>smart</w:t>
      </w:r>
      <w:r w:rsidRPr="0014118E">
        <w:rPr>
          <w:rFonts w:ascii="Times New Roman" w:eastAsia="Times New Roman" w:hAnsi="Times New Roman"/>
          <w:bCs/>
          <w:sz w:val="26"/>
          <w:szCs w:val="26"/>
        </w:rPr>
        <w:t xml:space="preserve"> meter</w:t>
      </w:r>
      <w:r w:rsidR="00B013CC">
        <w:rPr>
          <w:rFonts w:ascii="Times New Roman" w:eastAsia="Times New Roman" w:hAnsi="Times New Roman"/>
          <w:bCs/>
          <w:sz w:val="26"/>
          <w:szCs w:val="26"/>
        </w:rPr>
        <w:t xml:space="preserve"> technology in the Commonwealth</w:t>
      </w:r>
      <w:r w:rsidRPr="0014118E">
        <w:rPr>
          <w:rFonts w:ascii="Times New Roman" w:eastAsia="Times New Roman" w:hAnsi="Times New Roman"/>
          <w:bCs/>
          <w:sz w:val="26"/>
          <w:szCs w:val="26"/>
        </w:rPr>
        <w:t xml:space="preserve">, it is unacceptable not to use the technology and information </w:t>
      </w:r>
      <w:r w:rsidR="00B013CC">
        <w:rPr>
          <w:rFonts w:ascii="Times New Roman" w:eastAsia="Times New Roman" w:hAnsi="Times New Roman"/>
          <w:bCs/>
          <w:sz w:val="26"/>
          <w:szCs w:val="26"/>
        </w:rPr>
        <w:t>as</w:t>
      </w:r>
      <w:r w:rsidRPr="0014118E">
        <w:rPr>
          <w:rFonts w:ascii="Times New Roman" w:eastAsia="Times New Roman" w:hAnsi="Times New Roman"/>
          <w:bCs/>
          <w:sz w:val="26"/>
          <w:szCs w:val="26"/>
        </w:rPr>
        <w:t xml:space="preserve"> available to</w:t>
      </w:r>
      <w:r w:rsidR="00B013CC">
        <w:rPr>
          <w:rFonts w:ascii="Times New Roman" w:eastAsia="Times New Roman" w:hAnsi="Times New Roman"/>
          <w:bCs/>
          <w:sz w:val="26"/>
          <w:szCs w:val="26"/>
        </w:rPr>
        <w:t xml:space="preserve"> directly</w:t>
      </w:r>
      <w:r w:rsidRPr="0014118E">
        <w:rPr>
          <w:rFonts w:ascii="Times New Roman" w:eastAsia="Times New Roman" w:hAnsi="Times New Roman"/>
          <w:bCs/>
          <w:sz w:val="26"/>
          <w:szCs w:val="26"/>
        </w:rPr>
        <w:t xml:space="preserve"> benefit customer</w:t>
      </w:r>
      <w:r w:rsidR="00B013CC">
        <w:rPr>
          <w:rFonts w:ascii="Times New Roman" w:eastAsia="Times New Roman" w:hAnsi="Times New Roman"/>
          <w:bCs/>
          <w:sz w:val="26"/>
          <w:szCs w:val="26"/>
        </w:rPr>
        <w:t>s</w:t>
      </w:r>
      <w:r w:rsidRPr="0014118E">
        <w:rPr>
          <w:rFonts w:ascii="Times New Roman" w:eastAsia="Times New Roman" w:hAnsi="Times New Roman"/>
          <w:bCs/>
          <w:sz w:val="26"/>
          <w:szCs w:val="26"/>
        </w:rPr>
        <w:t xml:space="preserve">.  </w:t>
      </w:r>
    </w:p>
    <w:p w:rsidR="00B013CC" w:rsidRDefault="00B013CC" w:rsidP="00E83472">
      <w:pPr>
        <w:spacing w:line="360" w:lineRule="auto"/>
        <w:ind w:firstLine="720"/>
        <w:rPr>
          <w:rFonts w:ascii="Times New Roman" w:eastAsia="Times New Roman" w:hAnsi="Times New Roman"/>
          <w:bCs/>
          <w:sz w:val="26"/>
          <w:szCs w:val="26"/>
        </w:rPr>
      </w:pPr>
    </w:p>
    <w:p w:rsidR="00E83472" w:rsidRDefault="00D64FA7" w:rsidP="00E83472">
      <w:pPr>
        <w:spacing w:line="360" w:lineRule="auto"/>
        <w:ind w:firstLine="720"/>
        <w:rPr>
          <w:rFonts w:ascii="Times New Roman" w:eastAsia="Times New Roman" w:hAnsi="Times New Roman"/>
          <w:bCs/>
          <w:sz w:val="26"/>
          <w:szCs w:val="26"/>
        </w:rPr>
      </w:pPr>
      <w:r>
        <w:rPr>
          <w:rFonts w:ascii="Times New Roman" w:eastAsia="Times New Roman" w:hAnsi="Times New Roman"/>
          <w:bCs/>
          <w:sz w:val="26"/>
          <w:szCs w:val="26"/>
        </w:rPr>
        <w:t xml:space="preserve">We agree with RESA </w:t>
      </w:r>
      <w:proofErr w:type="gramStart"/>
      <w:r w:rsidR="00E83472">
        <w:rPr>
          <w:rFonts w:ascii="Times New Roman" w:eastAsia="Times New Roman" w:hAnsi="Times New Roman"/>
          <w:bCs/>
          <w:sz w:val="26"/>
          <w:szCs w:val="26"/>
        </w:rPr>
        <w:t>that</w:t>
      </w:r>
      <w:proofErr w:type="gramEnd"/>
      <w:r w:rsidR="00E83472">
        <w:rPr>
          <w:rFonts w:ascii="Times New Roman" w:eastAsia="Times New Roman" w:hAnsi="Times New Roman"/>
          <w:bCs/>
          <w:sz w:val="26"/>
          <w:szCs w:val="26"/>
        </w:rPr>
        <w:t xml:space="preserve"> </w:t>
      </w:r>
      <w:r w:rsidR="00E83472" w:rsidRPr="0014118E">
        <w:rPr>
          <w:rFonts w:ascii="Times New Roman" w:eastAsia="Times New Roman" w:hAnsi="Times New Roman"/>
          <w:bCs/>
          <w:sz w:val="26"/>
          <w:szCs w:val="26"/>
        </w:rPr>
        <w:t>EDCs that do not have advanced or AMR metering can use either estimated or customer-provided meter reads</w:t>
      </w:r>
      <w:r w:rsidR="00E83472">
        <w:rPr>
          <w:rFonts w:ascii="Times New Roman" w:eastAsia="Times New Roman" w:hAnsi="Times New Roman"/>
          <w:bCs/>
          <w:sz w:val="26"/>
          <w:szCs w:val="26"/>
        </w:rPr>
        <w:t xml:space="preserve"> for the purpose of switching EGSs.  </w:t>
      </w:r>
      <w:r w:rsidR="00E83472" w:rsidRPr="0014118E">
        <w:rPr>
          <w:rFonts w:ascii="Times New Roman" w:eastAsia="Times New Roman" w:hAnsi="Times New Roman"/>
          <w:bCs/>
          <w:sz w:val="26"/>
          <w:szCs w:val="26"/>
        </w:rPr>
        <w:t xml:space="preserve">This section will be revised by adding language directing utilities to use either a meter reading obtained by an advanced or AMR meter.  When these options are not available, an estimated or customer-provided reading shall be used, subject to </w:t>
      </w:r>
      <w:r w:rsidR="00E83472">
        <w:rPr>
          <w:rFonts w:ascii="Times New Roman" w:eastAsia="Times New Roman" w:hAnsi="Times New Roman"/>
          <w:bCs/>
          <w:sz w:val="26"/>
          <w:szCs w:val="26"/>
        </w:rPr>
        <w:t>revision and correction</w:t>
      </w:r>
      <w:r w:rsidR="00E83472" w:rsidRPr="0014118E">
        <w:rPr>
          <w:rFonts w:ascii="Times New Roman" w:eastAsia="Times New Roman" w:hAnsi="Times New Roman"/>
          <w:bCs/>
          <w:sz w:val="26"/>
          <w:szCs w:val="26"/>
        </w:rPr>
        <w:t xml:space="preserve"> upon an actual meter read.</w:t>
      </w:r>
      <w:r w:rsidR="00E83472">
        <w:rPr>
          <w:rFonts w:ascii="Times New Roman" w:eastAsia="Times New Roman" w:hAnsi="Times New Roman"/>
          <w:bCs/>
          <w:sz w:val="26"/>
          <w:szCs w:val="26"/>
        </w:rPr>
        <w:t xml:space="preserve"> </w:t>
      </w:r>
      <w:r>
        <w:rPr>
          <w:rFonts w:ascii="Times New Roman" w:eastAsia="Times New Roman" w:hAnsi="Times New Roman"/>
          <w:bCs/>
          <w:sz w:val="26"/>
          <w:szCs w:val="26"/>
        </w:rPr>
        <w:t xml:space="preserve"> </w:t>
      </w:r>
      <w:r w:rsidR="00E83472">
        <w:rPr>
          <w:rFonts w:ascii="Times New Roman" w:eastAsia="Times New Roman" w:hAnsi="Times New Roman"/>
          <w:bCs/>
          <w:sz w:val="26"/>
          <w:szCs w:val="26"/>
        </w:rPr>
        <w:t xml:space="preserve">This will allow these EDCs to avoid costly field visits to implement these regulations </w:t>
      </w:r>
      <w:r>
        <w:rPr>
          <w:rFonts w:ascii="Times New Roman" w:eastAsia="Times New Roman" w:hAnsi="Times New Roman"/>
          <w:bCs/>
          <w:sz w:val="26"/>
          <w:szCs w:val="26"/>
        </w:rPr>
        <w:t>since</w:t>
      </w:r>
      <w:r w:rsidR="00E83472">
        <w:rPr>
          <w:rFonts w:ascii="Times New Roman" w:eastAsia="Times New Roman" w:hAnsi="Times New Roman"/>
          <w:bCs/>
          <w:sz w:val="26"/>
          <w:szCs w:val="26"/>
        </w:rPr>
        <w:t xml:space="preserve"> </w:t>
      </w:r>
      <w:r w:rsidR="00E83472" w:rsidRPr="0014118E">
        <w:rPr>
          <w:rFonts w:ascii="Times New Roman" w:eastAsia="Times New Roman" w:hAnsi="Times New Roman"/>
          <w:bCs/>
          <w:sz w:val="26"/>
          <w:szCs w:val="26"/>
        </w:rPr>
        <w:t xml:space="preserve">personnel </w:t>
      </w:r>
      <w:r w:rsidR="00E83472">
        <w:rPr>
          <w:rFonts w:ascii="Times New Roman" w:eastAsia="Times New Roman" w:hAnsi="Times New Roman"/>
          <w:bCs/>
          <w:sz w:val="26"/>
          <w:szCs w:val="26"/>
        </w:rPr>
        <w:t xml:space="preserve">will </w:t>
      </w:r>
      <w:r w:rsidR="00E83472" w:rsidRPr="0014118E">
        <w:rPr>
          <w:rFonts w:ascii="Times New Roman" w:eastAsia="Times New Roman" w:hAnsi="Times New Roman"/>
          <w:bCs/>
          <w:sz w:val="26"/>
          <w:szCs w:val="26"/>
        </w:rPr>
        <w:t xml:space="preserve">not </w:t>
      </w:r>
      <w:r w:rsidR="00E83472">
        <w:rPr>
          <w:rFonts w:ascii="Times New Roman" w:eastAsia="Times New Roman" w:hAnsi="Times New Roman"/>
          <w:bCs/>
          <w:sz w:val="26"/>
          <w:szCs w:val="26"/>
        </w:rPr>
        <w:t xml:space="preserve">have to </w:t>
      </w:r>
      <w:r w:rsidR="00E83472" w:rsidRPr="0014118E">
        <w:rPr>
          <w:rFonts w:ascii="Times New Roman" w:eastAsia="Times New Roman" w:hAnsi="Times New Roman"/>
          <w:bCs/>
          <w:sz w:val="26"/>
          <w:szCs w:val="26"/>
        </w:rPr>
        <w:t>be dispatched to read the meter.</w:t>
      </w:r>
      <w:r w:rsidR="00E83472">
        <w:rPr>
          <w:rFonts w:ascii="Times New Roman" w:eastAsia="Times New Roman" w:hAnsi="Times New Roman"/>
          <w:bCs/>
          <w:sz w:val="26"/>
          <w:szCs w:val="26"/>
        </w:rPr>
        <w:t xml:space="preserve">  We decline to put in place a reporting requirement like </w:t>
      </w:r>
      <w:r w:rsidR="00CE0231">
        <w:rPr>
          <w:rFonts w:ascii="Times New Roman" w:eastAsia="Times New Roman" w:hAnsi="Times New Roman"/>
          <w:bCs/>
          <w:sz w:val="26"/>
          <w:szCs w:val="26"/>
        </w:rPr>
        <w:t xml:space="preserve">that </w:t>
      </w:r>
      <w:r>
        <w:rPr>
          <w:rFonts w:ascii="Times New Roman" w:eastAsia="Times New Roman" w:hAnsi="Times New Roman"/>
          <w:bCs/>
          <w:sz w:val="26"/>
          <w:szCs w:val="26"/>
        </w:rPr>
        <w:t xml:space="preserve">proposed by </w:t>
      </w:r>
      <w:r w:rsidR="00E83472">
        <w:rPr>
          <w:rFonts w:ascii="Times New Roman" w:eastAsia="Times New Roman" w:hAnsi="Times New Roman"/>
          <w:bCs/>
          <w:sz w:val="26"/>
          <w:szCs w:val="26"/>
        </w:rPr>
        <w:t xml:space="preserve">NRG, but we could revisit this </w:t>
      </w:r>
      <w:r w:rsidR="00CE2229">
        <w:rPr>
          <w:rFonts w:ascii="Times New Roman" w:eastAsia="Times New Roman" w:hAnsi="Times New Roman"/>
          <w:bCs/>
          <w:sz w:val="26"/>
          <w:szCs w:val="26"/>
        </w:rPr>
        <w:t xml:space="preserve">suggestion </w:t>
      </w:r>
      <w:r w:rsidR="00E83472">
        <w:rPr>
          <w:rFonts w:ascii="Times New Roman" w:eastAsia="Times New Roman" w:hAnsi="Times New Roman"/>
          <w:bCs/>
          <w:sz w:val="26"/>
          <w:szCs w:val="26"/>
        </w:rPr>
        <w:t xml:space="preserve">in the future if we become aware of problems with the estimated readings.  We also decline NRG’s suggestion to “look back” and base the switch on a past meter reading.  We are concerned that this could have serious billing impacts and PJM complications.   </w:t>
      </w:r>
      <w:r w:rsidR="00E83472" w:rsidRPr="0014118E">
        <w:rPr>
          <w:rFonts w:ascii="Times New Roman" w:eastAsia="Times New Roman" w:hAnsi="Times New Roman"/>
          <w:bCs/>
          <w:sz w:val="26"/>
          <w:szCs w:val="26"/>
        </w:rPr>
        <w:t xml:space="preserve">  </w:t>
      </w:r>
      <w:r w:rsidR="00E83472">
        <w:rPr>
          <w:rFonts w:ascii="Times New Roman" w:eastAsia="Times New Roman" w:hAnsi="Times New Roman"/>
          <w:bCs/>
          <w:sz w:val="26"/>
          <w:szCs w:val="26"/>
        </w:rPr>
        <w:t xml:space="preserve"> </w:t>
      </w:r>
    </w:p>
    <w:p w:rsidR="00E83472"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Pr>
          <w:rFonts w:ascii="Times New Roman" w:eastAsia="Times New Roman" w:hAnsi="Times New Roman"/>
          <w:bCs/>
          <w:sz w:val="26"/>
          <w:szCs w:val="26"/>
        </w:rPr>
        <w:t xml:space="preserve">In response to </w:t>
      </w:r>
      <w:r w:rsidR="00E1264A">
        <w:rPr>
          <w:rFonts w:ascii="Times New Roman" w:eastAsia="Times New Roman" w:hAnsi="Times New Roman"/>
          <w:bCs/>
          <w:sz w:val="26"/>
          <w:szCs w:val="26"/>
        </w:rPr>
        <w:t xml:space="preserve">the requests of Duquesne, </w:t>
      </w:r>
      <w:r>
        <w:rPr>
          <w:rFonts w:ascii="Times New Roman" w:eastAsia="Times New Roman" w:hAnsi="Times New Roman"/>
          <w:bCs/>
          <w:sz w:val="26"/>
          <w:szCs w:val="26"/>
        </w:rPr>
        <w:t>EDEWG</w:t>
      </w:r>
      <w:r w:rsidR="00E1264A">
        <w:rPr>
          <w:rFonts w:ascii="Times New Roman" w:eastAsia="Times New Roman" w:hAnsi="Times New Roman"/>
          <w:bCs/>
          <w:sz w:val="26"/>
          <w:szCs w:val="26"/>
        </w:rPr>
        <w:t>, PECO, and PPL</w:t>
      </w:r>
      <w:r>
        <w:rPr>
          <w:rFonts w:ascii="Times New Roman" w:eastAsia="Times New Roman" w:hAnsi="Times New Roman"/>
          <w:bCs/>
          <w:sz w:val="26"/>
          <w:szCs w:val="26"/>
        </w:rPr>
        <w:t xml:space="preserve"> that we address the applicability of these timeframes to all rate classes, we decl</w:t>
      </w:r>
      <w:r w:rsidR="00E1264A">
        <w:rPr>
          <w:rFonts w:ascii="Times New Roman" w:eastAsia="Times New Roman" w:hAnsi="Times New Roman"/>
          <w:bCs/>
          <w:sz w:val="26"/>
          <w:szCs w:val="26"/>
        </w:rPr>
        <w:t>ine to provide a blanket exemption to specific rate classes in these regulations.  The EDCs</w:t>
      </w:r>
      <w:r w:rsidR="001F3EF1">
        <w:rPr>
          <w:rFonts w:ascii="Times New Roman" w:eastAsia="Times New Roman" w:hAnsi="Times New Roman"/>
          <w:bCs/>
          <w:sz w:val="26"/>
          <w:szCs w:val="26"/>
        </w:rPr>
        <w:t xml:space="preserve"> that provided comments failed to identify a particular technical barrier to off-cycle switching for customer accounts that are not metered.  An EDC can seek a waiver for off-cycle switching for non-metered accounts by demonstrating the need for such a waiver in its request.  We note that the second paragraph only applies to metered accounts.</w:t>
      </w:r>
      <w:r>
        <w:rPr>
          <w:rFonts w:ascii="Times New Roman" w:eastAsia="Times New Roman" w:hAnsi="Times New Roman"/>
          <w:bCs/>
          <w:sz w:val="26"/>
          <w:szCs w:val="26"/>
        </w:rPr>
        <w:t xml:space="preserve">  </w:t>
      </w:r>
      <w:r w:rsidR="007D311C" w:rsidRPr="007D311C">
        <w:rPr>
          <w:rFonts w:ascii="Times New Roman" w:eastAsia="Times New Roman" w:hAnsi="Times New Roman"/>
          <w:bCs/>
          <w:sz w:val="26"/>
          <w:szCs w:val="26"/>
        </w:rPr>
        <w:t>We acknowledge that multiple switches could occur within a single billing period.  This may even be necessary in some instances – such as returning to a customer to the appropriate supplier to reverse a “slam.”</w:t>
      </w:r>
      <w:r w:rsidR="00CE2229">
        <w:rPr>
          <w:rFonts w:ascii="Times New Roman" w:eastAsia="Times New Roman" w:hAnsi="Times New Roman"/>
          <w:bCs/>
          <w:sz w:val="26"/>
          <w:szCs w:val="26"/>
        </w:rPr>
        <w:t xml:space="preserve">  </w:t>
      </w:r>
      <w:r>
        <w:rPr>
          <w:rFonts w:ascii="Times New Roman" w:eastAsia="Times New Roman" w:hAnsi="Times New Roman"/>
          <w:bCs/>
          <w:sz w:val="26"/>
          <w:szCs w:val="26"/>
        </w:rPr>
        <w:t xml:space="preserve">We </w:t>
      </w:r>
      <w:r w:rsidR="00E1264A">
        <w:rPr>
          <w:rFonts w:ascii="Times New Roman" w:eastAsia="Times New Roman" w:hAnsi="Times New Roman"/>
          <w:bCs/>
          <w:sz w:val="26"/>
          <w:szCs w:val="26"/>
        </w:rPr>
        <w:t xml:space="preserve">also </w:t>
      </w:r>
      <w:r>
        <w:rPr>
          <w:rFonts w:ascii="Times New Roman" w:eastAsia="Times New Roman" w:hAnsi="Times New Roman"/>
          <w:bCs/>
          <w:sz w:val="26"/>
          <w:szCs w:val="26"/>
        </w:rPr>
        <w:t>decline to specify the “stacking rules” mentioned by EDEWG in these regulations</w:t>
      </w:r>
      <w:r w:rsidR="001F3EF1">
        <w:rPr>
          <w:rFonts w:ascii="Times New Roman" w:eastAsia="Times New Roman" w:hAnsi="Times New Roman"/>
          <w:bCs/>
          <w:sz w:val="26"/>
          <w:szCs w:val="26"/>
        </w:rPr>
        <w:t>, but</w:t>
      </w:r>
      <w:r>
        <w:rPr>
          <w:rFonts w:ascii="Times New Roman" w:eastAsia="Times New Roman" w:hAnsi="Times New Roman"/>
          <w:bCs/>
          <w:sz w:val="26"/>
          <w:szCs w:val="26"/>
        </w:rPr>
        <w:t xml:space="preserve"> acknowledge that this will have to be addressed</w:t>
      </w:r>
      <w:r w:rsidR="00E1264A">
        <w:rPr>
          <w:rFonts w:ascii="Times New Roman" w:eastAsia="Times New Roman" w:hAnsi="Times New Roman"/>
          <w:bCs/>
          <w:sz w:val="26"/>
          <w:szCs w:val="26"/>
        </w:rPr>
        <w:t xml:space="preserve"> in the future</w:t>
      </w:r>
      <w:r>
        <w:rPr>
          <w:rFonts w:ascii="Times New Roman" w:eastAsia="Times New Roman" w:hAnsi="Times New Roman"/>
          <w:bCs/>
          <w:sz w:val="26"/>
          <w:szCs w:val="26"/>
        </w:rPr>
        <w:t xml:space="preserve">.     </w:t>
      </w:r>
    </w:p>
    <w:p w:rsidR="00E83472" w:rsidRDefault="00E83472" w:rsidP="00E83472">
      <w:pPr>
        <w:spacing w:line="360" w:lineRule="auto"/>
        <w:ind w:firstLine="720"/>
        <w:rPr>
          <w:rFonts w:ascii="Times New Roman" w:eastAsia="Times New Roman" w:hAnsi="Times New Roman"/>
          <w:bCs/>
          <w:sz w:val="26"/>
          <w:szCs w:val="26"/>
        </w:rPr>
      </w:pPr>
    </w:p>
    <w:p w:rsidR="00E845BE" w:rsidRDefault="00E845BE" w:rsidP="00E83472">
      <w:pPr>
        <w:spacing w:line="360" w:lineRule="auto"/>
        <w:rPr>
          <w:rFonts w:ascii="Times New Roman" w:eastAsia="Times New Roman" w:hAnsi="Times New Roman"/>
          <w:b/>
          <w:bCs/>
          <w:sz w:val="26"/>
          <w:szCs w:val="26"/>
        </w:rPr>
      </w:pPr>
    </w:p>
    <w:p w:rsidR="00E83472" w:rsidRPr="00A13649" w:rsidRDefault="00E83472" w:rsidP="00E83472">
      <w:pPr>
        <w:spacing w:line="360" w:lineRule="auto"/>
        <w:rPr>
          <w:rFonts w:ascii="Times New Roman" w:eastAsia="Times New Roman" w:hAnsi="Times New Roman"/>
          <w:b/>
          <w:bCs/>
          <w:sz w:val="26"/>
          <w:szCs w:val="26"/>
        </w:rPr>
      </w:pPr>
      <w:r w:rsidRPr="00A13649">
        <w:rPr>
          <w:rFonts w:ascii="Times New Roman" w:eastAsia="Times New Roman" w:hAnsi="Times New Roman"/>
          <w:b/>
          <w:bCs/>
          <w:sz w:val="26"/>
          <w:szCs w:val="26"/>
        </w:rPr>
        <w:t xml:space="preserve">§ 57.179. </w:t>
      </w:r>
      <w:proofErr w:type="gramStart"/>
      <w:r w:rsidRPr="00A13649">
        <w:rPr>
          <w:rFonts w:ascii="Times New Roman" w:eastAsia="Times New Roman" w:hAnsi="Times New Roman"/>
          <w:b/>
          <w:bCs/>
          <w:sz w:val="26"/>
          <w:szCs w:val="26"/>
        </w:rPr>
        <w:t>Record maintenance.</w:t>
      </w:r>
      <w:proofErr w:type="gramEnd"/>
    </w:p>
    <w:p w:rsidR="00E83472" w:rsidRDefault="00E83472" w:rsidP="00E845BE">
      <w:pPr>
        <w:spacing w:line="360" w:lineRule="auto"/>
        <w:rPr>
          <w:rFonts w:ascii="Times New Roman" w:eastAsia="Times New Roman" w:hAnsi="Times New Roman"/>
          <w:bCs/>
          <w:sz w:val="26"/>
          <w:szCs w:val="26"/>
        </w:rPr>
      </w:pPr>
      <w:r w:rsidRPr="00A37849">
        <w:rPr>
          <w:rFonts w:ascii="Times New Roman" w:eastAsia="Times New Roman" w:hAnsi="Times New Roman"/>
          <w:b/>
          <w:bCs/>
          <w:i/>
          <w:sz w:val="26"/>
          <w:szCs w:val="26"/>
        </w:rPr>
        <w:t>Comments</w:t>
      </w:r>
      <w:r w:rsidRPr="00A37849">
        <w:rPr>
          <w:rFonts w:ascii="Times New Roman" w:eastAsia="Times New Roman" w:hAnsi="Times New Roman"/>
          <w:b/>
          <w:bCs/>
          <w:i/>
          <w:sz w:val="26"/>
          <w:szCs w:val="26"/>
        </w:rPr>
        <w:br/>
      </w:r>
      <w:r w:rsidR="00E845BE">
        <w:rPr>
          <w:rFonts w:ascii="Times New Roman" w:eastAsia="Times New Roman" w:hAnsi="Times New Roman"/>
          <w:bCs/>
          <w:sz w:val="26"/>
          <w:szCs w:val="26"/>
        </w:rPr>
        <w:tab/>
      </w:r>
      <w:r w:rsidRPr="00A13649">
        <w:rPr>
          <w:rFonts w:ascii="Times New Roman" w:eastAsia="Times New Roman" w:hAnsi="Times New Roman"/>
          <w:bCs/>
          <w:sz w:val="26"/>
          <w:szCs w:val="26"/>
        </w:rPr>
        <w:t xml:space="preserve">Citizens and Wellsboro believe that the EDC record-keeping needed to comply with this section could be burdensome </w:t>
      </w:r>
      <w:r w:rsidR="00827340">
        <w:rPr>
          <w:rFonts w:ascii="Times New Roman" w:eastAsia="Times New Roman" w:hAnsi="Times New Roman"/>
          <w:bCs/>
          <w:sz w:val="26"/>
          <w:szCs w:val="26"/>
        </w:rPr>
        <w:t>since</w:t>
      </w:r>
      <w:r w:rsidRPr="00A13649">
        <w:rPr>
          <w:rFonts w:ascii="Times New Roman" w:eastAsia="Times New Roman" w:hAnsi="Times New Roman"/>
          <w:bCs/>
          <w:sz w:val="26"/>
          <w:szCs w:val="26"/>
        </w:rPr>
        <w:t xml:space="preserve"> EDI–related transactions are easily maintained but other records are not.</w:t>
      </w:r>
      <w:r w:rsidR="00827340">
        <w:rPr>
          <w:rFonts w:ascii="Times New Roman" w:eastAsia="Times New Roman" w:hAnsi="Times New Roman"/>
          <w:bCs/>
          <w:sz w:val="26"/>
          <w:szCs w:val="26"/>
        </w:rPr>
        <w:t xml:space="preserve">  Citizens and Wellsboro Comments at 5-6.</w:t>
      </w:r>
      <w:r w:rsidRPr="00A13649">
        <w:rPr>
          <w:rFonts w:ascii="Times New Roman" w:eastAsia="Times New Roman" w:hAnsi="Times New Roman"/>
          <w:bCs/>
          <w:sz w:val="26"/>
          <w:szCs w:val="26"/>
        </w:rPr>
        <w:t xml:space="preserve">  PPL notes that they currently only retain customer recordings for 120 days (or 1 year in the case of a dispute).  Expanding this to 3 years will require additional resources.</w:t>
      </w:r>
      <w:r w:rsidR="00827340">
        <w:rPr>
          <w:rFonts w:ascii="Times New Roman" w:eastAsia="Times New Roman" w:hAnsi="Times New Roman"/>
          <w:bCs/>
          <w:sz w:val="26"/>
          <w:szCs w:val="26"/>
        </w:rPr>
        <w:t xml:space="preserve">  </w:t>
      </w:r>
      <w:proofErr w:type="gramStart"/>
      <w:r w:rsidR="00827340">
        <w:rPr>
          <w:rFonts w:ascii="Times New Roman" w:eastAsia="Times New Roman" w:hAnsi="Times New Roman"/>
          <w:bCs/>
          <w:sz w:val="26"/>
          <w:szCs w:val="26"/>
        </w:rPr>
        <w:t xml:space="preserve">PPL Comments at </w:t>
      </w:r>
      <w:r w:rsidR="005D3C45">
        <w:rPr>
          <w:rFonts w:ascii="Times New Roman" w:eastAsia="Times New Roman" w:hAnsi="Times New Roman"/>
          <w:bCs/>
          <w:sz w:val="26"/>
          <w:szCs w:val="26"/>
        </w:rPr>
        <w:t>16.</w:t>
      </w:r>
      <w:proofErr w:type="gramEnd"/>
      <w:r w:rsidRPr="00A13649">
        <w:rPr>
          <w:rFonts w:ascii="Times New Roman" w:eastAsia="Times New Roman" w:hAnsi="Times New Roman"/>
          <w:bCs/>
          <w:sz w:val="26"/>
          <w:szCs w:val="26"/>
        </w:rPr>
        <w:t xml:space="preserve"> </w:t>
      </w:r>
    </w:p>
    <w:p w:rsidR="00E83472" w:rsidRPr="00A13649" w:rsidRDefault="00E83472" w:rsidP="00E83472">
      <w:pPr>
        <w:spacing w:line="360" w:lineRule="auto"/>
        <w:ind w:firstLine="720"/>
        <w:rPr>
          <w:rFonts w:ascii="Times New Roman" w:eastAsia="Times New Roman" w:hAnsi="Times New Roman"/>
          <w:bCs/>
          <w:sz w:val="26"/>
          <w:szCs w:val="26"/>
        </w:rPr>
      </w:pPr>
    </w:p>
    <w:p w:rsidR="00E83472" w:rsidRDefault="00E83472" w:rsidP="00E83472">
      <w:pPr>
        <w:spacing w:line="360" w:lineRule="auto"/>
        <w:ind w:firstLine="720"/>
        <w:rPr>
          <w:rFonts w:ascii="Times New Roman" w:eastAsia="Times New Roman" w:hAnsi="Times New Roman"/>
          <w:bCs/>
          <w:sz w:val="26"/>
          <w:szCs w:val="26"/>
        </w:rPr>
      </w:pPr>
      <w:r w:rsidRPr="00A13649">
        <w:rPr>
          <w:rFonts w:ascii="Times New Roman" w:eastAsia="Times New Roman" w:hAnsi="Times New Roman"/>
          <w:bCs/>
          <w:sz w:val="26"/>
          <w:szCs w:val="26"/>
        </w:rPr>
        <w:t>If EDCs have a role in switching consumers, WGES agrees that EDCs should maintain appropriate records.  WGES thinks it is inevitable that Commission staff would need these records to resolve disputes as to what information was discussed and what representations were made in those customer contacts.</w:t>
      </w:r>
      <w:r w:rsidR="00827340">
        <w:rPr>
          <w:rFonts w:ascii="Times New Roman" w:eastAsia="Times New Roman" w:hAnsi="Times New Roman"/>
          <w:bCs/>
          <w:sz w:val="26"/>
          <w:szCs w:val="26"/>
        </w:rPr>
        <w:t xml:space="preserve">  WGES Comments at 5-6.</w:t>
      </w:r>
      <w:r w:rsidRPr="00A13649">
        <w:rPr>
          <w:rFonts w:ascii="Times New Roman" w:eastAsia="Times New Roman" w:hAnsi="Times New Roman"/>
          <w:bCs/>
          <w:sz w:val="26"/>
          <w:szCs w:val="26"/>
        </w:rPr>
        <w:t xml:space="preserve">  </w:t>
      </w:r>
      <w:r w:rsidR="00503603">
        <w:rPr>
          <w:rFonts w:ascii="Times New Roman" w:eastAsia="Times New Roman" w:hAnsi="Times New Roman"/>
          <w:bCs/>
          <w:sz w:val="26"/>
          <w:szCs w:val="26"/>
        </w:rPr>
        <w:br/>
      </w:r>
    </w:p>
    <w:p w:rsidR="00E83472" w:rsidRDefault="00E83472" w:rsidP="00E83472">
      <w:pPr>
        <w:spacing w:line="360" w:lineRule="auto"/>
        <w:ind w:firstLine="720"/>
        <w:rPr>
          <w:rFonts w:ascii="Times New Roman" w:eastAsia="Times New Roman" w:hAnsi="Times New Roman"/>
          <w:bCs/>
          <w:sz w:val="26"/>
          <w:szCs w:val="26"/>
        </w:rPr>
      </w:pPr>
      <w:r w:rsidRPr="00A13649">
        <w:rPr>
          <w:rFonts w:ascii="Times New Roman" w:eastAsia="Times New Roman" w:hAnsi="Times New Roman"/>
          <w:bCs/>
          <w:sz w:val="26"/>
          <w:szCs w:val="26"/>
        </w:rPr>
        <w:t xml:space="preserve">OCA recommends removal of the provision directed to default service providers as to avoid conflict with other record retention requirements.  </w:t>
      </w:r>
      <w:proofErr w:type="gramStart"/>
      <w:r w:rsidR="005D3C45">
        <w:rPr>
          <w:rFonts w:ascii="Times New Roman" w:eastAsia="Times New Roman" w:hAnsi="Times New Roman"/>
          <w:bCs/>
          <w:sz w:val="26"/>
          <w:szCs w:val="26"/>
        </w:rPr>
        <w:t>OCA Comments at 14.</w:t>
      </w:r>
      <w:proofErr w:type="gramEnd"/>
    </w:p>
    <w:p w:rsidR="00E83472" w:rsidRDefault="00E83472" w:rsidP="00E83472">
      <w:pPr>
        <w:spacing w:line="360" w:lineRule="auto"/>
        <w:ind w:firstLine="720"/>
        <w:rPr>
          <w:rFonts w:ascii="Times New Roman" w:eastAsia="Times New Roman" w:hAnsi="Times New Roman"/>
          <w:bCs/>
          <w:sz w:val="26"/>
          <w:szCs w:val="26"/>
        </w:rPr>
      </w:pPr>
    </w:p>
    <w:p w:rsidR="00E83472" w:rsidRPr="00A37849" w:rsidRDefault="00E83472" w:rsidP="00E83472">
      <w:pPr>
        <w:spacing w:line="360" w:lineRule="auto"/>
        <w:rPr>
          <w:rFonts w:ascii="Times New Roman" w:eastAsia="Times New Roman" w:hAnsi="Times New Roman"/>
          <w:b/>
          <w:bCs/>
          <w:i/>
          <w:sz w:val="26"/>
          <w:szCs w:val="26"/>
        </w:rPr>
      </w:pPr>
      <w:r w:rsidRPr="00A37849">
        <w:rPr>
          <w:rFonts w:ascii="Times New Roman" w:eastAsia="Times New Roman" w:hAnsi="Times New Roman"/>
          <w:b/>
          <w:bCs/>
          <w:i/>
          <w:sz w:val="26"/>
          <w:szCs w:val="26"/>
        </w:rPr>
        <w:t>Resolution</w:t>
      </w:r>
    </w:p>
    <w:p w:rsidR="00E83472" w:rsidRDefault="00E83472" w:rsidP="00E83472">
      <w:pPr>
        <w:spacing w:line="360" w:lineRule="auto"/>
        <w:ind w:firstLine="720"/>
        <w:rPr>
          <w:rFonts w:ascii="Times New Roman" w:eastAsia="Times New Roman" w:hAnsi="Times New Roman"/>
          <w:bCs/>
          <w:sz w:val="26"/>
          <w:szCs w:val="26"/>
        </w:rPr>
      </w:pPr>
      <w:r>
        <w:rPr>
          <w:rFonts w:ascii="Times New Roman" w:eastAsia="Times New Roman" w:hAnsi="Times New Roman"/>
          <w:bCs/>
          <w:sz w:val="26"/>
          <w:szCs w:val="26"/>
        </w:rPr>
        <w:t>Since we are now allowing EDCs to switch customers to the default service provider (see § 56.172), we agree with WGES that the EDC should have a record-keeping requirement similar to the EGSs.  In response to concerns that this is burdensome</w:t>
      </w:r>
      <w:r w:rsidR="00E845BE">
        <w:rPr>
          <w:rFonts w:ascii="Times New Roman" w:eastAsia="Times New Roman" w:hAnsi="Times New Roman"/>
          <w:bCs/>
          <w:sz w:val="26"/>
          <w:szCs w:val="26"/>
        </w:rPr>
        <w:t xml:space="preserve">, </w:t>
      </w:r>
      <w:r>
        <w:rPr>
          <w:rFonts w:ascii="Times New Roman" w:eastAsia="Times New Roman" w:hAnsi="Times New Roman"/>
          <w:bCs/>
          <w:sz w:val="26"/>
          <w:szCs w:val="26"/>
        </w:rPr>
        <w:t xml:space="preserve">we </w:t>
      </w:r>
      <w:r w:rsidR="00E845BE">
        <w:rPr>
          <w:rFonts w:ascii="Times New Roman" w:eastAsia="Times New Roman" w:hAnsi="Times New Roman"/>
          <w:bCs/>
          <w:sz w:val="26"/>
          <w:szCs w:val="26"/>
        </w:rPr>
        <w:t xml:space="preserve">emphasize </w:t>
      </w:r>
      <w:r>
        <w:rPr>
          <w:rFonts w:ascii="Times New Roman" w:eastAsia="Times New Roman" w:hAnsi="Times New Roman"/>
          <w:bCs/>
          <w:sz w:val="26"/>
          <w:szCs w:val="26"/>
        </w:rPr>
        <w:t>that the record-keeping requirement</w:t>
      </w:r>
      <w:r w:rsidR="00E845BE">
        <w:rPr>
          <w:rFonts w:ascii="Times New Roman" w:eastAsia="Times New Roman" w:hAnsi="Times New Roman"/>
          <w:bCs/>
          <w:sz w:val="26"/>
          <w:szCs w:val="26"/>
        </w:rPr>
        <w:t xml:space="preserve"> only </w:t>
      </w:r>
      <w:r>
        <w:rPr>
          <w:rFonts w:ascii="Times New Roman" w:eastAsia="Times New Roman" w:hAnsi="Times New Roman"/>
          <w:bCs/>
          <w:sz w:val="26"/>
          <w:szCs w:val="26"/>
        </w:rPr>
        <w:t xml:space="preserve">pertains to </w:t>
      </w:r>
      <w:r w:rsidRPr="00A13649">
        <w:rPr>
          <w:rFonts w:ascii="Times New Roman" w:eastAsia="Times New Roman" w:hAnsi="Times New Roman"/>
          <w:bCs/>
          <w:i/>
          <w:sz w:val="26"/>
          <w:szCs w:val="26"/>
        </w:rPr>
        <w:t>disputes</w:t>
      </w:r>
      <w:r>
        <w:rPr>
          <w:rFonts w:ascii="Times New Roman" w:eastAsia="Times New Roman" w:hAnsi="Times New Roman"/>
          <w:bCs/>
          <w:sz w:val="26"/>
          <w:szCs w:val="26"/>
        </w:rPr>
        <w:t xml:space="preserve"> </w:t>
      </w:r>
      <w:r w:rsidR="00E845BE">
        <w:rPr>
          <w:rFonts w:ascii="Times New Roman" w:eastAsia="Times New Roman" w:hAnsi="Times New Roman"/>
          <w:bCs/>
          <w:sz w:val="26"/>
          <w:szCs w:val="26"/>
        </w:rPr>
        <w:t xml:space="preserve">and </w:t>
      </w:r>
      <w:r>
        <w:rPr>
          <w:rFonts w:ascii="Times New Roman" w:eastAsia="Times New Roman" w:hAnsi="Times New Roman"/>
          <w:bCs/>
          <w:sz w:val="26"/>
          <w:szCs w:val="26"/>
        </w:rPr>
        <w:t xml:space="preserve">not all switching.  </w:t>
      </w:r>
    </w:p>
    <w:p w:rsidR="006A1B9D" w:rsidRDefault="006A1B9D" w:rsidP="00E83472">
      <w:pPr>
        <w:spacing w:line="360" w:lineRule="auto"/>
        <w:ind w:firstLine="720"/>
        <w:rPr>
          <w:rFonts w:ascii="Times New Roman" w:eastAsia="Times New Roman" w:hAnsi="Times New Roman"/>
          <w:bCs/>
          <w:sz w:val="26"/>
          <w:szCs w:val="26"/>
        </w:rPr>
      </w:pPr>
    </w:p>
    <w:p w:rsidR="000472E8" w:rsidRPr="00BA76CE" w:rsidRDefault="007D0D1C" w:rsidP="00011E5B">
      <w:pPr>
        <w:pStyle w:val="Heading4"/>
        <w:spacing w:line="360" w:lineRule="auto"/>
        <w:rPr>
          <w:sz w:val="26"/>
          <w:szCs w:val="26"/>
        </w:rPr>
      </w:pPr>
      <w:bookmarkStart w:id="1" w:name="57.175."/>
      <w:r w:rsidRPr="00BA76CE">
        <w:rPr>
          <w:sz w:val="26"/>
          <w:szCs w:val="26"/>
        </w:rPr>
        <w:t>Implementation and Cost Recovery</w:t>
      </w:r>
    </w:p>
    <w:p w:rsidR="00BA76CE" w:rsidRPr="00BA76CE" w:rsidRDefault="00BA76CE" w:rsidP="00BA76CE">
      <w:pPr>
        <w:spacing w:line="360" w:lineRule="auto"/>
        <w:rPr>
          <w:rFonts w:ascii="Times New Roman" w:eastAsia="Times New Roman" w:hAnsi="Times New Roman"/>
          <w:bCs/>
          <w:sz w:val="26"/>
          <w:szCs w:val="26"/>
        </w:rPr>
      </w:pPr>
      <w:r>
        <w:rPr>
          <w:rFonts w:ascii="Times New Roman" w:eastAsia="Times New Roman" w:hAnsi="Times New Roman"/>
          <w:b/>
          <w:bCs/>
          <w:sz w:val="26"/>
          <w:szCs w:val="26"/>
        </w:rPr>
        <w:tab/>
      </w:r>
      <w:r>
        <w:rPr>
          <w:rFonts w:ascii="Times New Roman" w:eastAsia="Times New Roman" w:hAnsi="Times New Roman"/>
          <w:bCs/>
          <w:sz w:val="26"/>
          <w:szCs w:val="26"/>
        </w:rPr>
        <w:t xml:space="preserve">In the March 18, 2014 Secretarial Letter we proposed a six-month implementation timeframe for the EDCs, allowing for cost recovery in an EDC’s next base rate proceeding. </w:t>
      </w:r>
      <w:r w:rsidR="007075B2">
        <w:rPr>
          <w:rFonts w:ascii="Times New Roman" w:eastAsia="Times New Roman" w:hAnsi="Times New Roman"/>
          <w:bCs/>
          <w:sz w:val="26"/>
          <w:szCs w:val="26"/>
        </w:rPr>
        <w:br/>
      </w:r>
      <w:r>
        <w:rPr>
          <w:rFonts w:ascii="Times New Roman" w:eastAsia="Times New Roman" w:hAnsi="Times New Roman"/>
          <w:bCs/>
          <w:sz w:val="26"/>
          <w:szCs w:val="26"/>
        </w:rPr>
        <w:t xml:space="preserve"> </w:t>
      </w:r>
    </w:p>
    <w:p w:rsidR="00B35F5D" w:rsidRDefault="00BA76CE" w:rsidP="00E845BE">
      <w:pPr>
        <w:spacing w:line="360" w:lineRule="auto"/>
        <w:rPr>
          <w:sz w:val="26"/>
          <w:szCs w:val="20"/>
        </w:rPr>
      </w:pPr>
      <w:r w:rsidRPr="00A37849">
        <w:rPr>
          <w:rFonts w:ascii="Times New Roman" w:eastAsia="Times New Roman" w:hAnsi="Times New Roman"/>
          <w:b/>
          <w:bCs/>
          <w:i/>
          <w:sz w:val="26"/>
          <w:szCs w:val="26"/>
        </w:rPr>
        <w:t>Comments</w:t>
      </w:r>
      <w:r w:rsidRPr="00A37849">
        <w:rPr>
          <w:rFonts w:ascii="Times New Roman" w:eastAsia="Times New Roman" w:hAnsi="Times New Roman"/>
          <w:b/>
          <w:bCs/>
          <w:i/>
          <w:sz w:val="26"/>
          <w:szCs w:val="26"/>
        </w:rPr>
        <w:br/>
      </w:r>
      <w:r w:rsidR="00E845BE">
        <w:rPr>
          <w:sz w:val="26"/>
          <w:szCs w:val="20"/>
        </w:rPr>
        <w:tab/>
      </w:r>
      <w:r w:rsidR="00B35F5D">
        <w:rPr>
          <w:sz w:val="26"/>
          <w:szCs w:val="20"/>
        </w:rPr>
        <w:t>Co</w:t>
      </w:r>
      <w:r w:rsidR="00E10FD1">
        <w:rPr>
          <w:sz w:val="26"/>
          <w:szCs w:val="20"/>
        </w:rPr>
        <w:t>mmenters expressed concern over</w:t>
      </w:r>
      <w:r w:rsidR="00B35F5D">
        <w:rPr>
          <w:sz w:val="26"/>
          <w:szCs w:val="20"/>
        </w:rPr>
        <w:t xml:space="preserve"> the implementation timeframe, but also </w:t>
      </w:r>
      <w:r w:rsidR="00CE2229">
        <w:rPr>
          <w:sz w:val="26"/>
          <w:szCs w:val="20"/>
        </w:rPr>
        <w:t xml:space="preserve">expressed </w:t>
      </w:r>
      <w:r w:rsidR="00B35F5D">
        <w:rPr>
          <w:sz w:val="26"/>
          <w:szCs w:val="20"/>
        </w:rPr>
        <w:t xml:space="preserve">a willingness to work within the </w:t>
      </w:r>
      <w:r w:rsidR="00E10FD1">
        <w:rPr>
          <w:sz w:val="26"/>
          <w:szCs w:val="20"/>
        </w:rPr>
        <w:t xml:space="preserve">Commission’s </w:t>
      </w:r>
      <w:r w:rsidR="00B35F5D">
        <w:rPr>
          <w:sz w:val="26"/>
          <w:szCs w:val="20"/>
        </w:rPr>
        <w:t xml:space="preserve">timeframe.  </w:t>
      </w:r>
      <w:r w:rsidR="00B35F5D">
        <w:rPr>
          <w:i/>
          <w:sz w:val="26"/>
          <w:szCs w:val="20"/>
        </w:rPr>
        <w:t>See e.g.</w:t>
      </w:r>
      <w:r w:rsidR="00B35F5D">
        <w:rPr>
          <w:sz w:val="26"/>
          <w:szCs w:val="20"/>
        </w:rPr>
        <w:t xml:space="preserve">, PECO Comments at 3 (stating that PECO “is fully committed to complying with the proposed regulations within the [six-month] timeframe stated in the [March 18, 2014] Secretarial Letter”); </w:t>
      </w:r>
      <w:r w:rsidR="00B35F5D">
        <w:rPr>
          <w:i/>
          <w:sz w:val="26"/>
          <w:szCs w:val="20"/>
        </w:rPr>
        <w:t xml:space="preserve">cf. </w:t>
      </w:r>
      <w:r w:rsidR="00B35F5D">
        <w:rPr>
          <w:sz w:val="26"/>
          <w:szCs w:val="20"/>
        </w:rPr>
        <w:t xml:space="preserve">Pike County Comments at 3 (implementation would take at least one year due to complexities of its billing system).    </w:t>
      </w:r>
    </w:p>
    <w:p w:rsidR="00B35F5D" w:rsidRDefault="00B35F5D" w:rsidP="00BA76CE">
      <w:pPr>
        <w:spacing w:line="360" w:lineRule="auto"/>
        <w:ind w:firstLine="720"/>
        <w:rPr>
          <w:sz w:val="26"/>
          <w:szCs w:val="20"/>
        </w:rPr>
      </w:pPr>
    </w:p>
    <w:p w:rsidR="00BA76CE" w:rsidRDefault="00BA76CE" w:rsidP="00BA76CE">
      <w:pPr>
        <w:spacing w:line="360" w:lineRule="auto"/>
        <w:ind w:firstLine="720"/>
        <w:rPr>
          <w:rFonts w:ascii="Times New Roman" w:eastAsia="Times New Roman" w:hAnsi="Times New Roman"/>
          <w:bCs/>
          <w:sz w:val="26"/>
          <w:szCs w:val="26"/>
        </w:rPr>
      </w:pPr>
      <w:r w:rsidRPr="008D1AD6">
        <w:rPr>
          <w:rFonts w:ascii="Times New Roman" w:eastAsia="Times New Roman" w:hAnsi="Times New Roman"/>
          <w:bCs/>
          <w:sz w:val="26"/>
          <w:szCs w:val="26"/>
        </w:rPr>
        <w:t>EAP thinks that the failure to allow timely cost recovery is problematic</w:t>
      </w:r>
      <w:r w:rsidR="00E10FD1">
        <w:rPr>
          <w:rFonts w:ascii="Times New Roman" w:eastAsia="Times New Roman" w:hAnsi="Times New Roman"/>
          <w:bCs/>
          <w:sz w:val="26"/>
          <w:szCs w:val="26"/>
        </w:rPr>
        <w:t>, contending</w:t>
      </w:r>
      <w:r w:rsidRPr="008D1AD6">
        <w:rPr>
          <w:rFonts w:ascii="Times New Roman" w:eastAsia="Times New Roman" w:hAnsi="Times New Roman"/>
          <w:bCs/>
          <w:sz w:val="26"/>
          <w:szCs w:val="26"/>
        </w:rPr>
        <w:t xml:space="preserve"> that the steps necessary to comply with stringent switching deadlines will likely entail greater implementation costs than previously considered.</w:t>
      </w:r>
      <w:r w:rsidR="005D3C45">
        <w:rPr>
          <w:rFonts w:ascii="Times New Roman" w:eastAsia="Times New Roman" w:hAnsi="Times New Roman"/>
          <w:bCs/>
          <w:sz w:val="26"/>
          <w:szCs w:val="26"/>
        </w:rPr>
        <w:t xml:space="preserve">  EAP Comments at 3-5.</w:t>
      </w:r>
      <w:r w:rsidRPr="008D1AD6">
        <w:rPr>
          <w:rFonts w:ascii="Times New Roman" w:eastAsia="Times New Roman" w:hAnsi="Times New Roman"/>
          <w:bCs/>
          <w:sz w:val="26"/>
          <w:szCs w:val="26"/>
        </w:rPr>
        <w:t xml:space="preserve">  UGI </w:t>
      </w:r>
      <w:r w:rsidR="00E10FD1">
        <w:rPr>
          <w:rFonts w:ascii="Times New Roman" w:eastAsia="Times New Roman" w:hAnsi="Times New Roman"/>
          <w:bCs/>
          <w:sz w:val="26"/>
          <w:szCs w:val="26"/>
        </w:rPr>
        <w:t xml:space="preserve">Electric </w:t>
      </w:r>
      <w:r w:rsidRPr="008D1AD6">
        <w:rPr>
          <w:rFonts w:ascii="Times New Roman" w:eastAsia="Times New Roman" w:hAnsi="Times New Roman"/>
          <w:bCs/>
          <w:sz w:val="26"/>
          <w:szCs w:val="26"/>
        </w:rPr>
        <w:t>requests that, given their small customer base and that variable pricing issues have not been a problem in their market, that they be exempt from any new switching rules until it implements its next default service plan.</w:t>
      </w:r>
      <w:r w:rsidR="00E10FD1">
        <w:rPr>
          <w:rFonts w:ascii="Times New Roman" w:eastAsia="Times New Roman" w:hAnsi="Times New Roman"/>
          <w:bCs/>
          <w:sz w:val="26"/>
          <w:szCs w:val="26"/>
        </w:rPr>
        <w:t xml:space="preserve">  </w:t>
      </w:r>
      <w:r w:rsidR="00E10FD1">
        <w:rPr>
          <w:rFonts w:ascii="Times New Roman" w:eastAsia="Times New Roman" w:hAnsi="Times New Roman"/>
          <w:bCs/>
          <w:i/>
          <w:sz w:val="26"/>
          <w:szCs w:val="26"/>
        </w:rPr>
        <w:t>See</w:t>
      </w:r>
      <w:r w:rsidR="00E10FD1">
        <w:rPr>
          <w:rFonts w:ascii="Times New Roman" w:eastAsia="Times New Roman" w:hAnsi="Times New Roman"/>
          <w:bCs/>
          <w:sz w:val="26"/>
          <w:szCs w:val="26"/>
        </w:rPr>
        <w:t xml:space="preserve"> UGI Electric Comments at 2, 5.</w:t>
      </w:r>
      <w:r w:rsidRPr="008D1AD6">
        <w:rPr>
          <w:rFonts w:ascii="Times New Roman" w:eastAsia="Times New Roman" w:hAnsi="Times New Roman"/>
          <w:bCs/>
          <w:sz w:val="26"/>
          <w:szCs w:val="26"/>
        </w:rPr>
        <w:t xml:space="preserve">  FirstEnergy claims that initial costs will be $1.5 – 2 million and that these costs must be recoverable on a full and current basis through a reconcilable rider mechanism.</w:t>
      </w:r>
      <w:r w:rsidR="005D3C45">
        <w:rPr>
          <w:rFonts w:ascii="Times New Roman" w:eastAsia="Times New Roman" w:hAnsi="Times New Roman"/>
          <w:bCs/>
          <w:sz w:val="26"/>
          <w:szCs w:val="26"/>
        </w:rPr>
        <w:t xml:space="preserve">  FirstEnergy Comments at</w:t>
      </w:r>
      <w:r w:rsidRPr="008D1AD6">
        <w:rPr>
          <w:rFonts w:ascii="Times New Roman" w:eastAsia="Times New Roman" w:hAnsi="Times New Roman"/>
          <w:bCs/>
          <w:sz w:val="26"/>
          <w:szCs w:val="26"/>
        </w:rPr>
        <w:t xml:space="preserve"> </w:t>
      </w:r>
      <w:r w:rsidR="005D3C45">
        <w:rPr>
          <w:rFonts w:ascii="Times New Roman" w:eastAsia="Times New Roman" w:hAnsi="Times New Roman"/>
          <w:bCs/>
          <w:sz w:val="26"/>
          <w:szCs w:val="26"/>
        </w:rPr>
        <w:t>2-3.</w:t>
      </w:r>
      <w:r w:rsidR="00E10FD1">
        <w:rPr>
          <w:rFonts w:ascii="Times New Roman" w:eastAsia="Times New Roman" w:hAnsi="Times New Roman"/>
          <w:bCs/>
          <w:sz w:val="26"/>
          <w:szCs w:val="26"/>
        </w:rPr>
        <w:t xml:space="preserve"> </w:t>
      </w:r>
      <w:r w:rsidR="005D3C45">
        <w:rPr>
          <w:rFonts w:ascii="Times New Roman" w:eastAsia="Times New Roman" w:hAnsi="Times New Roman"/>
          <w:bCs/>
          <w:sz w:val="26"/>
          <w:szCs w:val="26"/>
        </w:rPr>
        <w:t xml:space="preserve"> </w:t>
      </w:r>
      <w:r w:rsidRPr="008D1AD6">
        <w:rPr>
          <w:rFonts w:ascii="Times New Roman" w:eastAsia="Times New Roman" w:hAnsi="Times New Roman"/>
          <w:bCs/>
          <w:sz w:val="26"/>
          <w:szCs w:val="26"/>
        </w:rPr>
        <w:t>PECO likewise asks for full and current cost recovery under an appropriate rate adjustment mechanism.</w:t>
      </w:r>
      <w:r w:rsidR="005D3C45">
        <w:rPr>
          <w:rFonts w:ascii="Times New Roman" w:eastAsia="Times New Roman" w:hAnsi="Times New Roman"/>
          <w:bCs/>
          <w:sz w:val="26"/>
          <w:szCs w:val="26"/>
        </w:rPr>
        <w:t xml:space="preserve">  PECO Comments at 5-6. Duquesne estimates implementation costs at $10 million.  </w:t>
      </w:r>
      <w:proofErr w:type="gramStart"/>
      <w:r w:rsidR="005D3C45">
        <w:rPr>
          <w:rFonts w:ascii="Times New Roman" w:eastAsia="Times New Roman" w:hAnsi="Times New Roman"/>
          <w:bCs/>
          <w:sz w:val="26"/>
          <w:szCs w:val="26"/>
        </w:rPr>
        <w:t>Duquesne Comments at 10.</w:t>
      </w:r>
      <w:proofErr w:type="gramEnd"/>
      <w:r w:rsidRPr="008D1AD6">
        <w:rPr>
          <w:rFonts w:ascii="Times New Roman" w:eastAsia="Times New Roman" w:hAnsi="Times New Roman"/>
          <w:bCs/>
          <w:sz w:val="26"/>
          <w:szCs w:val="26"/>
        </w:rPr>
        <w:t xml:space="preserve">  PPL is concerned that in submitting these costs in a base rate case, a party could propose disallowance of some or all of these costs.  PPL believes this is unfair because they are simply complying with the Commission’s regulations</w:t>
      </w:r>
      <w:r w:rsidR="00E10FD1">
        <w:rPr>
          <w:rFonts w:ascii="Times New Roman" w:eastAsia="Times New Roman" w:hAnsi="Times New Roman"/>
          <w:bCs/>
          <w:sz w:val="26"/>
          <w:szCs w:val="26"/>
        </w:rPr>
        <w:t>,</w:t>
      </w:r>
      <w:r w:rsidRPr="008D1AD6">
        <w:rPr>
          <w:rFonts w:ascii="Times New Roman" w:eastAsia="Times New Roman" w:hAnsi="Times New Roman"/>
          <w:bCs/>
          <w:sz w:val="26"/>
          <w:szCs w:val="26"/>
        </w:rPr>
        <w:t xml:space="preserve"> and that the Commission should declare that EDCs will be permitted to fully recover all reasonable costs. </w:t>
      </w:r>
      <w:r w:rsidR="005D3C45">
        <w:rPr>
          <w:rFonts w:ascii="Times New Roman" w:eastAsia="Times New Roman" w:hAnsi="Times New Roman"/>
          <w:bCs/>
          <w:sz w:val="26"/>
          <w:szCs w:val="26"/>
        </w:rPr>
        <w:t xml:space="preserve"> PPL Comments at 16-17.</w:t>
      </w:r>
      <w:r w:rsidRPr="008D1AD6">
        <w:rPr>
          <w:rFonts w:ascii="Times New Roman" w:eastAsia="Times New Roman" w:hAnsi="Times New Roman"/>
          <w:bCs/>
          <w:sz w:val="26"/>
          <w:szCs w:val="26"/>
        </w:rPr>
        <w:t xml:space="preserve"> </w:t>
      </w:r>
    </w:p>
    <w:p w:rsidR="00B35F5D" w:rsidRPr="008D1AD6" w:rsidRDefault="00B35F5D" w:rsidP="00BA76CE">
      <w:pPr>
        <w:spacing w:line="360" w:lineRule="auto"/>
        <w:ind w:firstLine="720"/>
        <w:rPr>
          <w:rFonts w:ascii="Times New Roman" w:eastAsia="Times New Roman" w:hAnsi="Times New Roman"/>
          <w:bCs/>
          <w:sz w:val="26"/>
          <w:szCs w:val="26"/>
        </w:rPr>
      </w:pPr>
    </w:p>
    <w:p w:rsidR="00BA76CE" w:rsidRPr="008D1AD6" w:rsidRDefault="00BA76CE" w:rsidP="00BA76CE">
      <w:pPr>
        <w:spacing w:line="360" w:lineRule="auto"/>
        <w:ind w:firstLine="720"/>
        <w:rPr>
          <w:rFonts w:ascii="Times New Roman" w:eastAsia="Times New Roman" w:hAnsi="Times New Roman"/>
          <w:bCs/>
          <w:sz w:val="26"/>
          <w:szCs w:val="26"/>
        </w:rPr>
      </w:pPr>
      <w:r w:rsidRPr="008D1AD6">
        <w:rPr>
          <w:rFonts w:ascii="Times New Roman" w:eastAsia="Times New Roman" w:hAnsi="Times New Roman"/>
          <w:bCs/>
          <w:sz w:val="26"/>
          <w:szCs w:val="26"/>
        </w:rPr>
        <w:t>FE</w:t>
      </w:r>
      <w:r w:rsidR="00B35F5D">
        <w:rPr>
          <w:rFonts w:ascii="Times New Roman" w:eastAsia="Times New Roman" w:hAnsi="Times New Roman"/>
          <w:bCs/>
          <w:sz w:val="26"/>
          <w:szCs w:val="26"/>
        </w:rPr>
        <w:t xml:space="preserve"> </w:t>
      </w:r>
      <w:r w:rsidRPr="008D1AD6">
        <w:rPr>
          <w:rFonts w:ascii="Times New Roman" w:eastAsia="Times New Roman" w:hAnsi="Times New Roman"/>
          <w:bCs/>
          <w:sz w:val="26"/>
          <w:szCs w:val="26"/>
        </w:rPr>
        <w:t>S</w:t>
      </w:r>
      <w:r w:rsidR="00B35F5D">
        <w:rPr>
          <w:rFonts w:ascii="Times New Roman" w:eastAsia="Times New Roman" w:hAnsi="Times New Roman"/>
          <w:bCs/>
          <w:sz w:val="26"/>
          <w:szCs w:val="26"/>
        </w:rPr>
        <w:t>olutions</w:t>
      </w:r>
      <w:r w:rsidRPr="008D1AD6">
        <w:rPr>
          <w:rFonts w:ascii="Times New Roman" w:eastAsia="Times New Roman" w:hAnsi="Times New Roman"/>
          <w:bCs/>
          <w:sz w:val="26"/>
          <w:szCs w:val="26"/>
        </w:rPr>
        <w:t xml:space="preserve"> believes that these changes are for the overall promotion of retail customer choice which will benefit all customers, and as such, cost recovery should be addressed in EDC base rate filing.  </w:t>
      </w:r>
      <w:proofErr w:type="gramStart"/>
      <w:r w:rsidR="005D3C45">
        <w:rPr>
          <w:rFonts w:ascii="Times New Roman" w:eastAsia="Times New Roman" w:hAnsi="Times New Roman"/>
          <w:bCs/>
          <w:sz w:val="26"/>
          <w:szCs w:val="26"/>
        </w:rPr>
        <w:t>FE Solutions Comments at 6.</w:t>
      </w:r>
      <w:proofErr w:type="gramEnd"/>
      <w:r w:rsidR="005D3C45">
        <w:rPr>
          <w:rFonts w:ascii="Times New Roman" w:eastAsia="Times New Roman" w:hAnsi="Times New Roman"/>
          <w:bCs/>
          <w:sz w:val="26"/>
          <w:szCs w:val="26"/>
        </w:rPr>
        <w:t xml:space="preserve">  </w:t>
      </w:r>
      <w:r w:rsidRPr="008D1AD6">
        <w:rPr>
          <w:rFonts w:ascii="Times New Roman" w:eastAsia="Times New Roman" w:hAnsi="Times New Roman"/>
          <w:bCs/>
          <w:sz w:val="26"/>
          <w:szCs w:val="26"/>
        </w:rPr>
        <w:t xml:space="preserve">RESA also supports the use of base rate filings to recover costs.  </w:t>
      </w:r>
      <w:proofErr w:type="gramStart"/>
      <w:r w:rsidR="005D3C45">
        <w:rPr>
          <w:rFonts w:ascii="Times New Roman" w:eastAsia="Times New Roman" w:hAnsi="Times New Roman"/>
          <w:bCs/>
          <w:sz w:val="26"/>
          <w:szCs w:val="26"/>
        </w:rPr>
        <w:t>RESA Comments at 8.</w:t>
      </w:r>
      <w:proofErr w:type="gramEnd"/>
      <w:r w:rsidRPr="008D1AD6">
        <w:rPr>
          <w:rFonts w:ascii="Times New Roman" w:eastAsia="Times New Roman" w:hAnsi="Times New Roman"/>
          <w:bCs/>
          <w:sz w:val="26"/>
          <w:szCs w:val="26"/>
        </w:rPr>
        <w:t xml:space="preserve">     </w:t>
      </w:r>
      <w:r w:rsidR="007075B2">
        <w:rPr>
          <w:rFonts w:ascii="Times New Roman" w:eastAsia="Times New Roman" w:hAnsi="Times New Roman"/>
          <w:bCs/>
          <w:sz w:val="26"/>
          <w:szCs w:val="26"/>
        </w:rPr>
        <w:br/>
      </w:r>
    </w:p>
    <w:p w:rsidR="00BA76CE" w:rsidRPr="00B90331" w:rsidRDefault="00BA76CE" w:rsidP="00E845BE">
      <w:pPr>
        <w:spacing w:line="360" w:lineRule="auto"/>
        <w:rPr>
          <w:rFonts w:ascii="Times New Roman" w:eastAsia="Times New Roman" w:hAnsi="Times New Roman"/>
          <w:bCs/>
          <w:sz w:val="26"/>
          <w:szCs w:val="26"/>
        </w:rPr>
      </w:pPr>
      <w:r w:rsidRPr="00A37849">
        <w:rPr>
          <w:rFonts w:ascii="Times New Roman" w:eastAsia="Times New Roman" w:hAnsi="Times New Roman"/>
          <w:b/>
          <w:bCs/>
          <w:i/>
          <w:sz w:val="26"/>
          <w:szCs w:val="26"/>
        </w:rPr>
        <w:t>Resolution</w:t>
      </w:r>
      <w:r w:rsidRPr="00A37849">
        <w:rPr>
          <w:rFonts w:ascii="Times New Roman" w:eastAsia="Times New Roman" w:hAnsi="Times New Roman"/>
          <w:b/>
          <w:bCs/>
          <w:i/>
          <w:sz w:val="26"/>
          <w:szCs w:val="26"/>
        </w:rPr>
        <w:br/>
      </w:r>
      <w:r w:rsidR="00E845BE">
        <w:rPr>
          <w:rFonts w:ascii="Times New Roman" w:eastAsia="Times New Roman" w:hAnsi="Times New Roman"/>
          <w:bCs/>
          <w:sz w:val="26"/>
          <w:szCs w:val="26"/>
        </w:rPr>
        <w:tab/>
      </w:r>
      <w:r w:rsidRPr="008D1AD6">
        <w:rPr>
          <w:rFonts w:ascii="Times New Roman" w:eastAsia="Times New Roman" w:hAnsi="Times New Roman"/>
          <w:bCs/>
          <w:sz w:val="26"/>
          <w:szCs w:val="26"/>
        </w:rPr>
        <w:t xml:space="preserve">EDCs and EGSs shall implement the revised regulations within 6 months of the </w:t>
      </w:r>
      <w:r w:rsidR="001F3EF1">
        <w:rPr>
          <w:rFonts w:ascii="Times New Roman" w:eastAsia="Times New Roman" w:hAnsi="Times New Roman"/>
          <w:bCs/>
          <w:sz w:val="26"/>
          <w:szCs w:val="26"/>
        </w:rPr>
        <w:t xml:space="preserve">date these revised </w:t>
      </w:r>
      <w:r w:rsidRPr="008D1AD6">
        <w:rPr>
          <w:rFonts w:ascii="Times New Roman" w:eastAsia="Times New Roman" w:hAnsi="Times New Roman"/>
          <w:bCs/>
          <w:sz w:val="26"/>
          <w:szCs w:val="26"/>
        </w:rPr>
        <w:t xml:space="preserve">regulations </w:t>
      </w:r>
      <w:r w:rsidR="001F3EF1">
        <w:rPr>
          <w:rFonts w:ascii="Times New Roman" w:eastAsia="Times New Roman" w:hAnsi="Times New Roman"/>
          <w:bCs/>
          <w:sz w:val="26"/>
          <w:szCs w:val="26"/>
        </w:rPr>
        <w:t>become effective</w:t>
      </w:r>
      <w:r w:rsidRPr="008D1AD6">
        <w:rPr>
          <w:rFonts w:ascii="Times New Roman" w:eastAsia="Times New Roman" w:hAnsi="Times New Roman"/>
          <w:bCs/>
          <w:sz w:val="26"/>
          <w:szCs w:val="26"/>
        </w:rPr>
        <w:t>.  Any EGS or EDC unable to comply within this timeframe must file a petition with the Commission to explain their inability to comply and to propose alternatives</w:t>
      </w:r>
      <w:r w:rsidR="00CE2229">
        <w:rPr>
          <w:rFonts w:ascii="Times New Roman" w:eastAsia="Times New Roman" w:hAnsi="Times New Roman"/>
          <w:bCs/>
          <w:sz w:val="26"/>
          <w:szCs w:val="26"/>
        </w:rPr>
        <w:t>, including the estimated timeframe for implementation</w:t>
      </w:r>
      <w:r w:rsidRPr="008D1AD6">
        <w:rPr>
          <w:rFonts w:ascii="Times New Roman" w:eastAsia="Times New Roman" w:hAnsi="Times New Roman"/>
          <w:bCs/>
          <w:sz w:val="26"/>
          <w:szCs w:val="26"/>
        </w:rPr>
        <w:t xml:space="preserve">.  </w:t>
      </w:r>
      <w:r w:rsidR="00485220">
        <w:rPr>
          <w:rFonts w:ascii="Times New Roman" w:eastAsia="Times New Roman" w:hAnsi="Times New Roman"/>
          <w:bCs/>
          <w:sz w:val="26"/>
          <w:szCs w:val="26"/>
        </w:rPr>
        <w:t xml:space="preserve">We understand </w:t>
      </w:r>
      <w:r w:rsidR="00B90331">
        <w:rPr>
          <w:rFonts w:ascii="Times New Roman" w:eastAsia="Times New Roman" w:hAnsi="Times New Roman"/>
          <w:bCs/>
          <w:sz w:val="26"/>
          <w:szCs w:val="26"/>
        </w:rPr>
        <w:t>the concerns of the smaller electric utilities</w:t>
      </w:r>
      <w:r w:rsidR="007B3FF3">
        <w:rPr>
          <w:rFonts w:ascii="Times New Roman" w:eastAsia="Times New Roman" w:hAnsi="Times New Roman"/>
          <w:bCs/>
          <w:sz w:val="26"/>
          <w:szCs w:val="26"/>
        </w:rPr>
        <w:t xml:space="preserve">.  </w:t>
      </w:r>
      <w:r w:rsidR="007B3FF3">
        <w:rPr>
          <w:rFonts w:ascii="Times New Roman" w:eastAsia="Times New Roman" w:hAnsi="Times New Roman"/>
          <w:bCs/>
          <w:i/>
          <w:sz w:val="26"/>
          <w:szCs w:val="26"/>
        </w:rPr>
        <w:t>See</w:t>
      </w:r>
      <w:r w:rsidR="00E10FD1">
        <w:rPr>
          <w:rFonts w:ascii="Times New Roman" w:eastAsia="Times New Roman" w:hAnsi="Times New Roman"/>
          <w:bCs/>
          <w:sz w:val="26"/>
          <w:szCs w:val="26"/>
        </w:rPr>
        <w:t xml:space="preserve"> </w:t>
      </w:r>
      <w:r w:rsidR="00B90331">
        <w:rPr>
          <w:rFonts w:ascii="Times New Roman" w:eastAsia="Times New Roman" w:hAnsi="Times New Roman"/>
          <w:bCs/>
          <w:sz w:val="26"/>
          <w:szCs w:val="26"/>
        </w:rPr>
        <w:t>UGI Electric</w:t>
      </w:r>
      <w:r w:rsidR="007B3FF3">
        <w:rPr>
          <w:rFonts w:ascii="Times New Roman" w:eastAsia="Times New Roman" w:hAnsi="Times New Roman"/>
          <w:bCs/>
          <w:sz w:val="26"/>
          <w:szCs w:val="26"/>
        </w:rPr>
        <w:t xml:space="preserve"> Comments at 2, 5;</w:t>
      </w:r>
      <w:r w:rsidR="00B90331">
        <w:rPr>
          <w:rFonts w:ascii="Times New Roman" w:eastAsia="Times New Roman" w:hAnsi="Times New Roman"/>
          <w:bCs/>
          <w:sz w:val="26"/>
          <w:szCs w:val="26"/>
        </w:rPr>
        <w:t xml:space="preserve"> Pike County</w:t>
      </w:r>
      <w:r w:rsidR="007B3FF3">
        <w:rPr>
          <w:rFonts w:ascii="Times New Roman" w:eastAsia="Times New Roman" w:hAnsi="Times New Roman"/>
          <w:bCs/>
          <w:sz w:val="26"/>
          <w:szCs w:val="26"/>
        </w:rPr>
        <w:t xml:space="preserve"> Comments at 3-4; </w:t>
      </w:r>
      <w:r w:rsidR="001F3EF1">
        <w:rPr>
          <w:rFonts w:ascii="Times New Roman" w:eastAsia="Times New Roman" w:hAnsi="Times New Roman"/>
          <w:bCs/>
          <w:sz w:val="26"/>
          <w:szCs w:val="26"/>
        </w:rPr>
        <w:t xml:space="preserve">and </w:t>
      </w:r>
      <w:r w:rsidR="00E10FD1">
        <w:rPr>
          <w:rFonts w:ascii="Times New Roman" w:eastAsia="Times New Roman" w:hAnsi="Times New Roman"/>
          <w:bCs/>
          <w:sz w:val="26"/>
          <w:szCs w:val="26"/>
        </w:rPr>
        <w:t>Citizens and Wellsboro</w:t>
      </w:r>
      <w:r w:rsidR="007B3FF3">
        <w:rPr>
          <w:rFonts w:ascii="Times New Roman" w:eastAsia="Times New Roman" w:hAnsi="Times New Roman"/>
          <w:bCs/>
          <w:sz w:val="26"/>
          <w:szCs w:val="26"/>
        </w:rPr>
        <w:t xml:space="preserve"> Comments at 2-3</w:t>
      </w:r>
      <w:r w:rsidR="00B90331">
        <w:rPr>
          <w:rFonts w:ascii="Times New Roman" w:eastAsia="Times New Roman" w:hAnsi="Times New Roman"/>
          <w:bCs/>
          <w:sz w:val="26"/>
          <w:szCs w:val="26"/>
        </w:rPr>
        <w:t xml:space="preserve">.  </w:t>
      </w:r>
    </w:p>
    <w:p w:rsidR="00BA76CE" w:rsidRPr="008D1AD6" w:rsidRDefault="00BA76CE" w:rsidP="00BA76CE">
      <w:pPr>
        <w:spacing w:line="360" w:lineRule="auto"/>
        <w:ind w:firstLine="720"/>
        <w:rPr>
          <w:rFonts w:ascii="Times New Roman" w:eastAsia="Times New Roman" w:hAnsi="Times New Roman"/>
          <w:bCs/>
          <w:sz w:val="26"/>
          <w:szCs w:val="26"/>
        </w:rPr>
      </w:pPr>
    </w:p>
    <w:p w:rsidR="00CE2229" w:rsidRDefault="00BA76CE" w:rsidP="00CE2229">
      <w:pPr>
        <w:spacing w:line="360" w:lineRule="auto"/>
        <w:ind w:firstLine="720"/>
        <w:rPr>
          <w:rFonts w:ascii="Times New Roman" w:eastAsia="Times New Roman" w:hAnsi="Times New Roman"/>
          <w:bCs/>
          <w:sz w:val="26"/>
          <w:szCs w:val="26"/>
        </w:rPr>
      </w:pPr>
      <w:r>
        <w:rPr>
          <w:rFonts w:ascii="Times New Roman" w:eastAsia="Times New Roman" w:hAnsi="Times New Roman"/>
          <w:bCs/>
          <w:sz w:val="26"/>
          <w:szCs w:val="26"/>
        </w:rPr>
        <w:t xml:space="preserve">We </w:t>
      </w:r>
      <w:r w:rsidR="00CE0231">
        <w:rPr>
          <w:rFonts w:ascii="Times New Roman" w:eastAsia="Times New Roman" w:hAnsi="Times New Roman"/>
          <w:bCs/>
          <w:sz w:val="26"/>
          <w:szCs w:val="26"/>
        </w:rPr>
        <w:t xml:space="preserve">also </w:t>
      </w:r>
      <w:r>
        <w:rPr>
          <w:rFonts w:ascii="Times New Roman" w:eastAsia="Times New Roman" w:hAnsi="Times New Roman"/>
          <w:bCs/>
          <w:sz w:val="26"/>
          <w:szCs w:val="26"/>
        </w:rPr>
        <w:t>acknowledge that t</w:t>
      </w:r>
      <w:r w:rsidRPr="008D1AD6">
        <w:rPr>
          <w:rFonts w:ascii="Times New Roman" w:eastAsia="Times New Roman" w:hAnsi="Times New Roman"/>
          <w:bCs/>
          <w:sz w:val="26"/>
          <w:szCs w:val="26"/>
        </w:rPr>
        <w:t xml:space="preserve">here will be costs incurred by the EDCs in adapting EDC metering and billing systems to accommodate off-cycle meter readings.  We expect EDCs to implement these new requirements in the most cost-effective manner possible.  EDCs should seek recovery of reasonable costs in a future base-rate filing, which will receive the usual full scrutiny of </w:t>
      </w:r>
      <w:r w:rsidR="00CE0231">
        <w:rPr>
          <w:rFonts w:ascii="Times New Roman" w:eastAsia="Times New Roman" w:hAnsi="Times New Roman"/>
          <w:bCs/>
          <w:sz w:val="26"/>
          <w:szCs w:val="26"/>
        </w:rPr>
        <w:t xml:space="preserve">review by </w:t>
      </w:r>
      <w:r w:rsidRPr="008D1AD6">
        <w:rPr>
          <w:rFonts w:ascii="Times New Roman" w:eastAsia="Times New Roman" w:hAnsi="Times New Roman"/>
          <w:bCs/>
          <w:sz w:val="26"/>
          <w:szCs w:val="26"/>
        </w:rPr>
        <w:t>the Commission and interested part</w:t>
      </w:r>
      <w:r w:rsidR="00485220">
        <w:rPr>
          <w:rFonts w:ascii="Times New Roman" w:eastAsia="Times New Roman" w:hAnsi="Times New Roman"/>
          <w:bCs/>
          <w:sz w:val="26"/>
          <w:szCs w:val="26"/>
        </w:rPr>
        <w:t>ies</w:t>
      </w:r>
      <w:r w:rsidRPr="008D1AD6">
        <w:rPr>
          <w:rFonts w:ascii="Times New Roman" w:eastAsia="Times New Roman" w:hAnsi="Times New Roman"/>
          <w:bCs/>
          <w:sz w:val="26"/>
          <w:szCs w:val="26"/>
        </w:rPr>
        <w:t xml:space="preserve">.   </w:t>
      </w:r>
    </w:p>
    <w:p w:rsidR="00CE2229" w:rsidRDefault="00CE2229" w:rsidP="00CE2229">
      <w:pPr>
        <w:spacing w:line="360" w:lineRule="auto"/>
        <w:ind w:firstLine="720"/>
        <w:rPr>
          <w:rFonts w:ascii="Times New Roman" w:eastAsia="Times New Roman" w:hAnsi="Times New Roman"/>
          <w:bCs/>
          <w:sz w:val="26"/>
          <w:szCs w:val="26"/>
        </w:rPr>
      </w:pPr>
    </w:p>
    <w:p w:rsidR="002C54B2" w:rsidRDefault="002C54B2" w:rsidP="00CE2229">
      <w:pPr>
        <w:spacing w:line="360" w:lineRule="auto"/>
        <w:ind w:firstLine="720"/>
        <w:rPr>
          <w:rFonts w:ascii="Times New Roman" w:hAnsi="Times New Roman"/>
          <w:sz w:val="26"/>
          <w:szCs w:val="26"/>
        </w:rPr>
      </w:pPr>
      <w:r>
        <w:rPr>
          <w:rFonts w:ascii="Times New Roman" w:hAnsi="Times New Roman"/>
          <w:sz w:val="26"/>
          <w:szCs w:val="26"/>
        </w:rPr>
        <w:t xml:space="preserve">We also note PECO’s suggestion that, as an alternative to cost recovery through an adjustment clause exercisable at the EDC’s option, the Commission could provide that EDCs may request approval for a deferral of implementation and ongoing costs resulting from this rulemaking, establish a regulatory asset for such costs and seek recovery in a future base rate case.  </w:t>
      </w:r>
      <w:proofErr w:type="gramStart"/>
      <w:r>
        <w:rPr>
          <w:rFonts w:ascii="Times New Roman" w:hAnsi="Times New Roman"/>
          <w:sz w:val="26"/>
          <w:szCs w:val="26"/>
        </w:rPr>
        <w:t>PECO Comments at 6.</w:t>
      </w:r>
      <w:proofErr w:type="gramEnd"/>
      <w:r>
        <w:rPr>
          <w:rFonts w:ascii="Times New Roman" w:hAnsi="Times New Roman"/>
          <w:sz w:val="26"/>
          <w:szCs w:val="26"/>
        </w:rPr>
        <w:t xml:space="preserve">  PECO’s suggestion of deferral, </w:t>
      </w:r>
      <w:r w:rsidR="00CE0231">
        <w:rPr>
          <w:rFonts w:ascii="Times New Roman" w:hAnsi="Times New Roman"/>
          <w:sz w:val="26"/>
          <w:szCs w:val="26"/>
        </w:rPr>
        <w:t xml:space="preserve">with the </w:t>
      </w:r>
      <w:r>
        <w:rPr>
          <w:rFonts w:ascii="Times New Roman" w:hAnsi="Times New Roman"/>
          <w:sz w:val="26"/>
          <w:szCs w:val="26"/>
        </w:rPr>
        <w:t xml:space="preserve">establishment of a regulatory asset with recovery in a future base rate proceeding is consistent with our intent regarding cost recovery.  We agree that EDCs may seek approval of a deferral of costs and the establishment of a regulatory asset for recovery in a future base rate proceeding.  However, we caution that any such requests will be governed by the </w:t>
      </w:r>
      <w:r w:rsidR="00C92544">
        <w:rPr>
          <w:rFonts w:ascii="Times New Roman" w:hAnsi="Times New Roman"/>
          <w:sz w:val="26"/>
          <w:szCs w:val="26"/>
        </w:rPr>
        <w:t xml:space="preserve">applicable </w:t>
      </w:r>
      <w:r>
        <w:rPr>
          <w:rFonts w:ascii="Times New Roman" w:hAnsi="Times New Roman"/>
          <w:sz w:val="26"/>
          <w:szCs w:val="26"/>
        </w:rPr>
        <w:t xml:space="preserve">standards set forth in </w:t>
      </w:r>
      <w:r>
        <w:rPr>
          <w:rFonts w:ascii="Times New Roman" w:hAnsi="Times New Roman"/>
          <w:i/>
          <w:iCs/>
          <w:sz w:val="26"/>
          <w:szCs w:val="26"/>
        </w:rPr>
        <w:t>Petition of Duquesne Light Company</w:t>
      </w:r>
      <w:r>
        <w:rPr>
          <w:rFonts w:ascii="Times New Roman" w:hAnsi="Times New Roman"/>
          <w:sz w:val="26"/>
          <w:szCs w:val="26"/>
        </w:rPr>
        <w:t xml:space="preserve">, </w:t>
      </w:r>
      <w:r w:rsidR="00C92544">
        <w:rPr>
          <w:rFonts w:ascii="Times New Roman" w:hAnsi="Times New Roman"/>
          <w:sz w:val="26"/>
          <w:szCs w:val="26"/>
        </w:rPr>
        <w:t xml:space="preserve">Docket No. </w:t>
      </w:r>
      <w:r>
        <w:rPr>
          <w:rFonts w:ascii="Times New Roman" w:hAnsi="Times New Roman"/>
          <w:sz w:val="26"/>
          <w:szCs w:val="26"/>
        </w:rPr>
        <w:t>P-2012-2333760</w:t>
      </w:r>
      <w:r w:rsidR="00C92544">
        <w:rPr>
          <w:rFonts w:ascii="Times New Roman" w:hAnsi="Times New Roman"/>
          <w:sz w:val="26"/>
          <w:szCs w:val="26"/>
        </w:rPr>
        <w:t>, at 6</w:t>
      </w:r>
      <w:r>
        <w:rPr>
          <w:rFonts w:ascii="Times New Roman" w:hAnsi="Times New Roman"/>
          <w:sz w:val="26"/>
          <w:szCs w:val="26"/>
        </w:rPr>
        <w:t xml:space="preserve"> (Order entered April 17, 2013). </w:t>
      </w:r>
    </w:p>
    <w:p w:rsidR="00BA76CE" w:rsidRDefault="00BA76CE" w:rsidP="00BA76CE">
      <w:pPr>
        <w:spacing w:line="360" w:lineRule="auto"/>
        <w:ind w:firstLine="720"/>
        <w:rPr>
          <w:rFonts w:ascii="Times New Roman" w:eastAsia="Times New Roman" w:hAnsi="Times New Roman"/>
          <w:bCs/>
          <w:sz w:val="26"/>
          <w:szCs w:val="26"/>
        </w:rPr>
      </w:pPr>
      <w:r w:rsidRPr="008D1AD6">
        <w:rPr>
          <w:rFonts w:ascii="Times New Roman" w:eastAsia="Times New Roman" w:hAnsi="Times New Roman"/>
          <w:bCs/>
          <w:sz w:val="26"/>
          <w:szCs w:val="26"/>
        </w:rPr>
        <w:t xml:space="preserve">    </w:t>
      </w:r>
    </w:p>
    <w:p w:rsidR="004B5796" w:rsidRDefault="004B5796" w:rsidP="00BA76CE">
      <w:pPr>
        <w:spacing w:line="360" w:lineRule="auto"/>
        <w:ind w:firstLine="720"/>
        <w:rPr>
          <w:rFonts w:ascii="Times New Roman" w:eastAsia="Times New Roman" w:hAnsi="Times New Roman"/>
          <w:bCs/>
          <w:sz w:val="26"/>
          <w:szCs w:val="26"/>
        </w:rPr>
      </w:pPr>
      <w:r>
        <w:rPr>
          <w:rFonts w:ascii="Times New Roman" w:eastAsia="Times New Roman" w:hAnsi="Times New Roman"/>
          <w:bCs/>
          <w:sz w:val="26"/>
          <w:szCs w:val="26"/>
        </w:rPr>
        <w:t>Accordingly, we will add Section 57.180 to our regulations to require EDCs and EGSs to implement the provisions of Sections 57.172, 57.173, 57.174, and 57.179 within 6 months of the effective date of these regulations.</w:t>
      </w:r>
    </w:p>
    <w:p w:rsidR="001B69E9" w:rsidRPr="00652EBB" w:rsidRDefault="001B69E9" w:rsidP="00B226AE">
      <w:pPr>
        <w:spacing w:line="360" w:lineRule="auto"/>
        <w:ind w:firstLine="720"/>
        <w:rPr>
          <w:rFonts w:ascii="Times New Roman" w:hAnsi="Times New Roman"/>
          <w:sz w:val="26"/>
          <w:szCs w:val="26"/>
        </w:rPr>
      </w:pPr>
    </w:p>
    <w:bookmarkEnd w:id="1"/>
    <w:p w:rsidR="00EB15F1" w:rsidRPr="00723DE7" w:rsidRDefault="007D0D1C" w:rsidP="00EB15F1">
      <w:pPr>
        <w:spacing w:line="360" w:lineRule="auto"/>
        <w:rPr>
          <w:sz w:val="26"/>
          <w:szCs w:val="20"/>
        </w:rPr>
      </w:pPr>
      <w:r>
        <w:rPr>
          <w:b/>
          <w:sz w:val="26"/>
          <w:szCs w:val="26"/>
          <w:u w:val="single"/>
        </w:rPr>
        <w:t>Process and Justification for Promulgating Final-Omitted Regulations</w:t>
      </w:r>
      <w:r w:rsidR="00492FD0" w:rsidRPr="00723DE7">
        <w:rPr>
          <w:sz w:val="26"/>
          <w:szCs w:val="20"/>
        </w:rPr>
        <w:tab/>
      </w:r>
    </w:p>
    <w:p w:rsidR="00EB15F1" w:rsidRDefault="00EB15F1" w:rsidP="00EB15F1">
      <w:pPr>
        <w:spacing w:line="360" w:lineRule="auto"/>
        <w:rPr>
          <w:sz w:val="26"/>
          <w:szCs w:val="26"/>
        </w:rPr>
      </w:pPr>
      <w:r>
        <w:rPr>
          <w:sz w:val="26"/>
          <w:szCs w:val="20"/>
        </w:rPr>
        <w:tab/>
        <w:t xml:space="preserve">Under the Public Utility Code, the Commission may promulgate regulations as may be necessary and proper in the exercise of its powers and performance of its duties.  </w:t>
      </w:r>
      <w:proofErr w:type="gramStart"/>
      <w:r>
        <w:rPr>
          <w:sz w:val="26"/>
          <w:szCs w:val="20"/>
        </w:rPr>
        <w:t>66 Pa. C.S. § 501(b).</w:t>
      </w:r>
      <w:proofErr w:type="gramEnd"/>
      <w:r>
        <w:rPr>
          <w:sz w:val="26"/>
          <w:szCs w:val="20"/>
        </w:rPr>
        <w:t xml:space="preserve">  In promulgating regulations, the Commission must adhere to the statutory requirements of the Regulatory Review Act, 71 P.S. §§ 745.1 </w:t>
      </w:r>
      <w:r>
        <w:rPr>
          <w:i/>
          <w:sz w:val="26"/>
          <w:szCs w:val="20"/>
        </w:rPr>
        <w:t>et seq.</w:t>
      </w:r>
      <w:r>
        <w:rPr>
          <w:sz w:val="26"/>
          <w:szCs w:val="20"/>
        </w:rPr>
        <w:t xml:space="preserve">, the </w:t>
      </w:r>
      <w:r w:rsidRPr="007F25B0">
        <w:rPr>
          <w:sz w:val="26"/>
          <w:szCs w:val="26"/>
        </w:rPr>
        <w:t xml:space="preserve">Commonwealth Documents Law, 45 P.S. §§ 1201 </w:t>
      </w:r>
      <w:r w:rsidRPr="007F25B0">
        <w:rPr>
          <w:i/>
          <w:sz w:val="26"/>
          <w:szCs w:val="26"/>
        </w:rPr>
        <w:t>et seq</w:t>
      </w:r>
      <w:r w:rsidRPr="007F25B0">
        <w:rPr>
          <w:sz w:val="26"/>
          <w:szCs w:val="26"/>
        </w:rPr>
        <w:t>., and the Commonwealth Attorneys Act, 71 P.S. §§ 732-204</w:t>
      </w:r>
      <w:r w:rsidRPr="007F25B0">
        <w:rPr>
          <w:i/>
          <w:sz w:val="26"/>
          <w:szCs w:val="26"/>
        </w:rPr>
        <w:t>.</w:t>
      </w:r>
      <w:r>
        <w:rPr>
          <w:sz w:val="26"/>
          <w:szCs w:val="26"/>
        </w:rPr>
        <w:t xml:space="preserve">  A </w:t>
      </w:r>
      <w:r w:rsidRPr="007F25B0">
        <w:rPr>
          <w:sz w:val="26"/>
          <w:szCs w:val="26"/>
        </w:rPr>
        <w:t xml:space="preserve">Commonwealth agency </w:t>
      </w:r>
      <w:r>
        <w:rPr>
          <w:sz w:val="26"/>
          <w:szCs w:val="26"/>
        </w:rPr>
        <w:t>enjoys</w:t>
      </w:r>
      <w:r w:rsidRPr="007F25B0">
        <w:rPr>
          <w:sz w:val="26"/>
          <w:szCs w:val="26"/>
        </w:rPr>
        <w:t xml:space="preserve"> wide discretion in establishing rules</w:t>
      </w:r>
      <w:r>
        <w:rPr>
          <w:sz w:val="26"/>
          <w:szCs w:val="26"/>
        </w:rPr>
        <w:t>, regulations,</w:t>
      </w:r>
      <w:r w:rsidRPr="007F25B0">
        <w:rPr>
          <w:sz w:val="26"/>
          <w:szCs w:val="26"/>
        </w:rPr>
        <w:t xml:space="preserve"> and standards</w:t>
      </w:r>
      <w:r>
        <w:rPr>
          <w:sz w:val="26"/>
          <w:szCs w:val="26"/>
        </w:rPr>
        <w:t>; this discretion will not be overturned by a reviewing court</w:t>
      </w:r>
      <w:r w:rsidRPr="007F25B0">
        <w:rPr>
          <w:sz w:val="26"/>
          <w:szCs w:val="26"/>
        </w:rPr>
        <w:t xml:space="preserve"> </w:t>
      </w:r>
      <w:r>
        <w:rPr>
          <w:sz w:val="26"/>
          <w:szCs w:val="26"/>
        </w:rPr>
        <w:t xml:space="preserve">absent proof of fraud, bad faith, or a blatant abuse of discretion.  </w:t>
      </w:r>
      <w:proofErr w:type="spellStart"/>
      <w:proofErr w:type="gramStart"/>
      <w:r>
        <w:rPr>
          <w:i/>
          <w:sz w:val="26"/>
          <w:szCs w:val="26"/>
        </w:rPr>
        <w:t>Logsden</w:t>
      </w:r>
      <w:proofErr w:type="spellEnd"/>
      <w:r>
        <w:rPr>
          <w:i/>
          <w:sz w:val="26"/>
          <w:szCs w:val="26"/>
        </w:rPr>
        <w:t xml:space="preserve"> v. Dept. of Educ.</w:t>
      </w:r>
      <w:r>
        <w:rPr>
          <w:sz w:val="26"/>
          <w:szCs w:val="26"/>
        </w:rPr>
        <w:t xml:space="preserve">, 671 A.2d 302, 305 (Pa. </w:t>
      </w:r>
      <w:proofErr w:type="spellStart"/>
      <w:r>
        <w:rPr>
          <w:sz w:val="26"/>
          <w:szCs w:val="26"/>
        </w:rPr>
        <w:t>C</w:t>
      </w:r>
      <w:r w:rsidR="001F3EF1">
        <w:rPr>
          <w:sz w:val="26"/>
          <w:szCs w:val="26"/>
        </w:rPr>
        <w:t>mwlth</w:t>
      </w:r>
      <w:proofErr w:type="spellEnd"/>
      <w:r>
        <w:rPr>
          <w:sz w:val="26"/>
          <w:szCs w:val="26"/>
        </w:rPr>
        <w:t>. 1996).</w:t>
      </w:r>
      <w:proofErr w:type="gramEnd"/>
      <w:r w:rsidRPr="007F25B0">
        <w:rPr>
          <w:sz w:val="26"/>
          <w:szCs w:val="26"/>
        </w:rPr>
        <w:t xml:space="preserve"> </w:t>
      </w:r>
      <w:r>
        <w:rPr>
          <w:sz w:val="26"/>
          <w:szCs w:val="26"/>
        </w:rPr>
        <w:t xml:space="preserve">  In order for a regulation to have the force of law binding on the judiciary, the agency must 1) act pursuant to </w:t>
      </w:r>
      <w:r w:rsidRPr="007F25B0">
        <w:rPr>
          <w:sz w:val="26"/>
          <w:szCs w:val="26"/>
        </w:rPr>
        <w:t>the agency’s governing statute</w:t>
      </w:r>
      <w:r>
        <w:rPr>
          <w:sz w:val="26"/>
          <w:szCs w:val="26"/>
        </w:rPr>
        <w:t xml:space="preserve">, 2) adhere to proper procedure, and 3) issue a reasonable regulation.  </w:t>
      </w:r>
      <w:proofErr w:type="gramStart"/>
      <w:r>
        <w:rPr>
          <w:i/>
          <w:sz w:val="26"/>
          <w:szCs w:val="26"/>
        </w:rPr>
        <w:t>Rohrbaugh v. Pa. Pub.</w:t>
      </w:r>
      <w:proofErr w:type="gramEnd"/>
      <w:r>
        <w:rPr>
          <w:i/>
          <w:sz w:val="26"/>
          <w:szCs w:val="26"/>
        </w:rPr>
        <w:t xml:space="preserve"> </w:t>
      </w:r>
      <w:proofErr w:type="gramStart"/>
      <w:r>
        <w:rPr>
          <w:i/>
          <w:sz w:val="26"/>
          <w:szCs w:val="26"/>
        </w:rPr>
        <w:t xml:space="preserve">Util. </w:t>
      </w:r>
      <w:proofErr w:type="spellStart"/>
      <w:r>
        <w:rPr>
          <w:i/>
          <w:sz w:val="26"/>
          <w:szCs w:val="26"/>
        </w:rPr>
        <w:t>Comm’n</w:t>
      </w:r>
      <w:proofErr w:type="spellEnd"/>
      <w:r>
        <w:rPr>
          <w:sz w:val="26"/>
          <w:szCs w:val="26"/>
        </w:rPr>
        <w:t>, 727 A.2d 1080, 1085 (Pa. 1999).</w:t>
      </w:r>
      <w:proofErr w:type="gramEnd"/>
      <w:r>
        <w:rPr>
          <w:sz w:val="26"/>
          <w:szCs w:val="26"/>
        </w:rPr>
        <w:t xml:space="preserve">  </w:t>
      </w:r>
      <w:r w:rsidRPr="007F25B0">
        <w:rPr>
          <w:sz w:val="26"/>
          <w:szCs w:val="26"/>
        </w:rPr>
        <w:t xml:space="preserve">    </w:t>
      </w:r>
    </w:p>
    <w:p w:rsidR="00EB15F1" w:rsidRDefault="00EB15F1" w:rsidP="00EB15F1">
      <w:pPr>
        <w:spacing w:line="360" w:lineRule="auto"/>
        <w:rPr>
          <w:sz w:val="26"/>
          <w:szCs w:val="26"/>
        </w:rPr>
      </w:pPr>
    </w:p>
    <w:p w:rsidR="00EB15F1" w:rsidRPr="007F25B0" w:rsidRDefault="00EB15F1" w:rsidP="00EB15F1">
      <w:pPr>
        <w:spacing w:line="360" w:lineRule="auto"/>
        <w:ind w:firstLine="720"/>
        <w:rPr>
          <w:sz w:val="26"/>
          <w:szCs w:val="26"/>
        </w:rPr>
      </w:pPr>
      <w:r>
        <w:rPr>
          <w:sz w:val="26"/>
          <w:szCs w:val="26"/>
        </w:rPr>
        <w:t>In proposing a new or modified regulation, an</w:t>
      </w:r>
      <w:r w:rsidRPr="004B0816">
        <w:rPr>
          <w:sz w:val="26"/>
          <w:szCs w:val="26"/>
        </w:rPr>
        <w:t xml:space="preserve"> agency </w:t>
      </w:r>
      <w:r>
        <w:rPr>
          <w:sz w:val="26"/>
          <w:szCs w:val="26"/>
        </w:rPr>
        <w:t xml:space="preserve">generally </w:t>
      </w:r>
      <w:r w:rsidRPr="004B0816">
        <w:rPr>
          <w:sz w:val="26"/>
          <w:szCs w:val="26"/>
        </w:rPr>
        <w:t xml:space="preserve">must </w:t>
      </w:r>
      <w:r>
        <w:rPr>
          <w:sz w:val="26"/>
          <w:szCs w:val="26"/>
        </w:rPr>
        <w:t>provide</w:t>
      </w:r>
      <w:r w:rsidRPr="004B0816">
        <w:rPr>
          <w:sz w:val="26"/>
          <w:szCs w:val="26"/>
        </w:rPr>
        <w:t xml:space="preserve"> notice to the public of its proposed rulemaking and an opportunity for the public to comment</w:t>
      </w:r>
      <w:r>
        <w:rPr>
          <w:sz w:val="26"/>
          <w:szCs w:val="26"/>
        </w:rPr>
        <w:t xml:space="preserve">.  </w:t>
      </w:r>
      <w:proofErr w:type="gramStart"/>
      <w:r>
        <w:rPr>
          <w:sz w:val="26"/>
          <w:szCs w:val="26"/>
        </w:rPr>
        <w:t xml:space="preserve">45 P.S. § 1201; </w:t>
      </w:r>
      <w:hyperlink r:id="rId11" w:history="1">
        <w:r w:rsidRPr="009E51C3">
          <w:rPr>
            <w:i/>
            <w:sz w:val="26"/>
            <w:szCs w:val="26"/>
          </w:rPr>
          <w:t>Naylor v. Com., Dept. of Public Welfare,</w:t>
        </w:r>
        <w:r w:rsidRPr="009E51C3">
          <w:rPr>
            <w:sz w:val="26"/>
            <w:szCs w:val="26"/>
          </w:rPr>
          <w:t xml:space="preserve"> 54 A.3d 429, 434-6 (Pa. </w:t>
        </w:r>
        <w:proofErr w:type="spellStart"/>
        <w:r w:rsidRPr="009E51C3">
          <w:rPr>
            <w:sz w:val="26"/>
            <w:szCs w:val="26"/>
          </w:rPr>
          <w:t>C</w:t>
        </w:r>
        <w:r w:rsidR="001F3EF1">
          <w:rPr>
            <w:sz w:val="26"/>
            <w:szCs w:val="26"/>
          </w:rPr>
          <w:t>mwlth</w:t>
        </w:r>
        <w:proofErr w:type="spellEnd"/>
        <w:r w:rsidRPr="009E51C3">
          <w:rPr>
            <w:sz w:val="26"/>
            <w:szCs w:val="26"/>
          </w:rPr>
          <w:t>. 2012)</w:t>
        </w:r>
      </w:hyperlink>
      <w:r w:rsidRPr="009E51C3">
        <w:rPr>
          <w:sz w:val="26"/>
          <w:szCs w:val="26"/>
        </w:rPr>
        <w:t>.</w:t>
      </w:r>
      <w:proofErr w:type="gramEnd"/>
      <w:r>
        <w:rPr>
          <w:sz w:val="26"/>
          <w:szCs w:val="26"/>
        </w:rPr>
        <w:t xml:space="preserve">  </w:t>
      </w:r>
      <w:r w:rsidRPr="009E51C3">
        <w:rPr>
          <w:sz w:val="26"/>
          <w:szCs w:val="26"/>
        </w:rPr>
        <w:t>The purpose behind this formal notice and comment rulemaking is to provide “affected parties a democratic process for participation in the formulation of standards which govern their conduct and increases the likelihood of administrative responsiveness to their needs and concerns.</w:t>
      </w:r>
      <w:r>
        <w:rPr>
          <w:sz w:val="26"/>
          <w:szCs w:val="26"/>
        </w:rPr>
        <w:t>”</w:t>
      </w:r>
      <w:r w:rsidRPr="009E51C3">
        <w:rPr>
          <w:sz w:val="26"/>
          <w:szCs w:val="26"/>
        </w:rPr>
        <w:t xml:space="preserve">  </w:t>
      </w:r>
      <w:hyperlink r:id="rId12" w:history="1">
        <w:proofErr w:type="gramStart"/>
        <w:r w:rsidRPr="009E51C3">
          <w:rPr>
            <w:i/>
            <w:sz w:val="26"/>
            <w:szCs w:val="26"/>
          </w:rPr>
          <w:t xml:space="preserve">Dept. of </w:t>
        </w:r>
        <w:proofErr w:type="spellStart"/>
        <w:r w:rsidRPr="009E51C3">
          <w:rPr>
            <w:i/>
            <w:sz w:val="26"/>
            <w:szCs w:val="26"/>
          </w:rPr>
          <w:t>Enviro</w:t>
        </w:r>
        <w:proofErr w:type="spellEnd"/>
        <w:r w:rsidRPr="009E51C3">
          <w:rPr>
            <w:i/>
            <w:sz w:val="26"/>
            <w:szCs w:val="26"/>
          </w:rPr>
          <w:t>.</w:t>
        </w:r>
        <w:proofErr w:type="gramEnd"/>
        <w:r w:rsidRPr="009E51C3">
          <w:rPr>
            <w:i/>
            <w:sz w:val="26"/>
            <w:szCs w:val="26"/>
          </w:rPr>
          <w:t xml:space="preserve"> </w:t>
        </w:r>
        <w:proofErr w:type="gramStart"/>
        <w:r w:rsidRPr="009E51C3">
          <w:rPr>
            <w:i/>
            <w:sz w:val="26"/>
            <w:szCs w:val="26"/>
          </w:rPr>
          <w:t>Resources v. Rushton Min. Co.</w:t>
        </w:r>
        <w:r>
          <w:rPr>
            <w:sz w:val="26"/>
            <w:szCs w:val="26"/>
          </w:rPr>
          <w:t>,</w:t>
        </w:r>
        <w:r w:rsidRPr="007F25B0">
          <w:rPr>
            <w:sz w:val="26"/>
            <w:szCs w:val="26"/>
          </w:rPr>
          <w:t xml:space="preserve"> 591 A.2d 1168</w:t>
        </w:r>
        <w:r>
          <w:rPr>
            <w:sz w:val="26"/>
            <w:szCs w:val="26"/>
          </w:rPr>
          <w:t>, 1171</w:t>
        </w:r>
        <w:r w:rsidRPr="007F25B0">
          <w:rPr>
            <w:sz w:val="26"/>
            <w:szCs w:val="26"/>
          </w:rPr>
          <w:t xml:space="preserve"> (</w:t>
        </w:r>
        <w:r>
          <w:rPr>
            <w:sz w:val="26"/>
            <w:szCs w:val="26"/>
          </w:rPr>
          <w:t xml:space="preserve">Pa. </w:t>
        </w:r>
        <w:proofErr w:type="spellStart"/>
        <w:r>
          <w:rPr>
            <w:sz w:val="26"/>
            <w:szCs w:val="26"/>
          </w:rPr>
          <w:t>Cmw</w:t>
        </w:r>
        <w:r w:rsidR="001F3EF1">
          <w:rPr>
            <w:sz w:val="26"/>
            <w:szCs w:val="26"/>
          </w:rPr>
          <w:t>lth</w:t>
        </w:r>
        <w:proofErr w:type="spellEnd"/>
        <w:r>
          <w:rPr>
            <w:sz w:val="26"/>
            <w:szCs w:val="26"/>
          </w:rPr>
          <w:t xml:space="preserve">. </w:t>
        </w:r>
        <w:r w:rsidRPr="007F25B0">
          <w:rPr>
            <w:sz w:val="26"/>
            <w:szCs w:val="26"/>
          </w:rPr>
          <w:t>1991)</w:t>
        </w:r>
      </w:hyperlink>
      <w:r w:rsidRPr="007F25B0">
        <w:rPr>
          <w:sz w:val="26"/>
          <w:szCs w:val="26"/>
        </w:rPr>
        <w:t>.</w:t>
      </w:r>
      <w:proofErr w:type="gramEnd"/>
      <w:r>
        <w:rPr>
          <w:sz w:val="26"/>
          <w:szCs w:val="26"/>
        </w:rPr>
        <w:t xml:space="preserve">  F</w:t>
      </w:r>
      <w:r w:rsidR="001F3EF1">
        <w:rPr>
          <w:sz w:val="26"/>
          <w:szCs w:val="26"/>
        </w:rPr>
        <w:t xml:space="preserve">urthermore, this formal process </w:t>
      </w:r>
      <w:r w:rsidRPr="007F25B0">
        <w:rPr>
          <w:rFonts w:ascii="Times New Roman" w:eastAsia="Times New Roman" w:hAnsi="Times New Roman"/>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3" o:title=""/>
          </v:shape>
          <w:control r:id="rId14" w:name="DefaultOcxName" w:shapeid="_x0000_i1028"/>
        </w:object>
      </w:r>
      <w:r>
        <w:rPr>
          <w:sz w:val="26"/>
          <w:szCs w:val="26"/>
        </w:rPr>
        <w:t>“</w:t>
      </w:r>
      <w:r w:rsidRPr="007F25B0">
        <w:rPr>
          <w:sz w:val="26"/>
          <w:szCs w:val="26"/>
        </w:rPr>
        <w:t>enables the agency to obtain information relevant to the proposed rule and facilitates the consideration of alternatives, detrimental effects, criticism, and advice, thereby contributing to the soundness of the proposed regulation.</w:t>
      </w:r>
      <w:r>
        <w:rPr>
          <w:sz w:val="26"/>
          <w:szCs w:val="26"/>
        </w:rPr>
        <w:t xml:space="preserve">”  </w:t>
      </w:r>
      <w:r>
        <w:rPr>
          <w:i/>
          <w:sz w:val="26"/>
          <w:szCs w:val="26"/>
        </w:rPr>
        <w:t>Id.</w:t>
      </w:r>
      <w:r w:rsidRPr="007F25B0">
        <w:rPr>
          <w:sz w:val="26"/>
          <w:szCs w:val="26"/>
        </w:rPr>
        <w:t xml:space="preserve"> </w:t>
      </w:r>
      <w:r>
        <w:rPr>
          <w:sz w:val="26"/>
          <w:szCs w:val="26"/>
        </w:rPr>
        <w:t xml:space="preserve"> </w:t>
      </w:r>
    </w:p>
    <w:p w:rsidR="00EB15F1" w:rsidRDefault="001F7325" w:rsidP="00EB15F1">
      <w:pPr>
        <w:spacing w:before="100" w:beforeAutospacing="1" w:line="360" w:lineRule="auto"/>
        <w:ind w:firstLine="720"/>
        <w:rPr>
          <w:sz w:val="26"/>
          <w:szCs w:val="20"/>
        </w:rPr>
      </w:pPr>
      <w:r>
        <w:rPr>
          <w:sz w:val="26"/>
          <w:szCs w:val="26"/>
        </w:rPr>
        <w:t>When necessary for the public interest an</w:t>
      </w:r>
      <w:r w:rsidR="00EB15F1">
        <w:rPr>
          <w:sz w:val="26"/>
          <w:szCs w:val="26"/>
        </w:rPr>
        <w:t xml:space="preserve"> agency may forgo those formal notice and comment procedures attendant to a proposed rulemaking by promulgating final-omitted regulations.  </w:t>
      </w:r>
      <w:proofErr w:type="gramStart"/>
      <w:r w:rsidR="00EB15F1">
        <w:rPr>
          <w:sz w:val="26"/>
          <w:szCs w:val="26"/>
        </w:rPr>
        <w:t>45 P.S. § 1204.</w:t>
      </w:r>
      <w:proofErr w:type="gramEnd"/>
      <w:r w:rsidR="00EB15F1">
        <w:rPr>
          <w:sz w:val="26"/>
          <w:szCs w:val="26"/>
        </w:rPr>
        <w:t xml:space="preserve">  T</w:t>
      </w:r>
      <w:r w:rsidR="00EB15F1">
        <w:rPr>
          <w:sz w:val="26"/>
          <w:szCs w:val="20"/>
        </w:rPr>
        <w:t xml:space="preserve">he Commonwealth Documents Law, </w:t>
      </w:r>
      <w:r w:rsidR="00EB15F1" w:rsidRPr="002426A6">
        <w:rPr>
          <w:sz w:val="26"/>
          <w:szCs w:val="20"/>
        </w:rPr>
        <w:t xml:space="preserve">Section 1204 </w:t>
      </w:r>
      <w:r w:rsidR="00EB15F1">
        <w:rPr>
          <w:sz w:val="26"/>
          <w:szCs w:val="20"/>
        </w:rPr>
        <w:t xml:space="preserve">of the Pennsylvania Statutes, </w:t>
      </w:r>
      <w:proofErr w:type="gramStart"/>
      <w:r w:rsidR="00EB15F1">
        <w:rPr>
          <w:sz w:val="26"/>
          <w:szCs w:val="20"/>
        </w:rPr>
        <w:t>45</w:t>
      </w:r>
      <w:proofErr w:type="gramEnd"/>
      <w:r w:rsidR="00EB15F1">
        <w:rPr>
          <w:sz w:val="26"/>
          <w:szCs w:val="20"/>
        </w:rPr>
        <w:t xml:space="preserve"> P.S. § 1204, in discussing scenarios that justify final-omitted regulations, provide</w:t>
      </w:r>
      <w:r w:rsidR="00EB15F1" w:rsidRPr="002426A6">
        <w:rPr>
          <w:sz w:val="26"/>
          <w:szCs w:val="20"/>
        </w:rPr>
        <w:t>s:</w:t>
      </w:r>
    </w:p>
    <w:p w:rsidR="001F3EF1" w:rsidRDefault="00EB15F1" w:rsidP="001F3EF1">
      <w:pPr>
        <w:spacing w:before="100" w:beforeAutospacing="1"/>
        <w:ind w:left="720" w:right="720"/>
        <w:rPr>
          <w:sz w:val="26"/>
          <w:szCs w:val="20"/>
        </w:rPr>
      </w:pPr>
      <w:r w:rsidRPr="002426A6">
        <w:rPr>
          <w:sz w:val="26"/>
          <w:szCs w:val="20"/>
        </w:rPr>
        <w:t>Except as otherwise provided by regulations promulgated by the</w:t>
      </w:r>
      <w:r w:rsidR="001F3EF1">
        <w:rPr>
          <w:sz w:val="26"/>
          <w:szCs w:val="20"/>
        </w:rPr>
        <w:t xml:space="preserve"> </w:t>
      </w:r>
      <w:r w:rsidRPr="002426A6">
        <w:rPr>
          <w:sz w:val="26"/>
          <w:szCs w:val="20"/>
        </w:rPr>
        <w:t>joint committee, an agency may omit or modify the procedures</w:t>
      </w:r>
      <w:r w:rsidR="001F3EF1">
        <w:rPr>
          <w:sz w:val="26"/>
          <w:szCs w:val="20"/>
        </w:rPr>
        <w:t xml:space="preserve"> </w:t>
      </w:r>
      <w:r w:rsidRPr="002426A6">
        <w:rPr>
          <w:sz w:val="26"/>
          <w:szCs w:val="20"/>
        </w:rPr>
        <w:t>specified in §§ 201 and 202, if:</w:t>
      </w:r>
    </w:p>
    <w:p w:rsidR="001F3EF1" w:rsidRDefault="00EB15F1" w:rsidP="001F3EF1">
      <w:pPr>
        <w:spacing w:before="100" w:beforeAutospacing="1"/>
        <w:ind w:left="720" w:right="720"/>
        <w:rPr>
          <w:rFonts w:cs="Arial"/>
          <w:color w:val="000000"/>
          <w:sz w:val="26"/>
          <w:szCs w:val="20"/>
        </w:rPr>
      </w:pPr>
      <w:r>
        <w:rPr>
          <w:sz w:val="26"/>
          <w:szCs w:val="20"/>
        </w:rPr>
        <w:t xml:space="preserve">(1) </w:t>
      </w:r>
      <w:r w:rsidRPr="005A0315">
        <w:rPr>
          <w:rFonts w:cs="Arial"/>
          <w:color w:val="000000"/>
          <w:sz w:val="26"/>
          <w:szCs w:val="20"/>
        </w:rPr>
        <w:t>The administrative regulation or change therein relates to: (</w:t>
      </w:r>
      <w:proofErr w:type="spellStart"/>
      <w:r w:rsidRPr="005A0315">
        <w:rPr>
          <w:rFonts w:cs="Arial"/>
          <w:color w:val="000000"/>
          <w:sz w:val="26"/>
          <w:szCs w:val="20"/>
        </w:rPr>
        <w:t>i</w:t>
      </w:r>
      <w:proofErr w:type="spellEnd"/>
      <w:r w:rsidRPr="005A0315">
        <w:rPr>
          <w:rFonts w:cs="Arial"/>
          <w:color w:val="000000"/>
          <w:sz w:val="26"/>
          <w:szCs w:val="20"/>
        </w:rPr>
        <w:t>) military affairs; (ii) agency organization, management or personnel; (iii) agency procedure or practice; (iv) Commonwealth property, loans, grants, benefits or contracts; or (v) the interpretation of a self-executing act of Assembly o</w:t>
      </w:r>
      <w:r w:rsidR="001F3EF1">
        <w:rPr>
          <w:rFonts w:cs="Arial"/>
          <w:color w:val="000000"/>
          <w:sz w:val="26"/>
          <w:szCs w:val="20"/>
        </w:rPr>
        <w:t xml:space="preserve">r administrative regulation; or </w:t>
      </w:r>
    </w:p>
    <w:p w:rsidR="001F3EF1" w:rsidRDefault="001F3EF1" w:rsidP="001F3EF1">
      <w:pPr>
        <w:spacing w:before="100" w:beforeAutospacing="1"/>
        <w:ind w:left="720" w:right="720"/>
        <w:rPr>
          <w:sz w:val="26"/>
          <w:szCs w:val="20"/>
        </w:rPr>
      </w:pPr>
      <w:r>
        <w:rPr>
          <w:sz w:val="26"/>
          <w:szCs w:val="20"/>
        </w:rPr>
        <w:t>(</w:t>
      </w:r>
      <w:r w:rsidR="00EB15F1" w:rsidRPr="002426A6">
        <w:rPr>
          <w:sz w:val="26"/>
          <w:szCs w:val="20"/>
        </w:rPr>
        <w:t>2) All persons subject to the administrative regulation or change therein are named therein and are either personally served with notice of the proposed promulgation, amendment, or repeal or otherwise have actual notice the</w:t>
      </w:r>
      <w:r>
        <w:rPr>
          <w:sz w:val="26"/>
          <w:szCs w:val="20"/>
        </w:rPr>
        <w:t xml:space="preserve">reof in accordance with law; or </w:t>
      </w:r>
    </w:p>
    <w:p w:rsidR="00EB15F1" w:rsidRDefault="00EB15F1" w:rsidP="001F3EF1">
      <w:pPr>
        <w:spacing w:before="100" w:beforeAutospacing="1"/>
        <w:ind w:left="720" w:right="720"/>
        <w:rPr>
          <w:sz w:val="26"/>
          <w:szCs w:val="20"/>
        </w:rPr>
      </w:pPr>
      <w:r w:rsidRPr="002426A6">
        <w:rPr>
          <w:sz w:val="26"/>
          <w:szCs w:val="20"/>
        </w:rPr>
        <w:t xml:space="preserve">(3) The agency for good cause finds (and incorporates the finding and a brief statement of the reasons therefor in the order adopting the </w:t>
      </w:r>
      <w:r w:rsidR="001F3EF1">
        <w:rPr>
          <w:sz w:val="26"/>
          <w:szCs w:val="20"/>
        </w:rPr>
        <w:t>a</w:t>
      </w:r>
      <w:r w:rsidRPr="002426A6">
        <w:rPr>
          <w:sz w:val="26"/>
          <w:szCs w:val="20"/>
        </w:rPr>
        <w:t>dministrative regulation or change therein) that the procedures specified in §§ 201 and 202 are in the circumstances impracticable, unnecessary, or contrary to the public interest.</w:t>
      </w:r>
    </w:p>
    <w:p w:rsidR="00EB15F1" w:rsidRDefault="00EB15F1" w:rsidP="00EB15F1">
      <w:pPr>
        <w:rPr>
          <w:sz w:val="26"/>
          <w:szCs w:val="20"/>
        </w:rPr>
      </w:pPr>
    </w:p>
    <w:p w:rsidR="00EB15F1" w:rsidRDefault="00EB15F1" w:rsidP="00EB15F1">
      <w:pPr>
        <w:spacing w:line="360" w:lineRule="auto"/>
        <w:rPr>
          <w:sz w:val="26"/>
          <w:szCs w:val="20"/>
        </w:rPr>
      </w:pPr>
      <w:proofErr w:type="gramStart"/>
      <w:r>
        <w:rPr>
          <w:sz w:val="26"/>
          <w:szCs w:val="20"/>
        </w:rPr>
        <w:t>45 P.S. §1204.</w:t>
      </w:r>
      <w:proofErr w:type="gramEnd"/>
      <w:r>
        <w:rPr>
          <w:sz w:val="26"/>
          <w:szCs w:val="20"/>
        </w:rPr>
        <w:t xml:space="preserve"> </w:t>
      </w:r>
    </w:p>
    <w:p w:rsidR="00EB15F1" w:rsidRDefault="00EB15F1" w:rsidP="00EB15F1">
      <w:pPr>
        <w:spacing w:before="100" w:beforeAutospacing="1" w:line="360" w:lineRule="auto"/>
        <w:ind w:firstLine="720"/>
        <w:rPr>
          <w:sz w:val="26"/>
          <w:szCs w:val="20"/>
        </w:rPr>
      </w:pPr>
      <w:r>
        <w:rPr>
          <w:sz w:val="26"/>
          <w:szCs w:val="20"/>
        </w:rPr>
        <w:t xml:space="preserve">Pertinently, an agency may forgo traditional notice and comment procedures if the </w:t>
      </w:r>
      <w:r w:rsidRPr="002426A6">
        <w:rPr>
          <w:sz w:val="26"/>
          <w:szCs w:val="20"/>
        </w:rPr>
        <w:t>agency finds for good cause th</w:t>
      </w:r>
      <w:r>
        <w:rPr>
          <w:sz w:val="26"/>
          <w:szCs w:val="20"/>
        </w:rPr>
        <w:t xml:space="preserve">ose procedures are “impracticable, </w:t>
      </w:r>
      <w:r w:rsidRPr="002426A6">
        <w:rPr>
          <w:sz w:val="26"/>
          <w:szCs w:val="20"/>
        </w:rPr>
        <w:t>unnecessary or contrary to the public interest.</w:t>
      </w:r>
      <w:r>
        <w:rPr>
          <w:sz w:val="26"/>
          <w:szCs w:val="20"/>
        </w:rPr>
        <w:t xml:space="preserve">”  </w:t>
      </w:r>
      <w:proofErr w:type="gramStart"/>
      <w:r>
        <w:rPr>
          <w:sz w:val="26"/>
          <w:szCs w:val="20"/>
        </w:rPr>
        <w:t>45 P.S. §1204(3).</w:t>
      </w:r>
      <w:proofErr w:type="gramEnd"/>
      <w:r>
        <w:rPr>
          <w:sz w:val="26"/>
          <w:szCs w:val="20"/>
        </w:rPr>
        <w:t xml:space="preserve">  To demonstrate good cause that the formal notice and comment rulemaking process is unnecessary, an agency must </w:t>
      </w:r>
      <w:r>
        <w:rPr>
          <w:sz w:val="26"/>
          <w:szCs w:val="26"/>
        </w:rPr>
        <w:t>include a</w:t>
      </w:r>
      <w:r w:rsidRPr="008B03BD">
        <w:rPr>
          <w:sz w:val="26"/>
          <w:szCs w:val="26"/>
        </w:rPr>
        <w:t xml:space="preserve"> “finding and a brief statement of the reasons</w:t>
      </w:r>
      <w:r>
        <w:rPr>
          <w:sz w:val="26"/>
          <w:szCs w:val="26"/>
        </w:rPr>
        <w:t>…</w:t>
      </w:r>
      <w:r w:rsidRPr="008B03BD">
        <w:rPr>
          <w:sz w:val="26"/>
          <w:szCs w:val="26"/>
        </w:rPr>
        <w:t>in the order adopting the administrative regulation or change</w:t>
      </w:r>
      <w:r>
        <w:rPr>
          <w:sz w:val="26"/>
          <w:szCs w:val="26"/>
        </w:rPr>
        <w:t xml:space="preserve">.”  </w:t>
      </w:r>
      <w:proofErr w:type="gramStart"/>
      <w:r>
        <w:rPr>
          <w:bCs/>
          <w:sz w:val="26"/>
        </w:rPr>
        <w:t>1 Pa. Code § 7.4.</w:t>
      </w:r>
      <w:proofErr w:type="gramEnd"/>
      <w:r>
        <w:rPr>
          <w:sz w:val="26"/>
          <w:szCs w:val="20"/>
        </w:rPr>
        <w:t xml:space="preserve">  </w:t>
      </w:r>
    </w:p>
    <w:p w:rsidR="00EB15F1" w:rsidRDefault="00EB15F1" w:rsidP="00EB15F1">
      <w:pPr>
        <w:spacing w:before="100" w:beforeAutospacing="1" w:line="360" w:lineRule="auto"/>
        <w:ind w:firstLine="720"/>
        <w:rPr>
          <w:sz w:val="26"/>
          <w:szCs w:val="20"/>
        </w:rPr>
      </w:pPr>
      <w:r>
        <w:rPr>
          <w:sz w:val="26"/>
          <w:szCs w:val="20"/>
        </w:rPr>
        <w:t>Here, the Commission has determined that final-omitted regulations revising</w:t>
      </w:r>
      <w:r w:rsidR="00D65BBA">
        <w:rPr>
          <w:sz w:val="26"/>
          <w:szCs w:val="20"/>
        </w:rPr>
        <w:t xml:space="preserve"> and adding to</w:t>
      </w:r>
      <w:r>
        <w:rPr>
          <w:sz w:val="26"/>
          <w:szCs w:val="20"/>
        </w:rPr>
        <w:t xml:space="preserve"> our standards for changing a customer’s electricity generation supplier, 52 Pa. Code §§ 57.171-57.179, are necessary to serve and protect the public interest.  Based upon the circumstances of this situation, specifically, the unusually high electric supply bills recently incurred by customers resulting from variable pricing contracts and fluctuations in wholesale </w:t>
      </w:r>
      <w:r w:rsidR="009446FC">
        <w:rPr>
          <w:sz w:val="26"/>
          <w:szCs w:val="20"/>
        </w:rPr>
        <w:t xml:space="preserve">and retail </w:t>
      </w:r>
      <w:r>
        <w:rPr>
          <w:sz w:val="26"/>
          <w:szCs w:val="20"/>
        </w:rPr>
        <w:t>energy markets,</w:t>
      </w:r>
      <w:r>
        <w:rPr>
          <w:sz w:val="26"/>
          <w:szCs w:val="26"/>
        </w:rPr>
        <w:t xml:space="preserve"> t</w:t>
      </w:r>
      <w:r w:rsidRPr="002426A6">
        <w:rPr>
          <w:sz w:val="26"/>
          <w:szCs w:val="20"/>
        </w:rPr>
        <w:t>he exception at §</w:t>
      </w:r>
      <w:r>
        <w:rPr>
          <w:sz w:val="26"/>
          <w:szCs w:val="20"/>
        </w:rPr>
        <w:t>1</w:t>
      </w:r>
      <w:r w:rsidRPr="002426A6">
        <w:rPr>
          <w:sz w:val="26"/>
          <w:szCs w:val="20"/>
        </w:rPr>
        <w:t>204(3) is</w:t>
      </w:r>
      <w:r>
        <w:rPr>
          <w:sz w:val="26"/>
          <w:szCs w:val="20"/>
        </w:rPr>
        <w:t>,</w:t>
      </w:r>
      <w:r w:rsidRPr="002426A6">
        <w:rPr>
          <w:sz w:val="26"/>
          <w:szCs w:val="20"/>
        </w:rPr>
        <w:t xml:space="preserve"> </w:t>
      </w:r>
      <w:r>
        <w:rPr>
          <w:sz w:val="26"/>
          <w:szCs w:val="20"/>
        </w:rPr>
        <w:t xml:space="preserve">in our opinion, </w:t>
      </w:r>
      <w:r w:rsidRPr="002426A6">
        <w:rPr>
          <w:sz w:val="26"/>
          <w:szCs w:val="20"/>
        </w:rPr>
        <w:t>applicable</w:t>
      </w:r>
      <w:r>
        <w:rPr>
          <w:sz w:val="26"/>
          <w:szCs w:val="20"/>
        </w:rPr>
        <w:t xml:space="preserve">.  </w:t>
      </w:r>
    </w:p>
    <w:p w:rsidR="001F3EF1" w:rsidRDefault="001F3EF1" w:rsidP="00EB15F1">
      <w:pPr>
        <w:spacing w:before="100" w:beforeAutospacing="1" w:line="360" w:lineRule="auto"/>
        <w:ind w:firstLine="720"/>
        <w:rPr>
          <w:sz w:val="26"/>
          <w:szCs w:val="20"/>
        </w:rPr>
      </w:pPr>
    </w:p>
    <w:p w:rsidR="00EB15F1" w:rsidRDefault="00EB15F1" w:rsidP="00EB15F1">
      <w:pPr>
        <w:spacing w:line="360" w:lineRule="auto"/>
        <w:rPr>
          <w:sz w:val="26"/>
          <w:szCs w:val="20"/>
        </w:rPr>
      </w:pPr>
      <w:r w:rsidRPr="007C512A">
        <w:rPr>
          <w:b/>
          <w:sz w:val="26"/>
          <w:szCs w:val="20"/>
        </w:rPr>
        <w:t>Good Cause Supports Commission Promulgation of Final-Omitted Regulations</w:t>
      </w:r>
      <w:r w:rsidR="00723DE7" w:rsidRPr="007C512A">
        <w:rPr>
          <w:b/>
          <w:sz w:val="26"/>
          <w:szCs w:val="20"/>
        </w:rPr>
        <w:br/>
      </w:r>
      <w:r>
        <w:rPr>
          <w:sz w:val="26"/>
          <w:szCs w:val="20"/>
        </w:rPr>
        <w:tab/>
        <w:t xml:space="preserve">The Commission finds good cause that undergoing the traditional notice and comment procedures for these regulations is impracticable, unnecessary, and contrary to the public interest.  </w:t>
      </w:r>
      <w:r>
        <w:rPr>
          <w:i/>
          <w:sz w:val="26"/>
          <w:szCs w:val="20"/>
        </w:rPr>
        <w:t>See</w:t>
      </w:r>
      <w:r>
        <w:rPr>
          <w:sz w:val="26"/>
          <w:szCs w:val="20"/>
        </w:rPr>
        <w:t xml:space="preserve"> 45 P.S. § 1204(3).  Additionally, pursuant Section 1204(2) all </w:t>
      </w:r>
      <w:r w:rsidR="00A7501A">
        <w:rPr>
          <w:sz w:val="26"/>
          <w:szCs w:val="20"/>
        </w:rPr>
        <w:t xml:space="preserve">of the EDCs that will be obligated to alter their switching procedures </w:t>
      </w:r>
      <w:r>
        <w:rPr>
          <w:sz w:val="26"/>
          <w:szCs w:val="20"/>
        </w:rPr>
        <w:t>will be served and provided with actual notice</w:t>
      </w:r>
      <w:r w:rsidR="00A7501A">
        <w:rPr>
          <w:sz w:val="26"/>
          <w:szCs w:val="20"/>
        </w:rPr>
        <w:t xml:space="preserve"> of these final-omitted regulations</w:t>
      </w:r>
      <w:r>
        <w:rPr>
          <w:sz w:val="26"/>
          <w:szCs w:val="20"/>
        </w:rPr>
        <w:t xml:space="preserve">.  </w:t>
      </w:r>
      <w:r>
        <w:rPr>
          <w:i/>
          <w:sz w:val="26"/>
          <w:szCs w:val="20"/>
        </w:rPr>
        <w:t>See</w:t>
      </w:r>
      <w:r>
        <w:rPr>
          <w:sz w:val="26"/>
          <w:szCs w:val="20"/>
        </w:rPr>
        <w:t xml:space="preserve"> 45 P.S. § 1204(2).</w:t>
      </w:r>
      <w:r w:rsidR="00451EBC">
        <w:rPr>
          <w:sz w:val="26"/>
          <w:szCs w:val="20"/>
        </w:rPr>
        <w:t xml:space="preserve">  </w:t>
      </w:r>
      <w:r>
        <w:rPr>
          <w:sz w:val="26"/>
          <w:szCs w:val="20"/>
        </w:rPr>
        <w:t xml:space="preserve">   </w:t>
      </w:r>
      <w:r w:rsidR="007075B2">
        <w:rPr>
          <w:sz w:val="26"/>
          <w:szCs w:val="20"/>
        </w:rPr>
        <w:br/>
      </w:r>
      <w:r>
        <w:rPr>
          <w:sz w:val="26"/>
          <w:szCs w:val="20"/>
        </w:rPr>
        <w:t xml:space="preserve"> </w:t>
      </w:r>
    </w:p>
    <w:p w:rsidR="00EB15F1" w:rsidRDefault="00EB15F1" w:rsidP="00EB15F1">
      <w:pPr>
        <w:spacing w:line="360" w:lineRule="auto"/>
        <w:rPr>
          <w:sz w:val="26"/>
          <w:szCs w:val="20"/>
        </w:rPr>
      </w:pPr>
      <w:r>
        <w:rPr>
          <w:sz w:val="26"/>
          <w:szCs w:val="20"/>
        </w:rPr>
        <w:tab/>
      </w:r>
      <w:r w:rsidR="00202F09">
        <w:rPr>
          <w:sz w:val="26"/>
          <w:szCs w:val="20"/>
        </w:rPr>
        <w:t>Traditional</w:t>
      </w:r>
      <w:r>
        <w:rPr>
          <w:sz w:val="26"/>
          <w:szCs w:val="20"/>
        </w:rPr>
        <w:t xml:space="preserve"> notice and comment procedures are impracticable and contrary to the public interest because customers are being affected now with extraordinarily high bills and may be affected again as early as this summer due to peak demand periods and potential fluctuations in the wholesale energy market.  The Commission seeks to amend its regulations as soon as practicable in order to allow customers to more quickly and easily switch electric suppliers</w:t>
      </w:r>
      <w:r w:rsidR="002C56A3">
        <w:rPr>
          <w:sz w:val="26"/>
          <w:szCs w:val="20"/>
        </w:rPr>
        <w:t>, which will allow customers to more fully realize the benefits of a ful</w:t>
      </w:r>
      <w:r w:rsidR="006C2904">
        <w:rPr>
          <w:sz w:val="26"/>
          <w:szCs w:val="20"/>
        </w:rPr>
        <w:t xml:space="preserve">ly functioning retail market </w:t>
      </w:r>
      <w:r w:rsidR="002C56A3">
        <w:rPr>
          <w:sz w:val="26"/>
          <w:szCs w:val="20"/>
        </w:rPr>
        <w:t>through quicker and easier access to a more favorable retail rate.  These changes will also allow customers to avoid being trapped on unfavorable and volatil</w:t>
      </w:r>
      <w:r w:rsidR="006C2904">
        <w:rPr>
          <w:sz w:val="26"/>
          <w:szCs w:val="20"/>
        </w:rPr>
        <w:t>e rate plans as many were</w:t>
      </w:r>
      <w:r w:rsidR="002C56A3">
        <w:rPr>
          <w:sz w:val="26"/>
          <w:szCs w:val="20"/>
        </w:rPr>
        <w:t xml:space="preserve"> this past winter.  Furthermore, these changes will </w:t>
      </w:r>
      <w:r w:rsidR="006C2904">
        <w:rPr>
          <w:sz w:val="26"/>
          <w:szCs w:val="20"/>
        </w:rPr>
        <w:t>advance</w:t>
      </w:r>
      <w:r w:rsidR="002C56A3">
        <w:rPr>
          <w:sz w:val="26"/>
          <w:szCs w:val="20"/>
        </w:rPr>
        <w:t xml:space="preserve"> competition in the retail market as EGSs will need to respond more quickly to customer concerns or risk losing them to more agile competitors</w:t>
      </w:r>
      <w:r>
        <w:rPr>
          <w:sz w:val="26"/>
          <w:szCs w:val="20"/>
        </w:rPr>
        <w:t xml:space="preserve">.    </w:t>
      </w:r>
    </w:p>
    <w:p w:rsidR="00EB15F1" w:rsidRDefault="00EB15F1" w:rsidP="00EB15F1">
      <w:pPr>
        <w:spacing w:line="360" w:lineRule="auto"/>
        <w:rPr>
          <w:sz w:val="26"/>
          <w:szCs w:val="20"/>
        </w:rPr>
      </w:pPr>
    </w:p>
    <w:p w:rsidR="00EB15F1" w:rsidRDefault="00202F09" w:rsidP="00EB15F1">
      <w:pPr>
        <w:spacing w:line="360" w:lineRule="auto"/>
        <w:ind w:firstLine="720"/>
        <w:rPr>
          <w:sz w:val="26"/>
          <w:szCs w:val="20"/>
        </w:rPr>
      </w:pPr>
      <w:r>
        <w:rPr>
          <w:sz w:val="26"/>
          <w:szCs w:val="20"/>
        </w:rPr>
        <w:t>Traditional</w:t>
      </w:r>
      <w:r w:rsidR="00EB15F1">
        <w:rPr>
          <w:sz w:val="26"/>
          <w:szCs w:val="20"/>
        </w:rPr>
        <w:t xml:space="preserve"> notice and comment procedures are unnecessary because there have been and continue to be substantial channels for formal and informal public notice and comment.  The public has voiced their comments and concerns through the filing</w:t>
      </w:r>
      <w:r w:rsidR="001F3EF1">
        <w:rPr>
          <w:sz w:val="26"/>
          <w:szCs w:val="20"/>
        </w:rPr>
        <w:t xml:space="preserve"> of</w:t>
      </w:r>
      <w:r w:rsidR="00EB15F1">
        <w:rPr>
          <w:sz w:val="26"/>
          <w:szCs w:val="20"/>
        </w:rPr>
        <w:t xml:space="preserve"> a record-breaking </w:t>
      </w:r>
      <w:r w:rsidR="007075B2">
        <w:rPr>
          <w:sz w:val="26"/>
          <w:szCs w:val="20"/>
        </w:rPr>
        <w:t>500</w:t>
      </w:r>
      <w:r w:rsidR="00EB15F1">
        <w:rPr>
          <w:sz w:val="26"/>
          <w:szCs w:val="20"/>
        </w:rPr>
        <w:t xml:space="preserve"> complaints</w:t>
      </w:r>
      <w:r>
        <w:rPr>
          <w:sz w:val="26"/>
          <w:szCs w:val="20"/>
        </w:rPr>
        <w:t xml:space="preserve"> concerning variable rates</w:t>
      </w:r>
      <w:r w:rsidR="00EB15F1">
        <w:rPr>
          <w:sz w:val="26"/>
          <w:szCs w:val="20"/>
        </w:rPr>
        <w:t xml:space="preserve"> with the Commission’s Secretary’s Bureau between </w:t>
      </w:r>
      <w:r w:rsidR="00EB15F1" w:rsidRPr="00596075">
        <w:rPr>
          <w:sz w:val="26"/>
          <w:szCs w:val="20"/>
        </w:rPr>
        <w:t xml:space="preserve">January 1, 2014 and March </w:t>
      </w:r>
      <w:r w:rsidR="00596075" w:rsidRPr="00596075">
        <w:rPr>
          <w:sz w:val="26"/>
          <w:szCs w:val="20"/>
        </w:rPr>
        <w:t>28</w:t>
      </w:r>
      <w:r w:rsidR="00EB15F1" w:rsidRPr="00596075">
        <w:rPr>
          <w:sz w:val="26"/>
          <w:szCs w:val="20"/>
        </w:rPr>
        <w:t>, 2014</w:t>
      </w:r>
      <w:r w:rsidR="002C56A3">
        <w:rPr>
          <w:sz w:val="26"/>
          <w:szCs w:val="20"/>
        </w:rPr>
        <w:t>, and the filing of over 5,600 informal complaints with the Commission’s Bureau of Consumer Services regarding EGSs.  Moreover, t</w:t>
      </w:r>
      <w:r w:rsidR="00EB15F1">
        <w:rPr>
          <w:sz w:val="26"/>
          <w:szCs w:val="20"/>
        </w:rPr>
        <w:t xml:space="preserve">he media has raised this issue throughout the Commonwealth.  The public is indeed on high notice and constituents have reached out to their legislators, who are proposing legislative amendments to accelerate the switching process.  Throughout February and March of this year, the Commission has held numerous conference calls and meetings with interested parties, including customers, suppliers, utilities, legislative committees, and the media.   </w:t>
      </w:r>
    </w:p>
    <w:p w:rsidR="00EB15F1" w:rsidRDefault="00EB15F1" w:rsidP="00EB15F1">
      <w:pPr>
        <w:pStyle w:val="NormalWeb"/>
        <w:spacing w:line="360" w:lineRule="auto"/>
        <w:rPr>
          <w:sz w:val="26"/>
          <w:szCs w:val="26"/>
        </w:rPr>
      </w:pPr>
      <w:r>
        <w:rPr>
          <w:sz w:val="26"/>
          <w:szCs w:val="20"/>
        </w:rPr>
        <w:tab/>
        <w:t xml:space="preserve">As discussed, the Commission has already accepted and reviewed formal comments on its switching regulations via a previous Commission order.  </w:t>
      </w:r>
      <w:r>
        <w:rPr>
          <w:i/>
          <w:sz w:val="26"/>
          <w:szCs w:val="20"/>
        </w:rPr>
        <w:t>S</w:t>
      </w:r>
      <w:r w:rsidRPr="00624A53">
        <w:rPr>
          <w:i/>
          <w:sz w:val="26"/>
          <w:szCs w:val="20"/>
        </w:rPr>
        <w:t>ee</w:t>
      </w:r>
      <w:r>
        <w:rPr>
          <w:i/>
          <w:sz w:val="26"/>
          <w:szCs w:val="20"/>
        </w:rPr>
        <w:t xml:space="preserve"> October </w:t>
      </w:r>
      <w:r w:rsidRPr="00624A53">
        <w:rPr>
          <w:i/>
          <w:sz w:val="26"/>
          <w:szCs w:val="26"/>
        </w:rPr>
        <w:t>2012 Interim Guidelines</w:t>
      </w:r>
      <w:r w:rsidRPr="00624A53">
        <w:rPr>
          <w:sz w:val="26"/>
          <w:szCs w:val="26"/>
        </w:rPr>
        <w:t xml:space="preserve">, Docket No. </w:t>
      </w:r>
      <w:proofErr w:type="gramStart"/>
      <w:r w:rsidRPr="00624A53">
        <w:rPr>
          <w:sz w:val="26"/>
          <w:szCs w:val="26"/>
        </w:rPr>
        <w:t>M-2011-2270442</w:t>
      </w:r>
      <w:r>
        <w:rPr>
          <w:sz w:val="26"/>
          <w:szCs w:val="26"/>
        </w:rPr>
        <w:t>.</w:t>
      </w:r>
      <w:proofErr w:type="gramEnd"/>
      <w:r>
        <w:rPr>
          <w:sz w:val="26"/>
          <w:szCs w:val="26"/>
        </w:rPr>
        <w:t xml:space="preserve"> </w:t>
      </w:r>
      <w:r w:rsidRPr="00624A53">
        <w:rPr>
          <w:sz w:val="26"/>
          <w:szCs w:val="26"/>
        </w:rPr>
        <w:t xml:space="preserve"> </w:t>
      </w:r>
      <w:r>
        <w:rPr>
          <w:sz w:val="26"/>
          <w:szCs w:val="26"/>
        </w:rPr>
        <w:t xml:space="preserve">In the </w:t>
      </w:r>
      <w:r>
        <w:rPr>
          <w:i/>
          <w:sz w:val="26"/>
          <w:szCs w:val="20"/>
        </w:rPr>
        <w:t xml:space="preserve">October </w:t>
      </w:r>
      <w:r w:rsidRPr="00624A53">
        <w:rPr>
          <w:i/>
          <w:sz w:val="26"/>
          <w:szCs w:val="26"/>
        </w:rPr>
        <w:t>2012 Interim Guidelines</w:t>
      </w:r>
      <w:r>
        <w:rPr>
          <w:sz w:val="26"/>
          <w:szCs w:val="26"/>
        </w:rPr>
        <w:t xml:space="preserve"> order, seventeen parties filed comments in response to the November 14, </w:t>
      </w:r>
      <w:r w:rsidRPr="00C11C0A">
        <w:rPr>
          <w:sz w:val="26"/>
          <w:szCs w:val="26"/>
        </w:rPr>
        <w:t>2011 Tentative Order,</w:t>
      </w:r>
      <w:r>
        <w:rPr>
          <w:sz w:val="26"/>
          <w:szCs w:val="26"/>
        </w:rPr>
        <w:t xml:space="preserve"> including </w:t>
      </w:r>
      <w:r w:rsidRPr="009307D1">
        <w:rPr>
          <w:sz w:val="26"/>
          <w:szCs w:val="26"/>
        </w:rPr>
        <w:t>AARP</w:t>
      </w:r>
      <w:r>
        <w:rPr>
          <w:sz w:val="26"/>
          <w:szCs w:val="26"/>
        </w:rPr>
        <w:t xml:space="preserve">/PULP/CLS; </w:t>
      </w:r>
      <w:r w:rsidRPr="009307D1">
        <w:rPr>
          <w:sz w:val="26"/>
          <w:szCs w:val="26"/>
        </w:rPr>
        <w:t>Columbia Gas</w:t>
      </w:r>
      <w:r>
        <w:rPr>
          <w:sz w:val="26"/>
          <w:szCs w:val="26"/>
        </w:rPr>
        <w:t xml:space="preserve">; </w:t>
      </w:r>
      <w:r w:rsidRPr="009307D1">
        <w:rPr>
          <w:sz w:val="26"/>
          <w:szCs w:val="26"/>
        </w:rPr>
        <w:t>DTE Energy</w:t>
      </w:r>
      <w:r>
        <w:rPr>
          <w:sz w:val="26"/>
          <w:szCs w:val="26"/>
        </w:rPr>
        <w:t xml:space="preserve">; </w:t>
      </w:r>
      <w:r w:rsidRPr="009307D1">
        <w:rPr>
          <w:sz w:val="26"/>
          <w:szCs w:val="26"/>
        </w:rPr>
        <w:t>Duquesne</w:t>
      </w:r>
      <w:r>
        <w:rPr>
          <w:sz w:val="26"/>
          <w:szCs w:val="26"/>
        </w:rPr>
        <w:t xml:space="preserve">; </w:t>
      </w:r>
      <w:r w:rsidR="001F3EF1">
        <w:rPr>
          <w:sz w:val="26"/>
          <w:szCs w:val="26"/>
        </w:rPr>
        <w:t>EAP</w:t>
      </w:r>
      <w:r>
        <w:rPr>
          <w:sz w:val="26"/>
          <w:szCs w:val="26"/>
        </w:rPr>
        <w:t xml:space="preserve">; </w:t>
      </w:r>
      <w:r w:rsidRPr="009307D1">
        <w:rPr>
          <w:sz w:val="26"/>
          <w:szCs w:val="26"/>
        </w:rPr>
        <w:t>FE</w:t>
      </w:r>
      <w:r>
        <w:rPr>
          <w:sz w:val="26"/>
          <w:szCs w:val="26"/>
        </w:rPr>
        <w:t xml:space="preserve"> </w:t>
      </w:r>
      <w:r w:rsidRPr="009307D1">
        <w:rPr>
          <w:sz w:val="26"/>
          <w:szCs w:val="26"/>
        </w:rPr>
        <w:t>S</w:t>
      </w:r>
      <w:r>
        <w:rPr>
          <w:sz w:val="26"/>
          <w:szCs w:val="26"/>
        </w:rPr>
        <w:t xml:space="preserve">olutions; </w:t>
      </w:r>
      <w:r w:rsidRPr="009307D1">
        <w:rPr>
          <w:sz w:val="26"/>
          <w:szCs w:val="26"/>
        </w:rPr>
        <w:t>Industrial Customer Groups</w:t>
      </w:r>
      <w:r>
        <w:rPr>
          <w:sz w:val="26"/>
          <w:szCs w:val="26"/>
        </w:rPr>
        <w:t>; FirstEnergy</w:t>
      </w:r>
      <w:r w:rsidR="001F3EF1">
        <w:rPr>
          <w:sz w:val="26"/>
          <w:szCs w:val="26"/>
        </w:rPr>
        <w:t>;</w:t>
      </w:r>
      <w:r>
        <w:rPr>
          <w:sz w:val="26"/>
          <w:szCs w:val="26"/>
        </w:rPr>
        <w:t xml:space="preserve"> </w:t>
      </w:r>
      <w:r w:rsidRPr="009307D1">
        <w:rPr>
          <w:sz w:val="26"/>
          <w:szCs w:val="26"/>
        </w:rPr>
        <w:t>N</w:t>
      </w:r>
      <w:r w:rsidR="00D44C4D">
        <w:rPr>
          <w:sz w:val="26"/>
          <w:szCs w:val="26"/>
        </w:rPr>
        <w:t>EMA</w:t>
      </w:r>
      <w:r>
        <w:rPr>
          <w:sz w:val="26"/>
          <w:szCs w:val="26"/>
        </w:rPr>
        <w:t xml:space="preserve">; OCA; </w:t>
      </w:r>
      <w:r w:rsidRPr="009307D1">
        <w:rPr>
          <w:sz w:val="26"/>
          <w:szCs w:val="26"/>
        </w:rPr>
        <w:t>P</w:t>
      </w:r>
      <w:r w:rsidR="00B07954">
        <w:rPr>
          <w:sz w:val="26"/>
          <w:szCs w:val="26"/>
        </w:rPr>
        <w:t>EMC</w:t>
      </w:r>
      <w:r>
        <w:rPr>
          <w:sz w:val="26"/>
          <w:szCs w:val="26"/>
        </w:rPr>
        <w:t>;</w:t>
      </w:r>
      <w:r w:rsidRPr="009307D1">
        <w:rPr>
          <w:sz w:val="26"/>
          <w:szCs w:val="26"/>
        </w:rPr>
        <w:t xml:space="preserve"> PECO</w:t>
      </w:r>
      <w:r>
        <w:rPr>
          <w:sz w:val="26"/>
          <w:szCs w:val="26"/>
        </w:rPr>
        <w:t xml:space="preserve">; PGW; PPL; </w:t>
      </w:r>
      <w:r w:rsidRPr="009307D1">
        <w:rPr>
          <w:sz w:val="26"/>
          <w:szCs w:val="26"/>
        </w:rPr>
        <w:t>R</w:t>
      </w:r>
      <w:r>
        <w:rPr>
          <w:sz w:val="26"/>
          <w:szCs w:val="26"/>
        </w:rPr>
        <w:t xml:space="preserve">ESA; </w:t>
      </w:r>
      <w:r w:rsidRPr="009307D1">
        <w:rPr>
          <w:sz w:val="26"/>
          <w:szCs w:val="26"/>
        </w:rPr>
        <w:t>Verde Energy</w:t>
      </w:r>
      <w:r>
        <w:rPr>
          <w:sz w:val="26"/>
          <w:szCs w:val="26"/>
        </w:rPr>
        <w:t>; and WGES.</w:t>
      </w:r>
    </w:p>
    <w:p w:rsidR="00EB15F1" w:rsidRDefault="00EB15F1" w:rsidP="00EB15F1">
      <w:pPr>
        <w:pStyle w:val="NormalWeb"/>
        <w:spacing w:line="360" w:lineRule="auto"/>
        <w:rPr>
          <w:sz w:val="26"/>
          <w:szCs w:val="26"/>
        </w:rPr>
      </w:pPr>
      <w:r>
        <w:rPr>
          <w:sz w:val="26"/>
          <w:szCs w:val="26"/>
        </w:rPr>
        <w:tab/>
        <w:t xml:space="preserve">In the comments to the </w:t>
      </w:r>
      <w:r>
        <w:rPr>
          <w:i/>
          <w:sz w:val="26"/>
          <w:szCs w:val="26"/>
        </w:rPr>
        <w:t>October 2012 Interim Guidelines</w:t>
      </w:r>
      <w:r>
        <w:rPr>
          <w:sz w:val="26"/>
          <w:szCs w:val="26"/>
        </w:rPr>
        <w:t>, the parties generally supported reducing customer wait time for switching suppliers.  EA</w:t>
      </w:r>
      <w:r w:rsidR="00B07954">
        <w:rPr>
          <w:sz w:val="26"/>
          <w:szCs w:val="26"/>
        </w:rPr>
        <w:t>P</w:t>
      </w:r>
      <w:r>
        <w:rPr>
          <w:sz w:val="26"/>
          <w:szCs w:val="26"/>
        </w:rPr>
        <w:t>, PECO, PPL, and A</w:t>
      </w:r>
      <w:r w:rsidR="00B07954">
        <w:rPr>
          <w:sz w:val="26"/>
          <w:szCs w:val="26"/>
        </w:rPr>
        <w:t>A</w:t>
      </w:r>
      <w:r>
        <w:rPr>
          <w:sz w:val="26"/>
          <w:szCs w:val="26"/>
        </w:rPr>
        <w:t xml:space="preserve">RP/PULP/CLS commented that enacting those changes would be better facilitated through the rulemaking process, as we are doing here, instead of through guidelines issued via Commission order.  </w:t>
      </w:r>
      <w:r>
        <w:rPr>
          <w:i/>
          <w:sz w:val="26"/>
          <w:szCs w:val="26"/>
        </w:rPr>
        <w:t xml:space="preserve">See </w:t>
      </w:r>
      <w:r>
        <w:rPr>
          <w:sz w:val="26"/>
          <w:szCs w:val="26"/>
        </w:rPr>
        <w:t xml:space="preserve">Docket No. </w:t>
      </w:r>
      <w:proofErr w:type="gramStart"/>
      <w:r w:rsidRPr="00624A53">
        <w:rPr>
          <w:sz w:val="26"/>
          <w:szCs w:val="26"/>
        </w:rPr>
        <w:t>M-2011-2270442</w:t>
      </w:r>
      <w:r>
        <w:rPr>
          <w:sz w:val="26"/>
          <w:szCs w:val="26"/>
        </w:rPr>
        <w:t>, at 12.</w:t>
      </w:r>
      <w:proofErr w:type="gramEnd"/>
      <w:r>
        <w:rPr>
          <w:sz w:val="26"/>
          <w:szCs w:val="26"/>
        </w:rPr>
        <w:t xml:space="preserve">  </w:t>
      </w:r>
      <w:r w:rsidRPr="003276CB">
        <w:rPr>
          <w:sz w:val="26"/>
          <w:szCs w:val="26"/>
        </w:rPr>
        <w:t xml:space="preserve">RESA </w:t>
      </w:r>
      <w:r>
        <w:rPr>
          <w:sz w:val="26"/>
          <w:szCs w:val="26"/>
        </w:rPr>
        <w:t xml:space="preserve">observed that </w:t>
      </w:r>
      <w:r w:rsidRPr="003276CB">
        <w:rPr>
          <w:sz w:val="26"/>
          <w:szCs w:val="26"/>
        </w:rPr>
        <w:t>shortening the switching timeframe is important because the current switching process is “grossly out of line with standards for service in other industries.”</w:t>
      </w:r>
      <w:r>
        <w:rPr>
          <w:sz w:val="26"/>
          <w:szCs w:val="26"/>
        </w:rPr>
        <w:t xml:space="preserve">  </w:t>
      </w:r>
      <w:r>
        <w:rPr>
          <w:i/>
          <w:sz w:val="26"/>
          <w:szCs w:val="26"/>
        </w:rPr>
        <w:t>Id.</w:t>
      </w:r>
      <w:r>
        <w:rPr>
          <w:sz w:val="26"/>
          <w:szCs w:val="26"/>
        </w:rPr>
        <w:t xml:space="preserve"> at 13 (citing RESA </w:t>
      </w:r>
      <w:r w:rsidR="00D44C4D">
        <w:rPr>
          <w:sz w:val="26"/>
          <w:szCs w:val="26"/>
        </w:rPr>
        <w:t>C</w:t>
      </w:r>
      <w:r>
        <w:rPr>
          <w:sz w:val="26"/>
          <w:szCs w:val="26"/>
        </w:rPr>
        <w:t xml:space="preserve">omments at 1-2). </w:t>
      </w:r>
      <w:r w:rsidRPr="003276CB">
        <w:rPr>
          <w:sz w:val="26"/>
          <w:szCs w:val="26"/>
        </w:rPr>
        <w:t xml:space="preserve"> </w:t>
      </w:r>
      <w:r w:rsidR="00D44C4D">
        <w:rPr>
          <w:sz w:val="26"/>
          <w:szCs w:val="26"/>
        </w:rPr>
        <w:t>NEMA</w:t>
      </w:r>
      <w:r>
        <w:rPr>
          <w:sz w:val="26"/>
          <w:szCs w:val="26"/>
        </w:rPr>
        <w:t xml:space="preserve"> s</w:t>
      </w:r>
      <w:r w:rsidRPr="003276CB">
        <w:rPr>
          <w:sz w:val="26"/>
          <w:szCs w:val="26"/>
        </w:rPr>
        <w:t>upport</w:t>
      </w:r>
      <w:r>
        <w:rPr>
          <w:sz w:val="26"/>
          <w:szCs w:val="26"/>
        </w:rPr>
        <w:t>ed</w:t>
      </w:r>
      <w:r w:rsidRPr="003276CB">
        <w:rPr>
          <w:sz w:val="26"/>
          <w:szCs w:val="26"/>
        </w:rPr>
        <w:t xml:space="preserve"> the proposed guidelines as a reasonable step to achieving customer switching on a timelier basis</w:t>
      </w:r>
      <w:r>
        <w:rPr>
          <w:sz w:val="26"/>
          <w:szCs w:val="26"/>
        </w:rPr>
        <w:t>,</w:t>
      </w:r>
      <w:r w:rsidRPr="003276CB">
        <w:rPr>
          <w:sz w:val="26"/>
          <w:szCs w:val="26"/>
        </w:rPr>
        <w:t xml:space="preserve"> recognizing current metering technology. </w:t>
      </w:r>
      <w:r>
        <w:rPr>
          <w:sz w:val="26"/>
          <w:szCs w:val="26"/>
        </w:rPr>
        <w:t xml:space="preserve"> </w:t>
      </w:r>
      <w:proofErr w:type="gramStart"/>
      <w:r>
        <w:rPr>
          <w:i/>
          <w:sz w:val="26"/>
          <w:szCs w:val="26"/>
        </w:rPr>
        <w:t xml:space="preserve">Id. </w:t>
      </w:r>
      <w:r w:rsidRPr="003276CB">
        <w:rPr>
          <w:sz w:val="26"/>
          <w:szCs w:val="26"/>
        </w:rPr>
        <w:t>(</w:t>
      </w:r>
      <w:r>
        <w:rPr>
          <w:sz w:val="26"/>
          <w:szCs w:val="26"/>
        </w:rPr>
        <w:t xml:space="preserve">citing </w:t>
      </w:r>
      <w:r w:rsidR="00D44C4D">
        <w:rPr>
          <w:sz w:val="26"/>
          <w:szCs w:val="26"/>
        </w:rPr>
        <w:t>NEMA C</w:t>
      </w:r>
      <w:r>
        <w:rPr>
          <w:sz w:val="26"/>
          <w:szCs w:val="26"/>
        </w:rPr>
        <w:t>omments at</w:t>
      </w:r>
      <w:r w:rsidRPr="003276CB">
        <w:rPr>
          <w:sz w:val="26"/>
          <w:szCs w:val="26"/>
        </w:rPr>
        <w:t xml:space="preserve"> 2)</w:t>
      </w:r>
      <w:r>
        <w:rPr>
          <w:sz w:val="26"/>
          <w:szCs w:val="26"/>
        </w:rPr>
        <w:t>.</w:t>
      </w:r>
      <w:proofErr w:type="gramEnd"/>
      <w:r>
        <w:rPr>
          <w:sz w:val="26"/>
          <w:szCs w:val="26"/>
        </w:rPr>
        <w:t xml:space="preserve">  Similarly</w:t>
      </w:r>
      <w:r w:rsidRPr="003276CB">
        <w:rPr>
          <w:sz w:val="26"/>
          <w:szCs w:val="26"/>
        </w:rPr>
        <w:t xml:space="preserve">, </w:t>
      </w:r>
      <w:r w:rsidR="00B07954">
        <w:rPr>
          <w:sz w:val="26"/>
          <w:szCs w:val="26"/>
        </w:rPr>
        <w:t>PEMC</w:t>
      </w:r>
      <w:r w:rsidRPr="003276CB">
        <w:rPr>
          <w:sz w:val="26"/>
          <w:szCs w:val="26"/>
        </w:rPr>
        <w:t xml:space="preserve"> </w:t>
      </w:r>
      <w:r>
        <w:rPr>
          <w:sz w:val="26"/>
          <w:szCs w:val="26"/>
        </w:rPr>
        <w:t>observed</w:t>
      </w:r>
      <w:r w:rsidRPr="003276CB">
        <w:rPr>
          <w:sz w:val="26"/>
          <w:szCs w:val="26"/>
        </w:rPr>
        <w:t xml:space="preserve"> </w:t>
      </w:r>
      <w:r>
        <w:rPr>
          <w:sz w:val="26"/>
          <w:szCs w:val="26"/>
        </w:rPr>
        <w:t xml:space="preserve">that </w:t>
      </w:r>
      <w:r w:rsidRPr="003276CB">
        <w:rPr>
          <w:sz w:val="26"/>
          <w:szCs w:val="26"/>
        </w:rPr>
        <w:t xml:space="preserve">the proposed guidelines </w:t>
      </w:r>
      <w:r>
        <w:rPr>
          <w:sz w:val="26"/>
          <w:szCs w:val="26"/>
        </w:rPr>
        <w:t xml:space="preserve">would </w:t>
      </w:r>
      <w:r w:rsidRPr="003276CB">
        <w:rPr>
          <w:sz w:val="26"/>
          <w:szCs w:val="26"/>
        </w:rPr>
        <w:t>achieve the delicate balance between strengthening the competitive energy market while ensuring strong consumer protections.</w:t>
      </w:r>
      <w:r>
        <w:rPr>
          <w:sz w:val="26"/>
          <w:szCs w:val="26"/>
        </w:rPr>
        <w:t xml:space="preserve">  </w:t>
      </w:r>
      <w:r>
        <w:rPr>
          <w:i/>
          <w:sz w:val="26"/>
          <w:szCs w:val="26"/>
        </w:rPr>
        <w:t>Id.</w:t>
      </w:r>
      <w:r w:rsidR="00B07954">
        <w:rPr>
          <w:sz w:val="26"/>
          <w:szCs w:val="26"/>
        </w:rPr>
        <w:t xml:space="preserve"> at </w:t>
      </w:r>
      <w:proofErr w:type="gramStart"/>
      <w:r w:rsidR="00B07954">
        <w:rPr>
          <w:sz w:val="26"/>
          <w:szCs w:val="26"/>
        </w:rPr>
        <w:t>13</w:t>
      </w:r>
      <w:r w:rsidRPr="003276CB">
        <w:rPr>
          <w:sz w:val="26"/>
          <w:szCs w:val="26"/>
        </w:rPr>
        <w:t xml:space="preserve">  (</w:t>
      </w:r>
      <w:proofErr w:type="gramEnd"/>
      <w:r>
        <w:rPr>
          <w:sz w:val="26"/>
          <w:szCs w:val="26"/>
        </w:rPr>
        <w:t xml:space="preserve">citing </w:t>
      </w:r>
      <w:r w:rsidR="00B07954">
        <w:rPr>
          <w:sz w:val="26"/>
          <w:szCs w:val="26"/>
        </w:rPr>
        <w:t xml:space="preserve">PEMC </w:t>
      </w:r>
      <w:r>
        <w:rPr>
          <w:sz w:val="26"/>
          <w:szCs w:val="26"/>
        </w:rPr>
        <w:t>comments at</w:t>
      </w:r>
      <w:r w:rsidRPr="003276CB">
        <w:rPr>
          <w:sz w:val="26"/>
          <w:szCs w:val="26"/>
        </w:rPr>
        <w:t xml:space="preserve"> 2)</w:t>
      </w:r>
      <w:r>
        <w:rPr>
          <w:sz w:val="26"/>
          <w:szCs w:val="26"/>
        </w:rPr>
        <w:t>.</w:t>
      </w:r>
      <w:r w:rsidRPr="003276CB">
        <w:rPr>
          <w:sz w:val="26"/>
          <w:szCs w:val="26"/>
        </w:rPr>
        <w:t xml:space="preserve"> </w:t>
      </w:r>
      <w:r w:rsidR="007D61BC">
        <w:rPr>
          <w:sz w:val="26"/>
          <w:szCs w:val="26"/>
        </w:rPr>
        <w:t xml:space="preserve"> </w:t>
      </w:r>
      <w:r w:rsidRPr="003276CB">
        <w:rPr>
          <w:sz w:val="26"/>
          <w:szCs w:val="26"/>
        </w:rPr>
        <w:t>FE</w:t>
      </w:r>
      <w:r>
        <w:rPr>
          <w:sz w:val="26"/>
          <w:szCs w:val="26"/>
        </w:rPr>
        <w:t xml:space="preserve"> </w:t>
      </w:r>
      <w:r w:rsidRPr="003276CB">
        <w:rPr>
          <w:sz w:val="26"/>
          <w:szCs w:val="26"/>
        </w:rPr>
        <w:t>S</w:t>
      </w:r>
      <w:r>
        <w:rPr>
          <w:sz w:val="26"/>
          <w:szCs w:val="26"/>
        </w:rPr>
        <w:t>olutions</w:t>
      </w:r>
      <w:r w:rsidRPr="003276CB">
        <w:rPr>
          <w:sz w:val="26"/>
          <w:szCs w:val="26"/>
        </w:rPr>
        <w:t xml:space="preserve"> believe</w:t>
      </w:r>
      <w:r>
        <w:rPr>
          <w:sz w:val="26"/>
          <w:szCs w:val="26"/>
        </w:rPr>
        <w:t>d</w:t>
      </w:r>
      <w:r w:rsidRPr="003276CB">
        <w:rPr>
          <w:sz w:val="26"/>
          <w:szCs w:val="26"/>
        </w:rPr>
        <w:t xml:space="preserve"> that the 16</w:t>
      </w:r>
      <w:r>
        <w:rPr>
          <w:sz w:val="26"/>
          <w:szCs w:val="26"/>
        </w:rPr>
        <w:t>- t</w:t>
      </w:r>
      <w:r w:rsidRPr="003276CB">
        <w:rPr>
          <w:sz w:val="26"/>
          <w:szCs w:val="26"/>
        </w:rPr>
        <w:t>o 45</w:t>
      </w:r>
      <w:r>
        <w:rPr>
          <w:sz w:val="26"/>
          <w:szCs w:val="26"/>
        </w:rPr>
        <w:t>-</w:t>
      </w:r>
      <w:r w:rsidRPr="003276CB">
        <w:rPr>
          <w:sz w:val="26"/>
          <w:szCs w:val="26"/>
        </w:rPr>
        <w:t>day time period for switching is too long and support</w:t>
      </w:r>
      <w:r w:rsidR="007D61BC">
        <w:rPr>
          <w:sz w:val="26"/>
          <w:szCs w:val="26"/>
        </w:rPr>
        <w:t>ed</w:t>
      </w:r>
      <w:r w:rsidRPr="003276CB">
        <w:rPr>
          <w:sz w:val="26"/>
          <w:szCs w:val="26"/>
        </w:rPr>
        <w:t xml:space="preserve"> the proposed guidelines.  </w:t>
      </w:r>
      <w:r>
        <w:rPr>
          <w:i/>
          <w:sz w:val="26"/>
          <w:szCs w:val="26"/>
        </w:rPr>
        <w:t>Id.</w:t>
      </w:r>
      <w:r>
        <w:rPr>
          <w:sz w:val="26"/>
          <w:szCs w:val="26"/>
        </w:rPr>
        <w:t xml:space="preserve"> (citing </w:t>
      </w:r>
      <w:r w:rsidR="00D44C4D">
        <w:rPr>
          <w:sz w:val="26"/>
          <w:szCs w:val="26"/>
        </w:rPr>
        <w:t>FE Solutions C</w:t>
      </w:r>
      <w:r>
        <w:rPr>
          <w:sz w:val="26"/>
          <w:szCs w:val="26"/>
        </w:rPr>
        <w:t xml:space="preserve">omments at 1-2). </w:t>
      </w:r>
    </w:p>
    <w:p w:rsidR="006A1B9D" w:rsidRPr="00EC6F8F" w:rsidRDefault="006A1B9D" w:rsidP="00EB15F1">
      <w:pPr>
        <w:pStyle w:val="NormalWeb"/>
        <w:spacing w:line="360" w:lineRule="auto"/>
        <w:rPr>
          <w:sz w:val="26"/>
          <w:szCs w:val="26"/>
        </w:rPr>
      </w:pPr>
    </w:p>
    <w:p w:rsidR="008D434D" w:rsidRPr="003D38EE" w:rsidRDefault="00A37849" w:rsidP="008D434D">
      <w:pPr>
        <w:spacing w:line="360" w:lineRule="auto"/>
        <w:rPr>
          <w:b/>
          <w:sz w:val="26"/>
          <w:szCs w:val="20"/>
        </w:rPr>
      </w:pPr>
      <w:r>
        <w:rPr>
          <w:b/>
          <w:i/>
          <w:sz w:val="26"/>
          <w:szCs w:val="20"/>
        </w:rPr>
        <w:t xml:space="preserve">The </w:t>
      </w:r>
      <w:r w:rsidR="008D434D">
        <w:rPr>
          <w:b/>
          <w:i/>
          <w:sz w:val="26"/>
          <w:szCs w:val="20"/>
        </w:rPr>
        <w:t>March 18, 2014 Secretarial Letter</w:t>
      </w:r>
    </w:p>
    <w:p w:rsidR="00DD7EAE" w:rsidRDefault="008D434D" w:rsidP="00451EBC">
      <w:pPr>
        <w:spacing w:line="360" w:lineRule="auto"/>
        <w:ind w:firstLine="720"/>
        <w:rPr>
          <w:sz w:val="26"/>
          <w:szCs w:val="20"/>
        </w:rPr>
      </w:pPr>
      <w:r>
        <w:rPr>
          <w:sz w:val="26"/>
          <w:szCs w:val="20"/>
        </w:rPr>
        <w:t>O</w:t>
      </w:r>
      <w:r w:rsidR="00A7501A" w:rsidRPr="00476673">
        <w:rPr>
          <w:sz w:val="26"/>
          <w:szCs w:val="20"/>
        </w:rPr>
        <w:t>n March 18, 2014 the Commission issued a Secretarial Letter, served on all jurisdictional EDCs</w:t>
      </w:r>
      <w:r w:rsidR="00D44C4D">
        <w:rPr>
          <w:sz w:val="26"/>
          <w:szCs w:val="20"/>
        </w:rPr>
        <w:t>, OCA, OSBA, and EAP</w:t>
      </w:r>
      <w:r w:rsidR="00A7501A" w:rsidRPr="00476673">
        <w:rPr>
          <w:sz w:val="26"/>
          <w:szCs w:val="20"/>
        </w:rPr>
        <w:t xml:space="preserve">, seeking comments on proposed regulations, </w:t>
      </w:r>
      <w:r w:rsidR="009446FC">
        <w:rPr>
          <w:sz w:val="26"/>
          <w:szCs w:val="20"/>
        </w:rPr>
        <w:t xml:space="preserve">and </w:t>
      </w:r>
      <w:r w:rsidR="00E87894">
        <w:rPr>
          <w:sz w:val="26"/>
          <w:szCs w:val="20"/>
        </w:rPr>
        <w:t xml:space="preserve">invite and promote public participation in the rulemaking process and to allow </w:t>
      </w:r>
      <w:r w:rsidR="00A7501A" w:rsidRPr="00476673">
        <w:rPr>
          <w:sz w:val="26"/>
          <w:szCs w:val="20"/>
        </w:rPr>
        <w:t xml:space="preserve">the Commission to </w:t>
      </w:r>
      <w:r w:rsidR="00E87894">
        <w:rPr>
          <w:sz w:val="26"/>
          <w:szCs w:val="20"/>
        </w:rPr>
        <w:t>further</w:t>
      </w:r>
      <w:r w:rsidR="00A7501A" w:rsidRPr="00476673">
        <w:rPr>
          <w:sz w:val="26"/>
          <w:szCs w:val="20"/>
        </w:rPr>
        <w:t xml:space="preserve"> deliberate before issuing this Final-Omitted Rulemaking Order.</w:t>
      </w:r>
      <w:r w:rsidR="00A32E3A">
        <w:rPr>
          <w:sz w:val="26"/>
          <w:szCs w:val="20"/>
        </w:rPr>
        <w:t xml:space="preserve">  </w:t>
      </w:r>
      <w:r w:rsidR="00B07954">
        <w:rPr>
          <w:sz w:val="26"/>
          <w:szCs w:val="20"/>
        </w:rPr>
        <w:t xml:space="preserve">On March 18, 2014 the Commission received a letter from Senators Robert M. Tomlinson and Lisa M. </w:t>
      </w:r>
      <w:proofErr w:type="spellStart"/>
      <w:r w:rsidR="00B07954">
        <w:rPr>
          <w:sz w:val="26"/>
          <w:szCs w:val="20"/>
        </w:rPr>
        <w:t>Boscola</w:t>
      </w:r>
      <w:proofErr w:type="spellEnd"/>
      <w:r w:rsidR="00B07954">
        <w:rPr>
          <w:sz w:val="26"/>
          <w:szCs w:val="20"/>
        </w:rPr>
        <w:t xml:space="preserve"> of the Senate Consumer Protection and Professional Licensure Committee, asking the Commission to begin revising its regulations to accelerate the supplier switching process.  </w:t>
      </w:r>
      <w:r w:rsidR="000D04CA">
        <w:rPr>
          <w:sz w:val="26"/>
          <w:szCs w:val="20"/>
        </w:rPr>
        <w:t>In a March 25, 2014 letter addressed to the Commissioners, Governor Corbett commended the PUC for advancing this rulemaking to accelerate the timeframe for effectuating a switch in a customer’s choice of electric supplier.</w:t>
      </w:r>
      <w:r w:rsidR="00033D72">
        <w:rPr>
          <w:sz w:val="26"/>
          <w:szCs w:val="20"/>
        </w:rPr>
        <w:t xml:space="preserve">   </w:t>
      </w:r>
      <w:r w:rsidR="00B07954">
        <w:rPr>
          <w:sz w:val="26"/>
          <w:szCs w:val="20"/>
        </w:rPr>
        <w:t>Also, o</w:t>
      </w:r>
      <w:r w:rsidR="00033D72">
        <w:rPr>
          <w:sz w:val="26"/>
          <w:szCs w:val="20"/>
        </w:rPr>
        <w:t xml:space="preserve">n March 25, 2014, the Commission received a letter from </w:t>
      </w:r>
      <w:r w:rsidR="00B07954">
        <w:rPr>
          <w:sz w:val="26"/>
          <w:szCs w:val="20"/>
        </w:rPr>
        <w:t xml:space="preserve">Representatives </w:t>
      </w:r>
      <w:r w:rsidR="00033D72">
        <w:rPr>
          <w:sz w:val="26"/>
          <w:szCs w:val="20"/>
        </w:rPr>
        <w:t xml:space="preserve">Robert W. </w:t>
      </w:r>
      <w:proofErr w:type="spellStart"/>
      <w:r w:rsidR="00033D72">
        <w:rPr>
          <w:sz w:val="26"/>
          <w:szCs w:val="20"/>
        </w:rPr>
        <w:t>Godshall</w:t>
      </w:r>
      <w:proofErr w:type="spellEnd"/>
      <w:r w:rsidR="00033D72">
        <w:rPr>
          <w:sz w:val="26"/>
          <w:szCs w:val="20"/>
        </w:rPr>
        <w:t xml:space="preserve"> and Peter J. Daley of the House Consumer Affairs Committee, applauding the Commission for moving forward to revise its switching regulations, but urging caution as to expediting the rulemaking due to the intent of their committee to address those same issues legislatively. </w:t>
      </w:r>
      <w:r w:rsidR="000D04CA">
        <w:rPr>
          <w:sz w:val="26"/>
          <w:szCs w:val="20"/>
        </w:rPr>
        <w:t xml:space="preserve">  </w:t>
      </w:r>
    </w:p>
    <w:p w:rsidR="00DD7EAE" w:rsidRDefault="00DD7EAE" w:rsidP="00451EBC">
      <w:pPr>
        <w:spacing w:line="360" w:lineRule="auto"/>
        <w:ind w:firstLine="720"/>
        <w:rPr>
          <w:sz w:val="26"/>
          <w:szCs w:val="20"/>
        </w:rPr>
      </w:pPr>
    </w:p>
    <w:p w:rsidR="00EE44F8" w:rsidRDefault="00451EBC" w:rsidP="00EE44F8">
      <w:pPr>
        <w:spacing w:line="360" w:lineRule="auto"/>
        <w:ind w:firstLine="720"/>
        <w:rPr>
          <w:sz w:val="26"/>
          <w:szCs w:val="26"/>
        </w:rPr>
      </w:pPr>
      <w:r>
        <w:rPr>
          <w:sz w:val="26"/>
          <w:szCs w:val="20"/>
        </w:rPr>
        <w:t xml:space="preserve">Comments to the March </w:t>
      </w:r>
      <w:r w:rsidRPr="00BA76CE">
        <w:rPr>
          <w:sz w:val="26"/>
          <w:szCs w:val="20"/>
        </w:rPr>
        <w:t>18, 2014 Secretarial Letter were filed by OSBA; NEMA; the Industrial Customer Groups; PULP; UGI</w:t>
      </w:r>
      <w:r w:rsidR="00096E6C" w:rsidRPr="00BA76CE">
        <w:rPr>
          <w:sz w:val="26"/>
          <w:szCs w:val="20"/>
        </w:rPr>
        <w:t xml:space="preserve"> Electric</w:t>
      </w:r>
      <w:r w:rsidRPr="00BA76CE">
        <w:rPr>
          <w:sz w:val="26"/>
          <w:szCs w:val="20"/>
        </w:rPr>
        <w:t xml:space="preserve">; NRG; RESA; EAP; PPL; OCA; EDEWG) </w:t>
      </w:r>
      <w:r w:rsidR="00612B6D">
        <w:rPr>
          <w:sz w:val="26"/>
          <w:szCs w:val="20"/>
        </w:rPr>
        <w:t>WGES</w:t>
      </w:r>
      <w:r w:rsidRPr="00BA76CE">
        <w:rPr>
          <w:sz w:val="26"/>
          <w:szCs w:val="20"/>
        </w:rPr>
        <w:t>; Citizens and Wellsboro; FE Solutions; FirstEnergy;</w:t>
      </w:r>
      <w:r w:rsidR="00BA76CE">
        <w:rPr>
          <w:sz w:val="26"/>
          <w:szCs w:val="20"/>
        </w:rPr>
        <w:t xml:space="preserve"> P</w:t>
      </w:r>
      <w:r>
        <w:rPr>
          <w:sz w:val="26"/>
          <w:szCs w:val="20"/>
        </w:rPr>
        <w:t xml:space="preserve">ECO; </w:t>
      </w:r>
      <w:r w:rsidR="00DD4EBF">
        <w:rPr>
          <w:sz w:val="26"/>
          <w:szCs w:val="20"/>
        </w:rPr>
        <w:t>UGI Energy; Pike County; Duquesne</w:t>
      </w:r>
      <w:r w:rsidR="00BA76CE">
        <w:rPr>
          <w:sz w:val="26"/>
          <w:szCs w:val="20"/>
        </w:rPr>
        <w:t>;</w:t>
      </w:r>
      <w:r w:rsidR="00DD4EBF">
        <w:rPr>
          <w:sz w:val="26"/>
          <w:szCs w:val="20"/>
        </w:rPr>
        <w:t xml:space="preserve"> </w:t>
      </w:r>
      <w:r>
        <w:rPr>
          <w:sz w:val="26"/>
          <w:szCs w:val="20"/>
        </w:rPr>
        <w:t xml:space="preserve">and Anna </w:t>
      </w:r>
      <w:proofErr w:type="spellStart"/>
      <w:r>
        <w:rPr>
          <w:sz w:val="26"/>
          <w:szCs w:val="20"/>
        </w:rPr>
        <w:t>Perederina</w:t>
      </w:r>
      <w:proofErr w:type="spellEnd"/>
      <w:r>
        <w:rPr>
          <w:sz w:val="26"/>
          <w:szCs w:val="20"/>
        </w:rPr>
        <w:t>.</w:t>
      </w:r>
      <w:r w:rsidR="00EE44F8">
        <w:rPr>
          <w:sz w:val="26"/>
          <w:szCs w:val="20"/>
        </w:rPr>
        <w:t xml:space="preserve">  </w:t>
      </w:r>
      <w:r w:rsidR="00571D38">
        <w:rPr>
          <w:sz w:val="26"/>
          <w:szCs w:val="26"/>
        </w:rPr>
        <w:t>Many</w:t>
      </w:r>
      <w:r w:rsidR="00EE44F8" w:rsidRPr="00DD694A">
        <w:rPr>
          <w:sz w:val="26"/>
          <w:szCs w:val="26"/>
        </w:rPr>
        <w:t xml:space="preserve"> residential customers emailed comments</w:t>
      </w:r>
      <w:r w:rsidR="00EE44F8">
        <w:rPr>
          <w:sz w:val="26"/>
          <w:szCs w:val="26"/>
        </w:rPr>
        <w:t xml:space="preserve"> to the March 18, 2014 Secretarial Letter</w:t>
      </w:r>
      <w:r w:rsidR="00EE44F8" w:rsidRPr="00DD694A">
        <w:rPr>
          <w:sz w:val="26"/>
          <w:szCs w:val="26"/>
        </w:rPr>
        <w:t xml:space="preserve"> on accelerated switching to the Commission’s website or </w:t>
      </w:r>
      <w:hyperlink r:id="rId15" w:history="1">
        <w:r w:rsidR="00EE44F8" w:rsidRPr="00DD694A">
          <w:rPr>
            <w:rStyle w:val="Hyperlink"/>
            <w:sz w:val="26"/>
            <w:szCs w:val="26"/>
          </w:rPr>
          <w:t>www.PAPowerSwitch.com</w:t>
        </w:r>
      </w:hyperlink>
      <w:r w:rsidR="00EE44F8" w:rsidRPr="00DD694A">
        <w:rPr>
          <w:sz w:val="26"/>
          <w:szCs w:val="26"/>
        </w:rPr>
        <w:t xml:space="preserve">. </w:t>
      </w:r>
      <w:r w:rsidR="00571D38">
        <w:rPr>
          <w:sz w:val="26"/>
          <w:szCs w:val="26"/>
        </w:rPr>
        <w:t xml:space="preserve"> </w:t>
      </w:r>
      <w:r w:rsidR="00EE44F8" w:rsidRPr="00DD694A">
        <w:rPr>
          <w:sz w:val="26"/>
          <w:szCs w:val="26"/>
        </w:rPr>
        <w:t xml:space="preserve">These customers, many who identified themselves as variable-rate customers hit hard by price spikes this past winter, were unanimous in their support to significantly reduce the time to switch to a competitive supplier or return to default service.  </w:t>
      </w:r>
    </w:p>
    <w:p w:rsidR="00451EBC" w:rsidRDefault="00451EBC" w:rsidP="00451EBC">
      <w:pPr>
        <w:spacing w:line="360" w:lineRule="auto"/>
        <w:ind w:firstLine="720"/>
        <w:rPr>
          <w:sz w:val="26"/>
          <w:szCs w:val="20"/>
        </w:rPr>
      </w:pPr>
    </w:p>
    <w:p w:rsidR="00451EBC" w:rsidRDefault="00451EBC" w:rsidP="00451EBC">
      <w:pPr>
        <w:spacing w:line="360" w:lineRule="auto"/>
        <w:ind w:firstLine="720"/>
        <w:rPr>
          <w:sz w:val="26"/>
          <w:szCs w:val="20"/>
        </w:rPr>
      </w:pPr>
      <w:r>
        <w:rPr>
          <w:sz w:val="26"/>
          <w:szCs w:val="20"/>
        </w:rPr>
        <w:t>The Co</w:t>
      </w:r>
      <w:r w:rsidR="00D44C4D">
        <w:rPr>
          <w:sz w:val="26"/>
          <w:szCs w:val="20"/>
        </w:rPr>
        <w:t xml:space="preserve">mmission has reviewed the </w:t>
      </w:r>
      <w:r>
        <w:rPr>
          <w:sz w:val="26"/>
          <w:szCs w:val="20"/>
        </w:rPr>
        <w:t>comments to the Secretarial Letter</w:t>
      </w:r>
      <w:r w:rsidR="00E87894">
        <w:rPr>
          <w:sz w:val="26"/>
          <w:szCs w:val="20"/>
        </w:rPr>
        <w:t>.  We have incorporated beneficial suggestions</w:t>
      </w:r>
      <w:r w:rsidR="00062B3D">
        <w:rPr>
          <w:sz w:val="26"/>
          <w:szCs w:val="20"/>
        </w:rPr>
        <w:t xml:space="preserve"> and </w:t>
      </w:r>
      <w:r w:rsidR="00983ABD">
        <w:rPr>
          <w:sz w:val="26"/>
          <w:szCs w:val="20"/>
        </w:rPr>
        <w:t>clarifications</w:t>
      </w:r>
      <w:r w:rsidR="00E87894">
        <w:rPr>
          <w:sz w:val="26"/>
          <w:szCs w:val="20"/>
        </w:rPr>
        <w:t xml:space="preserve"> to the language we proposed</w:t>
      </w:r>
      <w:r w:rsidR="00062B3D">
        <w:rPr>
          <w:sz w:val="26"/>
          <w:szCs w:val="20"/>
        </w:rPr>
        <w:t xml:space="preserve"> to 52 Pa. Code §§ 57.171-</w:t>
      </w:r>
      <w:r w:rsidR="00B07954">
        <w:rPr>
          <w:sz w:val="26"/>
          <w:szCs w:val="20"/>
        </w:rPr>
        <w:t>57.</w:t>
      </w:r>
      <w:r w:rsidR="00062B3D">
        <w:rPr>
          <w:sz w:val="26"/>
          <w:szCs w:val="20"/>
        </w:rPr>
        <w:t>1</w:t>
      </w:r>
      <w:r w:rsidR="00D65BBA">
        <w:rPr>
          <w:sz w:val="26"/>
          <w:szCs w:val="20"/>
        </w:rPr>
        <w:t>80</w:t>
      </w:r>
      <w:r w:rsidR="00062B3D">
        <w:rPr>
          <w:sz w:val="26"/>
          <w:szCs w:val="20"/>
        </w:rPr>
        <w:t xml:space="preserve"> </w:t>
      </w:r>
      <w:r w:rsidR="00E87894">
        <w:rPr>
          <w:sz w:val="26"/>
          <w:szCs w:val="20"/>
        </w:rPr>
        <w:t xml:space="preserve">in the attached Annex to the March 18, 2014 Secretarial Letter. </w:t>
      </w:r>
    </w:p>
    <w:p w:rsidR="00E87894" w:rsidRDefault="00E87894" w:rsidP="00451EBC">
      <w:pPr>
        <w:spacing w:line="360" w:lineRule="auto"/>
        <w:ind w:firstLine="720"/>
        <w:rPr>
          <w:sz w:val="26"/>
          <w:szCs w:val="20"/>
        </w:rPr>
      </w:pPr>
    </w:p>
    <w:p w:rsidR="007D63CD" w:rsidRPr="003D38EE" w:rsidRDefault="003D38EE" w:rsidP="00451EBC">
      <w:pPr>
        <w:spacing w:line="360" w:lineRule="auto"/>
        <w:ind w:firstLine="720"/>
        <w:rPr>
          <w:sz w:val="26"/>
          <w:szCs w:val="20"/>
        </w:rPr>
      </w:pPr>
      <w:r>
        <w:rPr>
          <w:sz w:val="26"/>
          <w:szCs w:val="20"/>
        </w:rPr>
        <w:t>Some</w:t>
      </w:r>
      <w:r w:rsidR="00062B3D">
        <w:rPr>
          <w:sz w:val="26"/>
          <w:szCs w:val="20"/>
        </w:rPr>
        <w:t xml:space="preserve"> commen</w:t>
      </w:r>
      <w:r w:rsidR="00186088">
        <w:rPr>
          <w:sz w:val="26"/>
          <w:szCs w:val="20"/>
        </w:rPr>
        <w:t>te</w:t>
      </w:r>
      <w:r w:rsidR="00062B3D">
        <w:rPr>
          <w:sz w:val="26"/>
          <w:szCs w:val="20"/>
        </w:rPr>
        <w:t xml:space="preserve">rs expressed concern </w:t>
      </w:r>
      <w:r w:rsidR="00B53B14">
        <w:rPr>
          <w:sz w:val="26"/>
          <w:szCs w:val="20"/>
        </w:rPr>
        <w:t>over</w:t>
      </w:r>
      <w:r w:rsidR="00062B3D">
        <w:rPr>
          <w:sz w:val="26"/>
          <w:szCs w:val="20"/>
        </w:rPr>
        <w:t xml:space="preserve"> th</w:t>
      </w:r>
      <w:r w:rsidR="000D04CA">
        <w:rPr>
          <w:sz w:val="26"/>
          <w:szCs w:val="20"/>
        </w:rPr>
        <w:t>e Commission’s decision to embark on thi</w:t>
      </w:r>
      <w:r w:rsidR="00062B3D">
        <w:rPr>
          <w:sz w:val="26"/>
          <w:szCs w:val="20"/>
        </w:rPr>
        <w:t>s expedited final-omitted rulemaking process.</w:t>
      </w:r>
      <w:r w:rsidR="007C512A">
        <w:rPr>
          <w:sz w:val="26"/>
          <w:szCs w:val="20"/>
        </w:rPr>
        <w:t xml:space="preserve">  </w:t>
      </w:r>
      <w:r w:rsidR="007C512A">
        <w:rPr>
          <w:i/>
          <w:sz w:val="26"/>
          <w:szCs w:val="20"/>
        </w:rPr>
        <w:t>See</w:t>
      </w:r>
      <w:r w:rsidR="007C512A">
        <w:rPr>
          <w:sz w:val="26"/>
          <w:szCs w:val="20"/>
        </w:rPr>
        <w:t xml:space="preserve"> OSBA Comments</w:t>
      </w:r>
      <w:r w:rsidR="00D44C4D">
        <w:rPr>
          <w:sz w:val="26"/>
          <w:szCs w:val="20"/>
        </w:rPr>
        <w:t xml:space="preserve"> at 1</w:t>
      </w:r>
      <w:r w:rsidR="007C512A">
        <w:rPr>
          <w:sz w:val="26"/>
          <w:szCs w:val="20"/>
        </w:rPr>
        <w:t xml:space="preserve">; PULP Comments at 2; </w:t>
      </w:r>
      <w:r w:rsidR="00096E6C" w:rsidRPr="00186088">
        <w:rPr>
          <w:sz w:val="26"/>
          <w:szCs w:val="20"/>
        </w:rPr>
        <w:t>UGI Electric Comments at 1-5</w:t>
      </w:r>
      <w:r w:rsidR="00A43945" w:rsidRPr="00186088">
        <w:rPr>
          <w:sz w:val="26"/>
          <w:szCs w:val="20"/>
        </w:rPr>
        <w:t>; EAP Comments at 6-7</w:t>
      </w:r>
      <w:r w:rsidR="00EF3B8C" w:rsidRPr="00186088">
        <w:rPr>
          <w:sz w:val="26"/>
          <w:szCs w:val="20"/>
        </w:rPr>
        <w:t xml:space="preserve">; PPL at 3-4, 17; </w:t>
      </w:r>
      <w:r w:rsidR="009C472C" w:rsidRPr="00186088">
        <w:rPr>
          <w:sz w:val="26"/>
          <w:szCs w:val="20"/>
        </w:rPr>
        <w:t>OCA Comments at 2-4</w:t>
      </w:r>
      <w:r w:rsidR="000E39E8" w:rsidRPr="00186088">
        <w:rPr>
          <w:sz w:val="26"/>
          <w:szCs w:val="20"/>
        </w:rPr>
        <w:t>; EDEWG Comments at 2; W</w:t>
      </w:r>
      <w:r w:rsidR="00612B6D">
        <w:rPr>
          <w:sz w:val="26"/>
          <w:szCs w:val="20"/>
        </w:rPr>
        <w:t>GES</w:t>
      </w:r>
      <w:r w:rsidR="000E39E8" w:rsidRPr="00186088">
        <w:rPr>
          <w:sz w:val="26"/>
          <w:szCs w:val="20"/>
        </w:rPr>
        <w:t xml:space="preserve"> Comments at 1; FE Solutions</w:t>
      </w:r>
      <w:r w:rsidR="00983ABD" w:rsidRPr="00186088">
        <w:rPr>
          <w:sz w:val="26"/>
          <w:szCs w:val="20"/>
        </w:rPr>
        <w:t xml:space="preserve"> Comments</w:t>
      </w:r>
      <w:r w:rsidR="000E39E8" w:rsidRPr="00186088">
        <w:rPr>
          <w:sz w:val="26"/>
          <w:szCs w:val="20"/>
        </w:rPr>
        <w:t xml:space="preserve"> at 2, 6-</w:t>
      </w:r>
      <w:r w:rsidR="00983ABD" w:rsidRPr="00186088">
        <w:rPr>
          <w:sz w:val="26"/>
          <w:szCs w:val="20"/>
        </w:rPr>
        <w:t xml:space="preserve">7; </w:t>
      </w:r>
      <w:r w:rsidR="00B07954">
        <w:rPr>
          <w:sz w:val="26"/>
          <w:szCs w:val="20"/>
        </w:rPr>
        <w:t xml:space="preserve">and </w:t>
      </w:r>
      <w:r w:rsidR="00983ABD" w:rsidRPr="00186088">
        <w:rPr>
          <w:sz w:val="26"/>
          <w:szCs w:val="20"/>
        </w:rPr>
        <w:t>FirstEnergy Comments at 2-3, 9-10</w:t>
      </w:r>
      <w:r w:rsidR="007D63CD">
        <w:rPr>
          <w:sz w:val="26"/>
          <w:szCs w:val="20"/>
        </w:rPr>
        <w:t>.</w:t>
      </w:r>
      <w:r>
        <w:rPr>
          <w:sz w:val="26"/>
          <w:szCs w:val="20"/>
        </w:rPr>
        <w:t xml:space="preserve">  </w:t>
      </w:r>
      <w:r w:rsidR="00113D11">
        <w:rPr>
          <w:sz w:val="26"/>
          <w:szCs w:val="20"/>
        </w:rPr>
        <w:t xml:space="preserve">Some </w:t>
      </w:r>
      <w:r>
        <w:rPr>
          <w:sz w:val="26"/>
          <w:szCs w:val="20"/>
        </w:rPr>
        <w:t>commenters contended that the seven-day comment period provided for in the March 18, 2014 Secretarial Letter was</w:t>
      </w:r>
      <w:r w:rsidR="007D63CD">
        <w:rPr>
          <w:sz w:val="26"/>
          <w:szCs w:val="20"/>
        </w:rPr>
        <w:t xml:space="preserve"> </w:t>
      </w:r>
      <w:r>
        <w:rPr>
          <w:sz w:val="26"/>
          <w:szCs w:val="20"/>
        </w:rPr>
        <w:t xml:space="preserve">insufficient to flush out the issues and </w:t>
      </w:r>
      <w:r w:rsidR="002024C1">
        <w:rPr>
          <w:sz w:val="26"/>
          <w:szCs w:val="20"/>
        </w:rPr>
        <w:t>properly estimate</w:t>
      </w:r>
      <w:r>
        <w:rPr>
          <w:sz w:val="26"/>
          <w:szCs w:val="20"/>
        </w:rPr>
        <w:t xml:space="preserve"> the implementation costs from a practical, technical, and financial standpoint.  </w:t>
      </w:r>
      <w:r>
        <w:rPr>
          <w:i/>
          <w:sz w:val="26"/>
          <w:szCs w:val="20"/>
        </w:rPr>
        <w:t>See id</w:t>
      </w:r>
      <w:r w:rsidR="00B07954">
        <w:rPr>
          <w:i/>
          <w:sz w:val="26"/>
          <w:szCs w:val="20"/>
        </w:rPr>
        <w:t>.</w:t>
      </w:r>
      <w:r w:rsidR="00DD4EBF">
        <w:rPr>
          <w:sz w:val="26"/>
          <w:szCs w:val="20"/>
        </w:rPr>
        <w:t xml:space="preserve"> </w:t>
      </w:r>
      <w:r w:rsidR="00B07954">
        <w:rPr>
          <w:sz w:val="26"/>
          <w:szCs w:val="20"/>
        </w:rPr>
        <w:t xml:space="preserve"> </w:t>
      </w:r>
      <w:r w:rsidR="00B07954">
        <w:rPr>
          <w:i/>
          <w:sz w:val="26"/>
          <w:szCs w:val="20"/>
        </w:rPr>
        <w:t>S</w:t>
      </w:r>
      <w:r w:rsidR="00DD4EBF">
        <w:rPr>
          <w:i/>
          <w:sz w:val="26"/>
          <w:szCs w:val="20"/>
        </w:rPr>
        <w:t>ee also</w:t>
      </w:r>
      <w:r w:rsidR="00DD4EBF">
        <w:rPr>
          <w:sz w:val="26"/>
          <w:szCs w:val="20"/>
        </w:rPr>
        <w:t xml:space="preserve"> </w:t>
      </w:r>
      <w:r w:rsidR="00A45BD1">
        <w:rPr>
          <w:sz w:val="26"/>
          <w:szCs w:val="20"/>
        </w:rPr>
        <w:t xml:space="preserve">EAP Comments at 4 </w:t>
      </w:r>
      <w:r w:rsidR="00B07954">
        <w:rPr>
          <w:sz w:val="26"/>
          <w:szCs w:val="20"/>
        </w:rPr>
        <w:t xml:space="preserve">and </w:t>
      </w:r>
      <w:r w:rsidR="00DD4EBF">
        <w:rPr>
          <w:sz w:val="26"/>
          <w:szCs w:val="20"/>
        </w:rPr>
        <w:t>Pike County Comments at 3-4</w:t>
      </w:r>
      <w:r>
        <w:rPr>
          <w:i/>
          <w:sz w:val="26"/>
          <w:szCs w:val="20"/>
        </w:rPr>
        <w:t>.</w:t>
      </w:r>
      <w:r>
        <w:rPr>
          <w:sz w:val="26"/>
          <w:szCs w:val="20"/>
        </w:rPr>
        <w:t xml:space="preserve">  </w:t>
      </w:r>
      <w:r w:rsidR="000C5528">
        <w:rPr>
          <w:sz w:val="26"/>
          <w:szCs w:val="20"/>
        </w:rPr>
        <w:t>However, m</w:t>
      </w:r>
      <w:r w:rsidR="00A45BD1">
        <w:rPr>
          <w:sz w:val="26"/>
          <w:szCs w:val="20"/>
        </w:rPr>
        <w:t xml:space="preserve">ost EDCs </w:t>
      </w:r>
      <w:r w:rsidR="000C5528">
        <w:rPr>
          <w:sz w:val="26"/>
          <w:szCs w:val="20"/>
        </w:rPr>
        <w:t xml:space="preserve">did provide </w:t>
      </w:r>
      <w:r w:rsidR="00545262">
        <w:rPr>
          <w:sz w:val="26"/>
          <w:szCs w:val="20"/>
        </w:rPr>
        <w:t>numerical</w:t>
      </w:r>
      <w:r w:rsidR="00A45BD1">
        <w:rPr>
          <w:sz w:val="26"/>
          <w:szCs w:val="20"/>
        </w:rPr>
        <w:t xml:space="preserve"> </w:t>
      </w:r>
      <w:r w:rsidR="000C5528">
        <w:rPr>
          <w:sz w:val="26"/>
          <w:szCs w:val="20"/>
        </w:rPr>
        <w:t xml:space="preserve">implementation cost estimates.  </w:t>
      </w:r>
      <w:r w:rsidR="000C5528">
        <w:rPr>
          <w:i/>
          <w:sz w:val="26"/>
          <w:szCs w:val="20"/>
        </w:rPr>
        <w:t xml:space="preserve">See </w:t>
      </w:r>
      <w:r w:rsidR="000C5528">
        <w:rPr>
          <w:sz w:val="26"/>
          <w:szCs w:val="20"/>
        </w:rPr>
        <w:t xml:space="preserve">PPL Comments at </w:t>
      </w:r>
      <w:r w:rsidR="00A45BD1">
        <w:rPr>
          <w:sz w:val="26"/>
          <w:szCs w:val="20"/>
        </w:rPr>
        <w:t xml:space="preserve">6; </w:t>
      </w:r>
      <w:r w:rsidR="000C5528">
        <w:rPr>
          <w:sz w:val="26"/>
          <w:szCs w:val="20"/>
        </w:rPr>
        <w:t xml:space="preserve">Duquesne Comments at </w:t>
      </w:r>
      <w:r w:rsidR="00A45BD1">
        <w:rPr>
          <w:sz w:val="26"/>
          <w:szCs w:val="20"/>
        </w:rPr>
        <w:t>10-11; FirstEnergy Comments at 2-3</w:t>
      </w:r>
      <w:r w:rsidR="00B07954">
        <w:rPr>
          <w:sz w:val="26"/>
          <w:szCs w:val="20"/>
        </w:rPr>
        <w:t xml:space="preserve">; </w:t>
      </w:r>
      <w:r w:rsidR="00545262">
        <w:rPr>
          <w:sz w:val="26"/>
          <w:szCs w:val="20"/>
        </w:rPr>
        <w:t xml:space="preserve">PECO Comments at 5, fn. 3; </w:t>
      </w:r>
      <w:r w:rsidR="00B07954">
        <w:rPr>
          <w:sz w:val="26"/>
          <w:szCs w:val="20"/>
        </w:rPr>
        <w:t xml:space="preserve">and </w:t>
      </w:r>
      <w:r w:rsidR="00545262">
        <w:rPr>
          <w:sz w:val="26"/>
          <w:szCs w:val="20"/>
        </w:rPr>
        <w:t>Pike County Comments at 3</w:t>
      </w:r>
      <w:r w:rsidR="00A45BD1">
        <w:rPr>
          <w:sz w:val="26"/>
          <w:szCs w:val="20"/>
        </w:rPr>
        <w:t>.</w:t>
      </w:r>
      <w:r w:rsidR="000C5528">
        <w:rPr>
          <w:sz w:val="26"/>
          <w:szCs w:val="20"/>
        </w:rPr>
        <w:t xml:space="preserve"> </w:t>
      </w:r>
      <w:r w:rsidR="00A45BD1">
        <w:rPr>
          <w:sz w:val="26"/>
          <w:szCs w:val="20"/>
        </w:rPr>
        <w:t xml:space="preserve"> </w:t>
      </w:r>
      <w:r>
        <w:rPr>
          <w:sz w:val="26"/>
          <w:szCs w:val="20"/>
        </w:rPr>
        <w:t xml:space="preserve">Some commenters requested a longer stakeholder process or working group to evaluate regulations and share information regarding accelerated switching.  </w:t>
      </w:r>
      <w:r>
        <w:rPr>
          <w:i/>
          <w:sz w:val="26"/>
          <w:szCs w:val="20"/>
        </w:rPr>
        <w:t>See e.g.</w:t>
      </w:r>
      <w:r>
        <w:rPr>
          <w:sz w:val="26"/>
          <w:szCs w:val="20"/>
        </w:rPr>
        <w:t>, OCA Comments at</w:t>
      </w:r>
      <w:r w:rsidR="007D63CD">
        <w:rPr>
          <w:sz w:val="26"/>
          <w:szCs w:val="20"/>
        </w:rPr>
        <w:t xml:space="preserve"> </w:t>
      </w:r>
      <w:r>
        <w:rPr>
          <w:sz w:val="26"/>
          <w:szCs w:val="20"/>
        </w:rPr>
        <w:t xml:space="preserve">4.  </w:t>
      </w:r>
      <w:r w:rsidR="00BF3DA7">
        <w:rPr>
          <w:sz w:val="26"/>
          <w:szCs w:val="20"/>
        </w:rPr>
        <w:br/>
      </w:r>
    </w:p>
    <w:p w:rsidR="003D38EE" w:rsidRDefault="003D38EE" w:rsidP="00451EBC">
      <w:pPr>
        <w:spacing w:line="360" w:lineRule="auto"/>
        <w:ind w:firstLine="720"/>
        <w:rPr>
          <w:sz w:val="26"/>
          <w:szCs w:val="20"/>
        </w:rPr>
      </w:pPr>
      <w:r>
        <w:rPr>
          <w:sz w:val="26"/>
          <w:szCs w:val="20"/>
        </w:rPr>
        <w:t xml:space="preserve">The Commission appreciates the above concerns regarding </w:t>
      </w:r>
      <w:r w:rsidR="002024C1">
        <w:rPr>
          <w:sz w:val="26"/>
          <w:szCs w:val="20"/>
        </w:rPr>
        <w:t>the</w:t>
      </w:r>
      <w:r>
        <w:rPr>
          <w:sz w:val="26"/>
          <w:szCs w:val="20"/>
        </w:rPr>
        <w:t xml:space="preserve"> Commission’s decision to </w:t>
      </w:r>
      <w:r w:rsidR="00BD43B1">
        <w:rPr>
          <w:sz w:val="26"/>
          <w:szCs w:val="20"/>
        </w:rPr>
        <w:t xml:space="preserve">embark on a faster, streamlined rulemaking through the </w:t>
      </w:r>
      <w:r>
        <w:rPr>
          <w:sz w:val="26"/>
          <w:szCs w:val="20"/>
        </w:rPr>
        <w:t xml:space="preserve">Final-Omitted </w:t>
      </w:r>
      <w:r w:rsidR="00BD43B1">
        <w:rPr>
          <w:sz w:val="26"/>
          <w:szCs w:val="20"/>
        </w:rPr>
        <w:t>process</w:t>
      </w:r>
      <w:r>
        <w:rPr>
          <w:sz w:val="26"/>
          <w:szCs w:val="20"/>
        </w:rPr>
        <w:t xml:space="preserve">.  </w:t>
      </w:r>
    </w:p>
    <w:p w:rsidR="00BD43B1" w:rsidRDefault="00BD43B1" w:rsidP="00451EBC">
      <w:pPr>
        <w:spacing w:line="360" w:lineRule="auto"/>
        <w:ind w:firstLine="720"/>
        <w:rPr>
          <w:sz w:val="26"/>
          <w:szCs w:val="20"/>
        </w:rPr>
      </w:pPr>
    </w:p>
    <w:p w:rsidR="000D04CA" w:rsidRDefault="00BD43B1" w:rsidP="00451EBC">
      <w:pPr>
        <w:spacing w:line="360" w:lineRule="auto"/>
        <w:ind w:firstLine="720"/>
        <w:rPr>
          <w:sz w:val="26"/>
          <w:szCs w:val="20"/>
        </w:rPr>
      </w:pPr>
      <w:r>
        <w:rPr>
          <w:sz w:val="26"/>
          <w:szCs w:val="20"/>
        </w:rPr>
        <w:t xml:space="preserve">As PULP emphasized, the purpose of the Commonwealth Documents Law is to invite and promote public participation in the promulgation of a regulation.  </w:t>
      </w:r>
      <w:r>
        <w:rPr>
          <w:i/>
          <w:sz w:val="26"/>
          <w:szCs w:val="20"/>
        </w:rPr>
        <w:t>See</w:t>
      </w:r>
      <w:r>
        <w:rPr>
          <w:sz w:val="26"/>
          <w:szCs w:val="20"/>
        </w:rPr>
        <w:t xml:space="preserve"> PULP Comments at </w:t>
      </w:r>
      <w:r w:rsidR="00113D11">
        <w:rPr>
          <w:sz w:val="26"/>
          <w:szCs w:val="20"/>
        </w:rPr>
        <w:t>2.</w:t>
      </w:r>
      <w:r>
        <w:rPr>
          <w:sz w:val="26"/>
          <w:szCs w:val="20"/>
        </w:rPr>
        <w:t xml:space="preserve">  The Commission believes</w:t>
      </w:r>
      <w:r w:rsidR="000E6D27">
        <w:rPr>
          <w:sz w:val="26"/>
          <w:szCs w:val="20"/>
        </w:rPr>
        <w:t xml:space="preserve"> it has invited and promoted </w:t>
      </w:r>
      <w:r w:rsidR="00B53B14">
        <w:rPr>
          <w:sz w:val="26"/>
          <w:szCs w:val="20"/>
        </w:rPr>
        <w:t>sufficient</w:t>
      </w:r>
      <w:r w:rsidR="000E6D27">
        <w:rPr>
          <w:sz w:val="26"/>
          <w:szCs w:val="20"/>
        </w:rPr>
        <w:t xml:space="preserve"> public participation over the past few years through OCMO, the Retail Markets Investigation, and the </w:t>
      </w:r>
      <w:r w:rsidR="000E6D27" w:rsidRPr="00A564D8">
        <w:rPr>
          <w:i/>
          <w:sz w:val="26"/>
          <w:szCs w:val="20"/>
        </w:rPr>
        <w:t>October 201</w:t>
      </w:r>
      <w:r w:rsidR="00A564D8" w:rsidRPr="00A564D8">
        <w:rPr>
          <w:i/>
          <w:sz w:val="26"/>
          <w:szCs w:val="20"/>
        </w:rPr>
        <w:t>2</w:t>
      </w:r>
      <w:r w:rsidR="000E6D27" w:rsidRPr="00A564D8">
        <w:rPr>
          <w:i/>
          <w:sz w:val="26"/>
          <w:szCs w:val="20"/>
        </w:rPr>
        <w:t xml:space="preserve"> Interim Guidelines</w:t>
      </w:r>
      <w:r w:rsidR="000E6D27">
        <w:rPr>
          <w:sz w:val="26"/>
          <w:szCs w:val="20"/>
        </w:rPr>
        <w:t xml:space="preserve">.  </w:t>
      </w:r>
      <w:r w:rsidR="000E6D27">
        <w:rPr>
          <w:sz w:val="26"/>
          <w:szCs w:val="26"/>
        </w:rPr>
        <w:t>OCMO’s working group met 19 times between March 24, 2011 and February 7, 2013</w:t>
      </w:r>
      <w:r w:rsidR="000E6D27" w:rsidRPr="00473644">
        <w:rPr>
          <w:sz w:val="26"/>
          <w:szCs w:val="26"/>
        </w:rPr>
        <w:t xml:space="preserve"> </w:t>
      </w:r>
      <w:r w:rsidR="000E6D27">
        <w:rPr>
          <w:sz w:val="26"/>
          <w:szCs w:val="26"/>
        </w:rPr>
        <w:t>to discuss the</w:t>
      </w:r>
      <w:r w:rsidR="00186088">
        <w:rPr>
          <w:sz w:val="26"/>
          <w:szCs w:val="26"/>
        </w:rPr>
        <w:t xml:space="preserve"> narrowed</w:t>
      </w:r>
      <w:r w:rsidR="000E6D27">
        <w:rPr>
          <w:sz w:val="26"/>
          <w:szCs w:val="26"/>
        </w:rPr>
        <w:t xml:space="preserve"> issue</w:t>
      </w:r>
      <w:r w:rsidR="00186088">
        <w:rPr>
          <w:sz w:val="26"/>
          <w:szCs w:val="26"/>
        </w:rPr>
        <w:t xml:space="preserve"> </w:t>
      </w:r>
      <w:r w:rsidR="00113D11">
        <w:rPr>
          <w:sz w:val="26"/>
          <w:szCs w:val="26"/>
        </w:rPr>
        <w:t>here</w:t>
      </w:r>
      <w:r w:rsidR="00186088">
        <w:rPr>
          <w:sz w:val="26"/>
          <w:szCs w:val="26"/>
        </w:rPr>
        <w:t>:</w:t>
      </w:r>
      <w:r w:rsidR="000E6D27">
        <w:rPr>
          <w:sz w:val="26"/>
          <w:szCs w:val="26"/>
        </w:rPr>
        <w:t xml:space="preserve"> Accelerated Supplier Switching Timeframes.</w:t>
      </w:r>
      <w:r w:rsidR="000E6D27" w:rsidRPr="00721D4E">
        <w:rPr>
          <w:sz w:val="26"/>
          <w:szCs w:val="26"/>
        </w:rPr>
        <w:t xml:space="preserve">  </w:t>
      </w:r>
      <w:r w:rsidR="000E6D27">
        <w:rPr>
          <w:sz w:val="26"/>
          <w:szCs w:val="20"/>
        </w:rPr>
        <w:t>Furthermore, the Commission went above and beyond the procedures required by a Final-Omitted Rulemaking by issuing its</w:t>
      </w:r>
      <w:r>
        <w:rPr>
          <w:sz w:val="26"/>
          <w:szCs w:val="20"/>
        </w:rPr>
        <w:t xml:space="preserve"> March 18, 2014 Secretarial Letter </w:t>
      </w:r>
      <w:r w:rsidR="00B07954">
        <w:rPr>
          <w:sz w:val="26"/>
          <w:szCs w:val="20"/>
        </w:rPr>
        <w:t xml:space="preserve">to </w:t>
      </w:r>
      <w:r>
        <w:rPr>
          <w:sz w:val="26"/>
          <w:szCs w:val="20"/>
        </w:rPr>
        <w:t>invit</w:t>
      </w:r>
      <w:r w:rsidR="00B07954">
        <w:rPr>
          <w:sz w:val="26"/>
          <w:szCs w:val="20"/>
        </w:rPr>
        <w:t>e</w:t>
      </w:r>
      <w:r>
        <w:rPr>
          <w:sz w:val="26"/>
          <w:szCs w:val="20"/>
        </w:rPr>
        <w:t xml:space="preserve"> public comment</w:t>
      </w:r>
      <w:r w:rsidR="000E6D27">
        <w:rPr>
          <w:sz w:val="26"/>
          <w:szCs w:val="20"/>
        </w:rPr>
        <w:t xml:space="preserve"> on specific, proposed regulatory language.  As a result, the Commission</w:t>
      </w:r>
      <w:r>
        <w:rPr>
          <w:sz w:val="26"/>
          <w:szCs w:val="20"/>
        </w:rPr>
        <w:t xml:space="preserve"> </w:t>
      </w:r>
      <w:r w:rsidR="00937EEF">
        <w:rPr>
          <w:sz w:val="26"/>
          <w:szCs w:val="20"/>
        </w:rPr>
        <w:t>receiv</w:t>
      </w:r>
      <w:r w:rsidR="000E6D27">
        <w:rPr>
          <w:sz w:val="26"/>
          <w:szCs w:val="20"/>
        </w:rPr>
        <w:t>ed</w:t>
      </w:r>
      <w:r>
        <w:rPr>
          <w:sz w:val="26"/>
          <w:szCs w:val="20"/>
        </w:rPr>
        <w:t xml:space="preserve"> </w:t>
      </w:r>
      <w:r w:rsidR="002573BE">
        <w:rPr>
          <w:sz w:val="26"/>
          <w:szCs w:val="20"/>
        </w:rPr>
        <w:t>22</w:t>
      </w:r>
      <w:r>
        <w:rPr>
          <w:sz w:val="26"/>
          <w:szCs w:val="20"/>
        </w:rPr>
        <w:t xml:space="preserve"> sets of comments</w:t>
      </w:r>
      <w:r w:rsidR="000E6D27">
        <w:rPr>
          <w:sz w:val="26"/>
          <w:szCs w:val="20"/>
        </w:rPr>
        <w:t>,</w:t>
      </w:r>
      <w:r w:rsidR="002573BE">
        <w:rPr>
          <w:sz w:val="26"/>
          <w:szCs w:val="20"/>
        </w:rPr>
        <w:t xml:space="preserve"> including </w:t>
      </w:r>
      <w:r w:rsidR="000E6D27">
        <w:rPr>
          <w:sz w:val="26"/>
          <w:szCs w:val="20"/>
        </w:rPr>
        <w:t>letters from the General Assembly</w:t>
      </w:r>
      <w:r w:rsidR="002573BE">
        <w:rPr>
          <w:sz w:val="26"/>
          <w:szCs w:val="20"/>
        </w:rPr>
        <w:t xml:space="preserve"> </w:t>
      </w:r>
      <w:r>
        <w:rPr>
          <w:sz w:val="26"/>
          <w:szCs w:val="20"/>
        </w:rPr>
        <w:t xml:space="preserve">and a letter of endorsement from the Governor.   </w:t>
      </w:r>
    </w:p>
    <w:p w:rsidR="00113D11" w:rsidRDefault="00113D11" w:rsidP="00451EBC">
      <w:pPr>
        <w:spacing w:line="360" w:lineRule="auto"/>
        <w:ind w:firstLine="720"/>
        <w:rPr>
          <w:sz w:val="26"/>
          <w:szCs w:val="20"/>
        </w:rPr>
      </w:pPr>
    </w:p>
    <w:p w:rsidR="00EB15F1" w:rsidRDefault="00EB15F1" w:rsidP="007C5A93">
      <w:pPr>
        <w:spacing w:line="360" w:lineRule="auto"/>
        <w:ind w:firstLine="720"/>
        <w:rPr>
          <w:sz w:val="26"/>
          <w:szCs w:val="20"/>
        </w:rPr>
      </w:pPr>
      <w:r>
        <w:rPr>
          <w:sz w:val="26"/>
          <w:szCs w:val="20"/>
        </w:rPr>
        <w:t>While additi</w:t>
      </w:r>
      <w:r w:rsidR="007C5A93">
        <w:rPr>
          <w:sz w:val="26"/>
          <w:szCs w:val="20"/>
        </w:rPr>
        <w:t>onal comments obtained through a more extended</w:t>
      </w:r>
      <w:r>
        <w:rPr>
          <w:sz w:val="26"/>
          <w:szCs w:val="20"/>
        </w:rPr>
        <w:t xml:space="preserve"> proposed rulemaking have the potential to provide more insight and analysis, </w:t>
      </w:r>
      <w:r w:rsidR="000E6D27">
        <w:rPr>
          <w:sz w:val="26"/>
          <w:szCs w:val="20"/>
        </w:rPr>
        <w:t>the Commission believes it has received sufficient</w:t>
      </w:r>
      <w:r w:rsidR="00D44C4D">
        <w:rPr>
          <w:sz w:val="26"/>
          <w:szCs w:val="20"/>
        </w:rPr>
        <w:t xml:space="preserve"> information and</w:t>
      </w:r>
      <w:r w:rsidR="000E6D27">
        <w:rPr>
          <w:sz w:val="26"/>
          <w:szCs w:val="20"/>
        </w:rPr>
        <w:t xml:space="preserve"> comments </w:t>
      </w:r>
      <w:r w:rsidR="00E87894">
        <w:rPr>
          <w:sz w:val="26"/>
          <w:szCs w:val="20"/>
        </w:rPr>
        <w:t>from the diverse and represented perspectives of the stakeholders in this matter.</w:t>
      </w:r>
      <w:r w:rsidR="00062B3D">
        <w:rPr>
          <w:sz w:val="26"/>
          <w:szCs w:val="20"/>
        </w:rPr>
        <w:t xml:space="preserve">  The Commission has considered these comments and incorporated the Commission’s deliberation of those comments in this Order.  </w:t>
      </w:r>
      <w:r w:rsidR="007C5A93">
        <w:rPr>
          <w:sz w:val="26"/>
          <w:szCs w:val="26"/>
        </w:rPr>
        <w:t>Indeed, the Commission has created</w:t>
      </w:r>
      <w:r w:rsidR="007C5A93" w:rsidRPr="009E51C3">
        <w:rPr>
          <w:sz w:val="26"/>
          <w:szCs w:val="26"/>
        </w:rPr>
        <w:t xml:space="preserve"> </w:t>
      </w:r>
      <w:r w:rsidR="007C5A93">
        <w:rPr>
          <w:sz w:val="26"/>
          <w:szCs w:val="26"/>
        </w:rPr>
        <w:t>a “</w:t>
      </w:r>
      <w:r w:rsidR="007C5A93" w:rsidRPr="009E51C3">
        <w:rPr>
          <w:sz w:val="26"/>
          <w:szCs w:val="26"/>
        </w:rPr>
        <w:t>democratic process for participation</w:t>
      </w:r>
      <w:r w:rsidR="007C5A93">
        <w:rPr>
          <w:sz w:val="26"/>
          <w:szCs w:val="26"/>
        </w:rPr>
        <w:t>”</w:t>
      </w:r>
      <w:r w:rsidR="007C5A93" w:rsidRPr="009E51C3">
        <w:rPr>
          <w:sz w:val="26"/>
          <w:szCs w:val="26"/>
        </w:rPr>
        <w:t xml:space="preserve"> in the formulation of </w:t>
      </w:r>
      <w:r w:rsidR="007C5A93" w:rsidRPr="00652EBB">
        <w:rPr>
          <w:sz w:val="26"/>
        </w:rPr>
        <w:t>Standards for Changing a Customer’s Electricity Generation Supplier</w:t>
      </w:r>
      <w:r w:rsidR="007C5A93">
        <w:rPr>
          <w:sz w:val="26"/>
        </w:rPr>
        <w:t xml:space="preserve"> at 52 Pa. Code §§ 57.171-57.179</w:t>
      </w:r>
      <w:r w:rsidR="007C5A93">
        <w:rPr>
          <w:i/>
          <w:sz w:val="26"/>
        </w:rPr>
        <w:t xml:space="preserve"> </w:t>
      </w:r>
      <w:r w:rsidR="007C5A93">
        <w:rPr>
          <w:sz w:val="26"/>
        </w:rPr>
        <w:t xml:space="preserve">“to </w:t>
      </w:r>
      <w:r w:rsidR="007C5A93" w:rsidRPr="009E51C3">
        <w:rPr>
          <w:sz w:val="26"/>
          <w:szCs w:val="26"/>
        </w:rPr>
        <w:t>increase</w:t>
      </w:r>
      <w:r w:rsidR="007C5A93">
        <w:rPr>
          <w:sz w:val="26"/>
          <w:szCs w:val="26"/>
        </w:rPr>
        <w:t>[]</w:t>
      </w:r>
      <w:r w:rsidR="007C5A93" w:rsidRPr="009E51C3">
        <w:rPr>
          <w:sz w:val="26"/>
          <w:szCs w:val="26"/>
        </w:rPr>
        <w:t xml:space="preserve"> the likelihood of administrative responsiveness</w:t>
      </w:r>
      <w:r w:rsidR="007C5A93">
        <w:rPr>
          <w:sz w:val="26"/>
          <w:szCs w:val="26"/>
        </w:rPr>
        <w:t>”</w:t>
      </w:r>
      <w:r w:rsidR="007C5A93" w:rsidRPr="009E51C3">
        <w:rPr>
          <w:sz w:val="26"/>
          <w:szCs w:val="26"/>
        </w:rPr>
        <w:t xml:space="preserve"> to the needs and concerns</w:t>
      </w:r>
      <w:r w:rsidR="007C5A93">
        <w:rPr>
          <w:sz w:val="26"/>
          <w:szCs w:val="26"/>
        </w:rPr>
        <w:t xml:space="preserve"> of stakeholders and interested parties</w:t>
      </w:r>
      <w:r w:rsidR="007C5A93" w:rsidRPr="009E51C3">
        <w:rPr>
          <w:sz w:val="26"/>
          <w:szCs w:val="26"/>
        </w:rPr>
        <w:t>.</w:t>
      </w:r>
      <w:r w:rsidR="007C5A93">
        <w:rPr>
          <w:sz w:val="26"/>
          <w:szCs w:val="26"/>
        </w:rPr>
        <w:t xml:space="preserve">  </w:t>
      </w:r>
      <w:r w:rsidR="007C5A93">
        <w:rPr>
          <w:i/>
          <w:sz w:val="26"/>
          <w:szCs w:val="26"/>
        </w:rPr>
        <w:t>See Rushton Min. Co.</w:t>
      </w:r>
      <w:r w:rsidR="007C5A93">
        <w:rPr>
          <w:sz w:val="26"/>
          <w:szCs w:val="26"/>
        </w:rPr>
        <w:t xml:space="preserve">, </w:t>
      </w:r>
      <w:proofErr w:type="gramStart"/>
      <w:r w:rsidR="00B07954">
        <w:rPr>
          <w:sz w:val="26"/>
          <w:szCs w:val="26"/>
        </w:rPr>
        <w:t xml:space="preserve">591 </w:t>
      </w:r>
      <w:r w:rsidR="007C5A93">
        <w:rPr>
          <w:sz w:val="26"/>
          <w:szCs w:val="26"/>
        </w:rPr>
        <w:t>A.2d at</w:t>
      </w:r>
      <w:r w:rsidR="007C5A93" w:rsidRPr="00C46903">
        <w:rPr>
          <w:sz w:val="26"/>
          <w:szCs w:val="26"/>
        </w:rPr>
        <w:t xml:space="preserve"> 1171</w:t>
      </w:r>
      <w:proofErr w:type="gramEnd"/>
      <w:r w:rsidR="007C5A93">
        <w:rPr>
          <w:sz w:val="26"/>
          <w:szCs w:val="26"/>
        </w:rPr>
        <w:t>.  G</w:t>
      </w:r>
      <w:r>
        <w:rPr>
          <w:sz w:val="26"/>
          <w:szCs w:val="20"/>
        </w:rPr>
        <w:t xml:space="preserve">overnmental and other stakeholder resources will be saved by forgoing the extensive </w:t>
      </w:r>
      <w:r w:rsidR="00202F09">
        <w:rPr>
          <w:sz w:val="26"/>
          <w:szCs w:val="20"/>
        </w:rPr>
        <w:t xml:space="preserve">proposed </w:t>
      </w:r>
      <w:r>
        <w:rPr>
          <w:sz w:val="26"/>
          <w:szCs w:val="20"/>
        </w:rPr>
        <w:t>notice and comment rulemaking process</w:t>
      </w:r>
      <w:r w:rsidR="00E34AD1">
        <w:rPr>
          <w:sz w:val="26"/>
          <w:szCs w:val="20"/>
        </w:rPr>
        <w:t xml:space="preserve"> to achieve this urgent</w:t>
      </w:r>
      <w:r w:rsidR="000E6D27">
        <w:rPr>
          <w:sz w:val="26"/>
          <w:szCs w:val="20"/>
        </w:rPr>
        <w:t xml:space="preserve"> public interest objective of accelerated switching</w:t>
      </w:r>
      <w:r>
        <w:rPr>
          <w:sz w:val="26"/>
          <w:szCs w:val="20"/>
        </w:rPr>
        <w:t xml:space="preserve">.  </w:t>
      </w:r>
      <w:r w:rsidR="00782C71">
        <w:rPr>
          <w:sz w:val="26"/>
          <w:szCs w:val="20"/>
        </w:rPr>
        <w:t xml:space="preserve">Therefore, this final-omitted rulemaking still meets the intent of a </w:t>
      </w:r>
      <w:r w:rsidR="00782C71" w:rsidRPr="00434FB3">
        <w:rPr>
          <w:i/>
          <w:sz w:val="26"/>
          <w:szCs w:val="20"/>
        </w:rPr>
        <w:t>de novo</w:t>
      </w:r>
      <w:r w:rsidR="00782C71">
        <w:rPr>
          <w:sz w:val="26"/>
          <w:szCs w:val="20"/>
        </w:rPr>
        <w:t xml:space="preserve"> rulemaking with formal notice and comment procedures without risking promulgation of an agency regulation not in the public interest.  </w:t>
      </w:r>
      <w:r w:rsidR="00782C71">
        <w:rPr>
          <w:i/>
          <w:sz w:val="26"/>
          <w:szCs w:val="20"/>
        </w:rPr>
        <w:t xml:space="preserve">See </w:t>
      </w:r>
      <w:r>
        <w:rPr>
          <w:sz w:val="26"/>
          <w:szCs w:val="20"/>
        </w:rPr>
        <w:t>45 P.S. § 1204.</w:t>
      </w:r>
    </w:p>
    <w:p w:rsidR="00EB15F1" w:rsidRDefault="00EB15F1" w:rsidP="00EB15F1">
      <w:pPr>
        <w:spacing w:line="360" w:lineRule="auto"/>
        <w:rPr>
          <w:sz w:val="26"/>
          <w:szCs w:val="20"/>
        </w:rPr>
      </w:pPr>
    </w:p>
    <w:p w:rsidR="00B07954" w:rsidRDefault="00033D72" w:rsidP="00B07954">
      <w:pPr>
        <w:spacing w:line="360" w:lineRule="auto"/>
        <w:rPr>
          <w:sz w:val="26"/>
          <w:szCs w:val="20"/>
        </w:rPr>
      </w:pPr>
      <w:r>
        <w:rPr>
          <w:sz w:val="26"/>
          <w:szCs w:val="20"/>
        </w:rPr>
        <w:tab/>
      </w:r>
      <w:r w:rsidR="00715A20">
        <w:rPr>
          <w:sz w:val="26"/>
          <w:szCs w:val="20"/>
        </w:rPr>
        <w:t>A few c</w:t>
      </w:r>
      <w:r>
        <w:rPr>
          <w:sz w:val="26"/>
          <w:szCs w:val="20"/>
        </w:rPr>
        <w:t xml:space="preserve">ommenters have </w:t>
      </w:r>
      <w:r w:rsidR="00BD43B1">
        <w:rPr>
          <w:sz w:val="26"/>
          <w:szCs w:val="20"/>
        </w:rPr>
        <w:t>advised the Commission to wait or delay this rulemaking because</w:t>
      </w:r>
      <w:r>
        <w:rPr>
          <w:sz w:val="26"/>
          <w:szCs w:val="20"/>
        </w:rPr>
        <w:t xml:space="preserve"> the General Assembly </w:t>
      </w:r>
      <w:r w:rsidR="00BD43B1">
        <w:rPr>
          <w:sz w:val="26"/>
          <w:szCs w:val="20"/>
        </w:rPr>
        <w:t>may</w:t>
      </w:r>
      <w:r>
        <w:rPr>
          <w:sz w:val="26"/>
          <w:szCs w:val="20"/>
        </w:rPr>
        <w:t xml:space="preserve"> enact legislation that </w:t>
      </w:r>
      <w:r w:rsidR="00433E77">
        <w:rPr>
          <w:sz w:val="26"/>
          <w:szCs w:val="20"/>
        </w:rPr>
        <w:t>conflict</w:t>
      </w:r>
      <w:r w:rsidR="00BD43B1">
        <w:rPr>
          <w:sz w:val="26"/>
          <w:szCs w:val="20"/>
        </w:rPr>
        <w:t>s</w:t>
      </w:r>
      <w:r w:rsidR="00433E77">
        <w:rPr>
          <w:sz w:val="26"/>
          <w:szCs w:val="20"/>
        </w:rPr>
        <w:t xml:space="preserve"> with or </w:t>
      </w:r>
      <w:r w:rsidR="00BD43B1">
        <w:rPr>
          <w:sz w:val="26"/>
          <w:szCs w:val="20"/>
        </w:rPr>
        <w:t>is</w:t>
      </w:r>
      <w:r w:rsidR="00433E77">
        <w:rPr>
          <w:sz w:val="26"/>
          <w:szCs w:val="20"/>
        </w:rPr>
        <w:t xml:space="preserve"> redundant to the Commission’s regulations promulgated in this Final-Omitted Rulemaking</w:t>
      </w:r>
      <w:r w:rsidR="00433E77" w:rsidRPr="00782C71">
        <w:rPr>
          <w:sz w:val="26"/>
          <w:szCs w:val="20"/>
        </w:rPr>
        <w:t xml:space="preserve">.  </w:t>
      </w:r>
      <w:r w:rsidR="00433E77" w:rsidRPr="00782C71">
        <w:rPr>
          <w:i/>
          <w:sz w:val="26"/>
          <w:szCs w:val="20"/>
        </w:rPr>
        <w:t>See</w:t>
      </w:r>
      <w:r w:rsidR="00782C71">
        <w:rPr>
          <w:i/>
          <w:sz w:val="26"/>
          <w:szCs w:val="20"/>
        </w:rPr>
        <w:t>,</w:t>
      </w:r>
      <w:r w:rsidR="00BD43B1" w:rsidRPr="00782C71">
        <w:rPr>
          <w:i/>
          <w:sz w:val="26"/>
          <w:szCs w:val="20"/>
        </w:rPr>
        <w:t xml:space="preserve"> e.g.</w:t>
      </w:r>
      <w:r w:rsidR="00782C71">
        <w:rPr>
          <w:i/>
          <w:sz w:val="26"/>
          <w:szCs w:val="20"/>
        </w:rPr>
        <w:t>,</w:t>
      </w:r>
      <w:r w:rsidR="00433E77" w:rsidRPr="00782C71">
        <w:rPr>
          <w:sz w:val="26"/>
          <w:szCs w:val="20"/>
        </w:rPr>
        <w:t xml:space="preserve"> </w:t>
      </w:r>
      <w:r w:rsidR="00715A20" w:rsidRPr="00782C71">
        <w:rPr>
          <w:sz w:val="26"/>
          <w:szCs w:val="20"/>
        </w:rPr>
        <w:t>UGI Electric Comments at 3</w:t>
      </w:r>
      <w:r w:rsidR="00BD43B1" w:rsidRPr="00782C71">
        <w:rPr>
          <w:sz w:val="26"/>
          <w:szCs w:val="20"/>
        </w:rPr>
        <w:t xml:space="preserve"> and</w:t>
      </w:r>
      <w:r w:rsidR="00715A20" w:rsidRPr="00782C71">
        <w:rPr>
          <w:sz w:val="26"/>
          <w:szCs w:val="20"/>
        </w:rPr>
        <w:t xml:space="preserve"> </w:t>
      </w:r>
      <w:r w:rsidR="00433E77" w:rsidRPr="00782C71">
        <w:rPr>
          <w:sz w:val="26"/>
          <w:szCs w:val="20"/>
        </w:rPr>
        <w:t xml:space="preserve">PPL Comments at </w:t>
      </w:r>
      <w:r w:rsidR="0019260C" w:rsidRPr="00782C71">
        <w:rPr>
          <w:sz w:val="26"/>
          <w:szCs w:val="20"/>
        </w:rPr>
        <w:t>2-3</w:t>
      </w:r>
      <w:r w:rsidR="00BD43B1" w:rsidRPr="00782C71">
        <w:rPr>
          <w:sz w:val="26"/>
          <w:szCs w:val="20"/>
        </w:rPr>
        <w:t xml:space="preserve">; </w:t>
      </w:r>
      <w:r w:rsidR="00433E77" w:rsidRPr="00782C71">
        <w:rPr>
          <w:i/>
          <w:sz w:val="26"/>
          <w:szCs w:val="20"/>
        </w:rPr>
        <w:t>see also</w:t>
      </w:r>
      <w:r w:rsidR="00433E77" w:rsidRPr="00782C71">
        <w:rPr>
          <w:sz w:val="26"/>
          <w:szCs w:val="20"/>
        </w:rPr>
        <w:t xml:space="preserve"> March 25, 2014 Letter from the House Consumer Affairs Committee.</w:t>
      </w:r>
      <w:r w:rsidR="00433E77">
        <w:rPr>
          <w:sz w:val="26"/>
          <w:szCs w:val="20"/>
        </w:rPr>
        <w:t xml:space="preserve">  The Commission appreciates these concerns.  However, the Commission is under a duty to act pursuant to its existing governing statutes that have already been enacted in the Public Utility Code; the Commission believes that it is </w:t>
      </w:r>
      <w:r w:rsidR="00E34AD1">
        <w:rPr>
          <w:sz w:val="26"/>
          <w:szCs w:val="20"/>
        </w:rPr>
        <w:t>im</w:t>
      </w:r>
      <w:r w:rsidR="00433E77">
        <w:rPr>
          <w:sz w:val="26"/>
          <w:szCs w:val="20"/>
        </w:rPr>
        <w:t xml:space="preserve">prudent to wait on legislation that may not be enacted for </w:t>
      </w:r>
      <w:r w:rsidR="00E34AD1">
        <w:rPr>
          <w:sz w:val="26"/>
          <w:szCs w:val="20"/>
        </w:rPr>
        <w:t xml:space="preserve">months </w:t>
      </w:r>
      <w:r w:rsidR="00433E77">
        <w:rPr>
          <w:sz w:val="26"/>
          <w:szCs w:val="20"/>
        </w:rPr>
        <w:t xml:space="preserve">or </w:t>
      </w:r>
      <w:r w:rsidR="00656648">
        <w:rPr>
          <w:sz w:val="26"/>
          <w:szCs w:val="20"/>
        </w:rPr>
        <w:t>never</w:t>
      </w:r>
      <w:r w:rsidR="00BD43B1">
        <w:rPr>
          <w:sz w:val="26"/>
          <w:szCs w:val="20"/>
        </w:rPr>
        <w:t xml:space="preserve"> </w:t>
      </w:r>
      <w:r w:rsidR="00433E77">
        <w:rPr>
          <w:sz w:val="26"/>
          <w:szCs w:val="20"/>
        </w:rPr>
        <w:t xml:space="preserve">enacted.  While </w:t>
      </w:r>
      <w:r w:rsidR="00BD43B1">
        <w:rPr>
          <w:sz w:val="26"/>
          <w:szCs w:val="20"/>
        </w:rPr>
        <w:t xml:space="preserve">the </w:t>
      </w:r>
      <w:r w:rsidR="00433E77">
        <w:rPr>
          <w:sz w:val="26"/>
          <w:szCs w:val="20"/>
        </w:rPr>
        <w:t>House</w:t>
      </w:r>
      <w:r w:rsidR="00BD43B1">
        <w:rPr>
          <w:sz w:val="26"/>
          <w:szCs w:val="20"/>
        </w:rPr>
        <w:t xml:space="preserve"> Consumer Affairs Committee</w:t>
      </w:r>
      <w:r w:rsidR="00433E77">
        <w:rPr>
          <w:sz w:val="26"/>
          <w:szCs w:val="20"/>
        </w:rPr>
        <w:t xml:space="preserve"> has urged caution, </w:t>
      </w:r>
      <w:r w:rsidR="00BD43B1">
        <w:rPr>
          <w:sz w:val="26"/>
          <w:szCs w:val="20"/>
        </w:rPr>
        <w:t>the</w:t>
      </w:r>
      <w:r w:rsidR="00433E77">
        <w:rPr>
          <w:sz w:val="26"/>
          <w:szCs w:val="20"/>
        </w:rPr>
        <w:t xml:space="preserve"> Senate</w:t>
      </w:r>
      <w:r w:rsidR="00BD43B1" w:rsidRPr="00BD43B1">
        <w:rPr>
          <w:sz w:val="26"/>
          <w:szCs w:val="20"/>
        </w:rPr>
        <w:t xml:space="preserve"> </w:t>
      </w:r>
      <w:r w:rsidR="00BD43B1">
        <w:rPr>
          <w:sz w:val="26"/>
          <w:szCs w:val="20"/>
        </w:rPr>
        <w:t xml:space="preserve">Consumer Protection and Professional Licensure Committee </w:t>
      </w:r>
      <w:r w:rsidR="00433E77">
        <w:rPr>
          <w:sz w:val="26"/>
          <w:szCs w:val="20"/>
        </w:rPr>
        <w:t xml:space="preserve">and the Governor have implicitly directed and endorsed the Commission’s advanced rulemaking.  </w:t>
      </w:r>
      <w:r w:rsidR="00B07954">
        <w:rPr>
          <w:sz w:val="26"/>
          <w:szCs w:val="20"/>
        </w:rPr>
        <w:t>We note that should legislation effecting these regulations be enacted, the Commission is obligated to revise its existing regulations to conform</w:t>
      </w:r>
      <w:r w:rsidR="009446FC">
        <w:rPr>
          <w:sz w:val="26"/>
          <w:szCs w:val="20"/>
        </w:rPr>
        <w:t xml:space="preserve"> </w:t>
      </w:r>
      <w:proofErr w:type="gramStart"/>
      <w:r w:rsidR="009446FC">
        <w:rPr>
          <w:sz w:val="26"/>
          <w:szCs w:val="20"/>
        </w:rPr>
        <w:t>with</w:t>
      </w:r>
      <w:proofErr w:type="gramEnd"/>
      <w:r w:rsidR="009446FC">
        <w:rPr>
          <w:sz w:val="26"/>
          <w:szCs w:val="20"/>
        </w:rPr>
        <w:t xml:space="preserve"> the law</w:t>
      </w:r>
      <w:r w:rsidR="00B07954">
        <w:rPr>
          <w:sz w:val="26"/>
          <w:szCs w:val="20"/>
        </w:rPr>
        <w:t>.</w:t>
      </w:r>
    </w:p>
    <w:p w:rsidR="006A1B9D" w:rsidRDefault="006A1B9D" w:rsidP="00EB15F1">
      <w:pPr>
        <w:spacing w:line="360" w:lineRule="auto"/>
        <w:rPr>
          <w:sz w:val="26"/>
          <w:szCs w:val="20"/>
        </w:rPr>
      </w:pPr>
    </w:p>
    <w:p w:rsidR="00EB15F1" w:rsidRPr="007C512A" w:rsidRDefault="00EB15F1" w:rsidP="00EB15F1">
      <w:pPr>
        <w:spacing w:before="100" w:beforeAutospacing="1"/>
        <w:rPr>
          <w:b/>
          <w:sz w:val="26"/>
          <w:szCs w:val="20"/>
        </w:rPr>
      </w:pPr>
      <w:r w:rsidRPr="007C512A">
        <w:rPr>
          <w:b/>
          <w:sz w:val="26"/>
          <w:szCs w:val="20"/>
        </w:rPr>
        <w:t xml:space="preserve">Statutory Safeguards </w:t>
      </w:r>
      <w:r w:rsidR="00C46903" w:rsidRPr="007C512A">
        <w:rPr>
          <w:b/>
          <w:sz w:val="26"/>
          <w:szCs w:val="20"/>
        </w:rPr>
        <w:t>Prevent</w:t>
      </w:r>
      <w:r w:rsidRPr="007C512A">
        <w:rPr>
          <w:b/>
          <w:sz w:val="26"/>
          <w:szCs w:val="20"/>
        </w:rPr>
        <w:t xml:space="preserve"> Promulgation of Agency Regulation</w:t>
      </w:r>
      <w:r w:rsidR="00C46903" w:rsidRPr="007C512A">
        <w:rPr>
          <w:b/>
          <w:sz w:val="26"/>
          <w:szCs w:val="20"/>
        </w:rPr>
        <w:t xml:space="preserve"> Not In </w:t>
      </w:r>
      <w:proofErr w:type="gramStart"/>
      <w:r w:rsidR="007C512A">
        <w:rPr>
          <w:b/>
          <w:sz w:val="26"/>
          <w:szCs w:val="20"/>
        </w:rPr>
        <w:t>The</w:t>
      </w:r>
      <w:proofErr w:type="gramEnd"/>
      <w:r w:rsidR="007C512A">
        <w:rPr>
          <w:b/>
          <w:sz w:val="26"/>
          <w:szCs w:val="20"/>
        </w:rPr>
        <w:t xml:space="preserve"> </w:t>
      </w:r>
      <w:r w:rsidR="00C46903" w:rsidRPr="007C512A">
        <w:rPr>
          <w:b/>
          <w:sz w:val="26"/>
          <w:szCs w:val="20"/>
        </w:rPr>
        <w:t>Public Interest</w:t>
      </w:r>
    </w:p>
    <w:p w:rsidR="00782C71" w:rsidRDefault="00EB15F1" w:rsidP="00782C71">
      <w:pPr>
        <w:spacing w:before="100" w:beforeAutospacing="1" w:line="360" w:lineRule="auto"/>
        <w:ind w:firstLine="720"/>
        <w:rPr>
          <w:sz w:val="26"/>
          <w:szCs w:val="20"/>
        </w:rPr>
      </w:pPr>
      <w:r>
        <w:rPr>
          <w:sz w:val="26"/>
          <w:szCs w:val="20"/>
        </w:rPr>
        <w:t xml:space="preserve">Importantly, final-omitted regulations are subjected to the same review before IRRC as review of final-form regulations.  </w:t>
      </w:r>
      <w:r>
        <w:rPr>
          <w:i/>
          <w:sz w:val="26"/>
          <w:szCs w:val="20"/>
        </w:rPr>
        <w:t xml:space="preserve">See </w:t>
      </w:r>
      <w:r>
        <w:rPr>
          <w:sz w:val="26"/>
          <w:szCs w:val="20"/>
        </w:rPr>
        <w:t>71 P.S. § 745.5a-745.6.</w:t>
      </w:r>
      <w:r>
        <w:rPr>
          <w:sz w:val="26"/>
          <w:szCs w:val="26"/>
        </w:rPr>
        <w:t xml:space="preserve">  </w:t>
      </w:r>
      <w:r>
        <w:rPr>
          <w:sz w:val="26"/>
          <w:szCs w:val="20"/>
        </w:rPr>
        <w:t>IRRC, the</w:t>
      </w:r>
      <w:r w:rsidRPr="00C25CB2">
        <w:rPr>
          <w:sz w:val="26"/>
          <w:szCs w:val="20"/>
        </w:rPr>
        <w:t xml:space="preserve"> legislative committees</w:t>
      </w:r>
      <w:r>
        <w:rPr>
          <w:sz w:val="26"/>
          <w:szCs w:val="20"/>
        </w:rPr>
        <w:t xml:space="preserve">, and the Attorney General may still comment on the final-form regulation.  </w:t>
      </w:r>
      <w:proofErr w:type="gramStart"/>
      <w:r>
        <w:rPr>
          <w:sz w:val="26"/>
          <w:szCs w:val="20"/>
        </w:rPr>
        <w:t>71 P.S. § 745.5a(c).</w:t>
      </w:r>
      <w:proofErr w:type="gramEnd"/>
      <w:r>
        <w:rPr>
          <w:sz w:val="26"/>
          <w:szCs w:val="20"/>
        </w:rPr>
        <w:t xml:space="preserve">   IRRC </w:t>
      </w:r>
      <w:r w:rsidR="00286F99">
        <w:rPr>
          <w:sz w:val="26"/>
          <w:szCs w:val="20"/>
        </w:rPr>
        <w:t xml:space="preserve">or a committee </w:t>
      </w:r>
      <w:r>
        <w:rPr>
          <w:sz w:val="26"/>
          <w:szCs w:val="20"/>
        </w:rPr>
        <w:t xml:space="preserve">may disapprove the final-omitted regulation.  </w:t>
      </w:r>
      <w:r w:rsidR="00286F99">
        <w:rPr>
          <w:i/>
          <w:sz w:val="26"/>
          <w:szCs w:val="20"/>
        </w:rPr>
        <w:t xml:space="preserve">See </w:t>
      </w:r>
      <w:r>
        <w:rPr>
          <w:sz w:val="26"/>
          <w:szCs w:val="20"/>
        </w:rPr>
        <w:t>71 P.S. § 745.5a</w:t>
      </w:r>
      <w:r w:rsidR="00286F99">
        <w:rPr>
          <w:sz w:val="26"/>
          <w:szCs w:val="20"/>
        </w:rPr>
        <w:t>-745.7</w:t>
      </w:r>
      <w:r>
        <w:rPr>
          <w:sz w:val="26"/>
          <w:szCs w:val="20"/>
        </w:rPr>
        <w:t xml:space="preserve">.   IRRC may also request and receive public comments up to 48 hours prior to IRRC’s public meeting where the final-form regulation will be ruled upon.  71 P.S. § </w:t>
      </w:r>
      <w:proofErr w:type="gramStart"/>
      <w:r>
        <w:rPr>
          <w:sz w:val="26"/>
          <w:szCs w:val="20"/>
        </w:rPr>
        <w:t>745.5a(</w:t>
      </w:r>
      <w:proofErr w:type="gramEnd"/>
      <w:r>
        <w:rPr>
          <w:sz w:val="26"/>
          <w:szCs w:val="20"/>
        </w:rPr>
        <w:t xml:space="preserve">j).  If IRRC does not disapprove the final-omitted regulation within its statutory time frame, the final-omitted regulation will be deemed approved.  71 P.S. § </w:t>
      </w:r>
      <w:proofErr w:type="gramStart"/>
      <w:r>
        <w:rPr>
          <w:sz w:val="26"/>
          <w:szCs w:val="20"/>
        </w:rPr>
        <w:t>745.5a(</w:t>
      </w:r>
      <w:proofErr w:type="gramEnd"/>
      <w:r>
        <w:rPr>
          <w:sz w:val="26"/>
          <w:szCs w:val="20"/>
        </w:rPr>
        <w:t xml:space="preserve">e).  An agency may accept revisions to the final-omitted regulations, as recommended by IRRC or a committee.  71 P.S. § </w:t>
      </w:r>
      <w:proofErr w:type="gramStart"/>
      <w:r>
        <w:rPr>
          <w:sz w:val="26"/>
          <w:szCs w:val="20"/>
        </w:rPr>
        <w:t>745.5a(</w:t>
      </w:r>
      <w:proofErr w:type="gramEnd"/>
      <w:r>
        <w:rPr>
          <w:sz w:val="26"/>
          <w:szCs w:val="20"/>
        </w:rPr>
        <w:t>g).</w:t>
      </w:r>
      <w:r w:rsidR="00691932">
        <w:rPr>
          <w:sz w:val="26"/>
          <w:szCs w:val="20"/>
        </w:rPr>
        <w:t xml:space="preserve">  An agency may also toll the time for review in order to provide the agency with sufficient time to make recommended changes </w:t>
      </w:r>
      <w:r w:rsidR="00E27255">
        <w:rPr>
          <w:sz w:val="26"/>
          <w:szCs w:val="20"/>
        </w:rPr>
        <w:t xml:space="preserve">suggested </w:t>
      </w:r>
      <w:r w:rsidR="00691932">
        <w:rPr>
          <w:sz w:val="26"/>
          <w:szCs w:val="20"/>
        </w:rPr>
        <w:t xml:space="preserve">by IRRC or the committees.  </w:t>
      </w:r>
      <w:r w:rsidR="00691932">
        <w:rPr>
          <w:i/>
          <w:sz w:val="26"/>
          <w:szCs w:val="20"/>
        </w:rPr>
        <w:t>See id.</w:t>
      </w:r>
      <w:r w:rsidR="00691932">
        <w:rPr>
          <w:sz w:val="26"/>
          <w:szCs w:val="20"/>
        </w:rPr>
        <w:t xml:space="preserve"> </w:t>
      </w:r>
      <w:r w:rsidR="00E27255">
        <w:rPr>
          <w:sz w:val="26"/>
          <w:szCs w:val="20"/>
        </w:rPr>
        <w:t xml:space="preserve"> An agency may also withdraw a final-omitted regulation.</w:t>
      </w:r>
      <w:r w:rsidR="00286F99">
        <w:rPr>
          <w:sz w:val="26"/>
          <w:szCs w:val="20"/>
        </w:rPr>
        <w:t xml:space="preserve">  Upon receiving a report from the agency</w:t>
      </w:r>
      <w:r w:rsidR="0036397E">
        <w:rPr>
          <w:sz w:val="26"/>
          <w:szCs w:val="20"/>
        </w:rPr>
        <w:t xml:space="preserve"> regarding revisions to the final-omitted regulations</w:t>
      </w:r>
      <w:r w:rsidR="00286F99">
        <w:rPr>
          <w:sz w:val="26"/>
          <w:szCs w:val="20"/>
        </w:rPr>
        <w:t xml:space="preserve">, IRRC will </w:t>
      </w:r>
      <w:r w:rsidR="0036397E">
        <w:rPr>
          <w:sz w:val="26"/>
          <w:szCs w:val="20"/>
        </w:rPr>
        <w:t xml:space="preserve">deliver an approval or disapproval order to the committees for consideration by the General Assembly and the Governor, both of which retain powers to prevent promulgation of the agency’s final-omitted regulation. </w:t>
      </w:r>
      <w:r w:rsidR="00286F99">
        <w:rPr>
          <w:sz w:val="26"/>
          <w:szCs w:val="20"/>
        </w:rPr>
        <w:t xml:space="preserve">  </w:t>
      </w:r>
      <w:r w:rsidR="00286F99">
        <w:rPr>
          <w:i/>
          <w:sz w:val="26"/>
          <w:szCs w:val="20"/>
        </w:rPr>
        <w:t>See</w:t>
      </w:r>
      <w:r w:rsidR="00286F99">
        <w:rPr>
          <w:sz w:val="26"/>
          <w:szCs w:val="20"/>
        </w:rPr>
        <w:t xml:space="preserve"> 71 P.S. § 745.7</w:t>
      </w:r>
      <w:r w:rsidR="0036397E">
        <w:rPr>
          <w:sz w:val="26"/>
          <w:szCs w:val="20"/>
        </w:rPr>
        <w:t>(c.1)-</w:t>
      </w:r>
      <w:r w:rsidR="00286F99">
        <w:rPr>
          <w:sz w:val="26"/>
          <w:szCs w:val="20"/>
        </w:rPr>
        <w:t xml:space="preserve">(d).  </w:t>
      </w:r>
      <w:r w:rsidR="00782C71">
        <w:rPr>
          <w:sz w:val="26"/>
          <w:szCs w:val="20"/>
        </w:rPr>
        <w:t>Therefore, statutory safeguards are in place to prevent promulgation of an unreasonable agency regulation not in the public interest.</w:t>
      </w:r>
    </w:p>
    <w:p w:rsidR="00EB15F1" w:rsidRDefault="00EB15F1" w:rsidP="00EB15F1">
      <w:pPr>
        <w:spacing w:line="360" w:lineRule="auto"/>
        <w:rPr>
          <w:sz w:val="26"/>
          <w:szCs w:val="20"/>
        </w:rPr>
      </w:pPr>
    </w:p>
    <w:p w:rsidR="00EB15F1" w:rsidRDefault="00EB15F1" w:rsidP="00E845BE">
      <w:pPr>
        <w:spacing w:line="360" w:lineRule="auto"/>
        <w:rPr>
          <w:sz w:val="26"/>
          <w:szCs w:val="26"/>
        </w:rPr>
      </w:pPr>
      <w:r>
        <w:rPr>
          <w:b/>
          <w:sz w:val="26"/>
          <w:szCs w:val="20"/>
        </w:rPr>
        <w:t>CONCLUSION</w:t>
      </w:r>
      <w:r w:rsidR="00492FD0">
        <w:rPr>
          <w:b/>
          <w:sz w:val="26"/>
          <w:szCs w:val="20"/>
        </w:rPr>
        <w:br/>
      </w:r>
      <w:r w:rsidR="00E845BE">
        <w:rPr>
          <w:sz w:val="26"/>
          <w:szCs w:val="20"/>
        </w:rPr>
        <w:tab/>
      </w:r>
      <w:r>
        <w:rPr>
          <w:sz w:val="26"/>
          <w:szCs w:val="20"/>
        </w:rPr>
        <w:t xml:space="preserve">The Commission has deliberated on its switching regulations in the past few years and received numerous comments on these regulations in various channels, including formal comments to the Commission’s </w:t>
      </w:r>
      <w:r w:rsidR="00053ACB">
        <w:rPr>
          <w:sz w:val="26"/>
          <w:szCs w:val="20"/>
        </w:rPr>
        <w:t>Final O</w:t>
      </w:r>
      <w:r>
        <w:rPr>
          <w:sz w:val="26"/>
          <w:szCs w:val="20"/>
        </w:rPr>
        <w:t xml:space="preserve">rder for </w:t>
      </w:r>
      <w:r>
        <w:rPr>
          <w:sz w:val="26"/>
          <w:szCs w:val="26"/>
        </w:rPr>
        <w:t xml:space="preserve">the </w:t>
      </w:r>
      <w:r>
        <w:rPr>
          <w:i/>
          <w:sz w:val="26"/>
          <w:szCs w:val="26"/>
        </w:rPr>
        <w:t>October 2012 Interim Guidelines</w:t>
      </w:r>
      <w:r>
        <w:rPr>
          <w:sz w:val="26"/>
          <w:szCs w:val="26"/>
        </w:rPr>
        <w:t>, which have been in effect for approximately thirteen months</w:t>
      </w:r>
      <w:r w:rsidR="006A1B9D">
        <w:rPr>
          <w:sz w:val="26"/>
          <w:szCs w:val="26"/>
        </w:rPr>
        <w:t>, and formal  comments to the March 18, 2014 Secretarial Letter.</w:t>
      </w:r>
      <w:r>
        <w:rPr>
          <w:sz w:val="26"/>
          <w:szCs w:val="26"/>
        </w:rPr>
        <w:t xml:space="preserve"> </w:t>
      </w:r>
      <w:r w:rsidR="006A1B9D">
        <w:rPr>
          <w:sz w:val="26"/>
          <w:szCs w:val="26"/>
        </w:rPr>
        <w:t xml:space="preserve"> </w:t>
      </w:r>
      <w:r>
        <w:rPr>
          <w:i/>
          <w:sz w:val="26"/>
          <w:szCs w:val="26"/>
        </w:rPr>
        <w:t xml:space="preserve">See </w:t>
      </w:r>
      <w:r>
        <w:rPr>
          <w:sz w:val="26"/>
          <w:szCs w:val="26"/>
        </w:rPr>
        <w:t>Docket No</w:t>
      </w:r>
      <w:r w:rsidR="004B5796">
        <w:rPr>
          <w:sz w:val="26"/>
          <w:szCs w:val="26"/>
        </w:rPr>
        <w:t>s</w:t>
      </w:r>
      <w:r>
        <w:rPr>
          <w:sz w:val="26"/>
          <w:szCs w:val="26"/>
        </w:rPr>
        <w:t xml:space="preserve">. </w:t>
      </w:r>
      <w:proofErr w:type="gramStart"/>
      <w:r w:rsidRPr="00624A53">
        <w:rPr>
          <w:sz w:val="26"/>
          <w:szCs w:val="26"/>
        </w:rPr>
        <w:t>M-2011-2270442</w:t>
      </w:r>
      <w:r>
        <w:rPr>
          <w:sz w:val="26"/>
          <w:szCs w:val="26"/>
        </w:rPr>
        <w:t xml:space="preserve"> </w:t>
      </w:r>
      <w:r w:rsidR="006A1B9D">
        <w:rPr>
          <w:sz w:val="26"/>
          <w:szCs w:val="26"/>
        </w:rPr>
        <w:t>and</w:t>
      </w:r>
      <w:r w:rsidR="006A1B9D">
        <w:rPr>
          <w:i/>
          <w:sz w:val="26"/>
          <w:szCs w:val="26"/>
        </w:rPr>
        <w:t xml:space="preserve"> </w:t>
      </w:r>
      <w:r w:rsidR="006A1B9D">
        <w:rPr>
          <w:sz w:val="26"/>
          <w:szCs w:val="26"/>
        </w:rPr>
        <w:t>L-2014-2409383</w:t>
      </w:r>
      <w:r>
        <w:rPr>
          <w:sz w:val="26"/>
          <w:szCs w:val="26"/>
        </w:rPr>
        <w:t>.</w:t>
      </w:r>
      <w:proofErr w:type="gramEnd"/>
      <w:r>
        <w:rPr>
          <w:sz w:val="26"/>
          <w:szCs w:val="26"/>
        </w:rPr>
        <w:t xml:space="preserve">  W</w:t>
      </w:r>
      <w:r w:rsidRPr="00652EBB">
        <w:rPr>
          <w:sz w:val="26"/>
          <w:szCs w:val="26"/>
        </w:rPr>
        <w:t xml:space="preserve">e believe our switching regulations should be updated in the context of today’s marketplace and the available metering technology.  Throughout this order and the attached Annex, we discuss various issues and </w:t>
      </w:r>
      <w:r w:rsidR="006A1B9D">
        <w:rPr>
          <w:sz w:val="26"/>
          <w:szCs w:val="26"/>
        </w:rPr>
        <w:t xml:space="preserve">carefully craft new rules </w:t>
      </w:r>
      <w:r w:rsidRPr="00652EBB">
        <w:rPr>
          <w:sz w:val="26"/>
          <w:szCs w:val="26"/>
        </w:rPr>
        <w:t>to accelerate the supplier switching process</w:t>
      </w:r>
      <w:r w:rsidR="006A1B9D">
        <w:rPr>
          <w:sz w:val="26"/>
          <w:szCs w:val="26"/>
        </w:rPr>
        <w:t xml:space="preserve"> for retail electric customers in Pennsylvania.</w:t>
      </w:r>
      <w:r>
        <w:rPr>
          <w:sz w:val="26"/>
          <w:szCs w:val="26"/>
        </w:rPr>
        <w:t xml:space="preserve">  </w:t>
      </w:r>
      <w:r w:rsidR="009204AF">
        <w:rPr>
          <w:sz w:val="26"/>
          <w:szCs w:val="26"/>
        </w:rPr>
        <w:t xml:space="preserve">Importantly, </w:t>
      </w:r>
      <w:r w:rsidR="006A1B9D">
        <w:rPr>
          <w:sz w:val="26"/>
          <w:szCs w:val="26"/>
        </w:rPr>
        <w:t>we</w:t>
      </w:r>
      <w:r w:rsidR="009204AF">
        <w:rPr>
          <w:sz w:val="26"/>
          <w:szCs w:val="26"/>
        </w:rPr>
        <w:t xml:space="preserve"> revise </w:t>
      </w:r>
      <w:r w:rsidR="006A1B9D">
        <w:rPr>
          <w:sz w:val="26"/>
          <w:szCs w:val="26"/>
        </w:rPr>
        <w:t>our</w:t>
      </w:r>
      <w:r w:rsidR="009204AF">
        <w:rPr>
          <w:sz w:val="26"/>
          <w:szCs w:val="26"/>
        </w:rPr>
        <w:t xml:space="preserve"> regulations to facilitate accelerated switching without endangering safeguards</w:t>
      </w:r>
      <w:r w:rsidR="00554DE6">
        <w:rPr>
          <w:sz w:val="26"/>
          <w:szCs w:val="26"/>
        </w:rPr>
        <w:t xml:space="preserve"> to protect customers</w:t>
      </w:r>
      <w:r w:rsidR="009204AF">
        <w:rPr>
          <w:sz w:val="26"/>
          <w:szCs w:val="26"/>
        </w:rPr>
        <w:t xml:space="preserve"> against slamming or unauthorized switching.</w:t>
      </w:r>
    </w:p>
    <w:p w:rsidR="00EB15F1" w:rsidRDefault="00EB15F1" w:rsidP="00EB15F1">
      <w:pPr>
        <w:spacing w:line="360" w:lineRule="auto"/>
        <w:ind w:firstLine="720"/>
        <w:rPr>
          <w:sz w:val="26"/>
          <w:szCs w:val="26"/>
        </w:rPr>
      </w:pPr>
    </w:p>
    <w:p w:rsidR="00EB15F1" w:rsidRPr="00A20C95" w:rsidRDefault="00EB15F1" w:rsidP="00EB15F1">
      <w:pPr>
        <w:spacing w:line="360" w:lineRule="auto"/>
        <w:ind w:firstLine="720"/>
        <w:rPr>
          <w:sz w:val="26"/>
          <w:szCs w:val="26"/>
        </w:rPr>
      </w:pPr>
      <w:r>
        <w:rPr>
          <w:sz w:val="26"/>
          <w:szCs w:val="26"/>
        </w:rPr>
        <w:t>Th</w:t>
      </w:r>
      <w:r>
        <w:rPr>
          <w:sz w:val="26"/>
          <w:szCs w:val="20"/>
        </w:rPr>
        <w:t>e Commission believes that this final-omitted rulemaking is prudent and in the public interest.</w:t>
      </w:r>
      <w:r>
        <w:rPr>
          <w:sz w:val="26"/>
          <w:szCs w:val="26"/>
        </w:rPr>
        <w:t xml:space="preserve">  </w:t>
      </w:r>
      <w:r w:rsidRPr="002426A6">
        <w:rPr>
          <w:sz w:val="26"/>
          <w:szCs w:val="20"/>
        </w:rPr>
        <w:t xml:space="preserve">For the above reasons, the exceptions to the notice of proposed rulemaking requirements enunciated in </w:t>
      </w:r>
      <w:r w:rsidR="006A1B9D">
        <w:rPr>
          <w:sz w:val="26"/>
          <w:szCs w:val="20"/>
        </w:rPr>
        <w:t xml:space="preserve">Section </w:t>
      </w:r>
      <w:r>
        <w:rPr>
          <w:sz w:val="26"/>
          <w:szCs w:val="20"/>
        </w:rPr>
        <w:t>1</w:t>
      </w:r>
      <w:r w:rsidRPr="002426A6">
        <w:rPr>
          <w:sz w:val="26"/>
          <w:szCs w:val="20"/>
        </w:rPr>
        <w:t xml:space="preserve">204(3) </w:t>
      </w:r>
      <w:r w:rsidR="006A1B9D">
        <w:rPr>
          <w:sz w:val="26"/>
          <w:szCs w:val="20"/>
        </w:rPr>
        <w:t>of the Commonwealth Documents Law justify promulgation of these final-omitted regulations</w:t>
      </w:r>
      <w:r w:rsidRPr="002426A6">
        <w:rPr>
          <w:sz w:val="26"/>
          <w:szCs w:val="20"/>
        </w:rPr>
        <w:t xml:space="preserve">. </w:t>
      </w:r>
      <w:r w:rsidR="006A1B9D">
        <w:rPr>
          <w:sz w:val="26"/>
          <w:szCs w:val="20"/>
        </w:rPr>
        <w:t xml:space="preserve"> </w:t>
      </w:r>
      <w:r>
        <w:rPr>
          <w:sz w:val="26"/>
          <w:szCs w:val="20"/>
        </w:rPr>
        <w:t>Acco</w:t>
      </w:r>
      <w:r w:rsidR="00802C91">
        <w:rPr>
          <w:sz w:val="26"/>
          <w:szCs w:val="20"/>
        </w:rPr>
        <w:t xml:space="preserve">rdingly, under Sections 501, </w:t>
      </w:r>
      <w:r>
        <w:rPr>
          <w:sz w:val="26"/>
          <w:szCs w:val="20"/>
        </w:rPr>
        <w:t>1501</w:t>
      </w:r>
      <w:r w:rsidR="00802C91">
        <w:rPr>
          <w:sz w:val="26"/>
          <w:szCs w:val="20"/>
        </w:rPr>
        <w:t>, and 2807</w:t>
      </w:r>
      <w:r>
        <w:rPr>
          <w:sz w:val="26"/>
          <w:szCs w:val="20"/>
        </w:rPr>
        <w:t xml:space="preserve"> of the Public Utility Code, 66 Pa. C.S. §§ 501</w:t>
      </w:r>
      <w:r w:rsidR="00802C91">
        <w:rPr>
          <w:sz w:val="26"/>
          <w:szCs w:val="20"/>
        </w:rPr>
        <w:t>,</w:t>
      </w:r>
      <w:r>
        <w:rPr>
          <w:sz w:val="26"/>
          <w:szCs w:val="20"/>
        </w:rPr>
        <w:t xml:space="preserve"> 1501</w:t>
      </w:r>
      <w:r w:rsidR="00802C91">
        <w:rPr>
          <w:sz w:val="26"/>
          <w:szCs w:val="20"/>
        </w:rPr>
        <w:t xml:space="preserve">, </w:t>
      </w:r>
      <w:r w:rsidR="00930E74">
        <w:rPr>
          <w:sz w:val="26"/>
          <w:szCs w:val="20"/>
        </w:rPr>
        <w:t xml:space="preserve">and </w:t>
      </w:r>
      <w:r w:rsidR="00802C91">
        <w:rPr>
          <w:sz w:val="26"/>
          <w:szCs w:val="20"/>
        </w:rPr>
        <w:t>2807</w:t>
      </w:r>
      <w:r>
        <w:rPr>
          <w:sz w:val="26"/>
          <w:szCs w:val="20"/>
        </w:rPr>
        <w:t>;</w:t>
      </w:r>
      <w:r w:rsidRPr="002426A6">
        <w:rPr>
          <w:sz w:val="26"/>
          <w:szCs w:val="20"/>
        </w:rPr>
        <w:t xml:space="preserve"> </w:t>
      </w:r>
      <w:r>
        <w:rPr>
          <w:sz w:val="26"/>
          <w:szCs w:val="20"/>
        </w:rPr>
        <w:t>the Commonwealth Documents Law</w:t>
      </w:r>
      <w:r w:rsidRPr="002426A6">
        <w:rPr>
          <w:sz w:val="26"/>
          <w:szCs w:val="20"/>
        </w:rPr>
        <w:t>, 45 P</w:t>
      </w:r>
      <w:r>
        <w:rPr>
          <w:sz w:val="26"/>
          <w:szCs w:val="20"/>
        </w:rPr>
        <w:t>.</w:t>
      </w:r>
      <w:r w:rsidRPr="002426A6">
        <w:rPr>
          <w:sz w:val="26"/>
          <w:szCs w:val="20"/>
        </w:rPr>
        <w:t>S</w:t>
      </w:r>
      <w:r>
        <w:rPr>
          <w:sz w:val="26"/>
          <w:szCs w:val="20"/>
        </w:rPr>
        <w:t>.</w:t>
      </w:r>
      <w:r w:rsidRPr="002426A6">
        <w:rPr>
          <w:sz w:val="26"/>
          <w:szCs w:val="20"/>
        </w:rPr>
        <w:t xml:space="preserve"> </w:t>
      </w:r>
      <w:r w:rsidRPr="002426A6">
        <w:rPr>
          <w:bCs/>
          <w:sz w:val="26"/>
        </w:rPr>
        <w:t>§ 1204</w:t>
      </w:r>
      <w:r>
        <w:rPr>
          <w:bCs/>
          <w:sz w:val="26"/>
        </w:rPr>
        <w:t xml:space="preserve">; </w:t>
      </w:r>
      <w:r>
        <w:rPr>
          <w:sz w:val="26"/>
          <w:szCs w:val="20"/>
        </w:rPr>
        <w:t xml:space="preserve">the Regulatory Review Act, 71 P.S. §§ 745.1 </w:t>
      </w:r>
      <w:r>
        <w:rPr>
          <w:i/>
          <w:sz w:val="26"/>
          <w:szCs w:val="20"/>
        </w:rPr>
        <w:t>et seq.</w:t>
      </w:r>
      <w:r>
        <w:rPr>
          <w:sz w:val="26"/>
          <w:szCs w:val="20"/>
        </w:rPr>
        <w:t xml:space="preserve">; </w:t>
      </w:r>
      <w:r w:rsidRPr="007F25B0">
        <w:rPr>
          <w:sz w:val="26"/>
          <w:szCs w:val="26"/>
        </w:rPr>
        <w:t>the Commonwealth Attorneys Act, 71 P.S. §§ 732-204</w:t>
      </w:r>
      <w:r>
        <w:rPr>
          <w:sz w:val="26"/>
          <w:szCs w:val="26"/>
        </w:rPr>
        <w:t xml:space="preserve">; </w:t>
      </w:r>
      <w:r>
        <w:rPr>
          <w:bCs/>
          <w:sz w:val="26"/>
        </w:rPr>
        <w:t>and the regulations promulgated at 1 Pa. Code § 7.4, the Commission adopts the regulations at 52 Pa. Code §§ 57.171-57.1</w:t>
      </w:r>
      <w:r w:rsidR="00D65BBA">
        <w:rPr>
          <w:bCs/>
          <w:sz w:val="26"/>
        </w:rPr>
        <w:t>80</w:t>
      </w:r>
      <w:r>
        <w:rPr>
          <w:bCs/>
          <w:sz w:val="26"/>
        </w:rPr>
        <w:t>, as set forth in Annex A;</w:t>
      </w:r>
      <w:r w:rsidRPr="002426A6">
        <w:rPr>
          <w:sz w:val="26"/>
          <w:szCs w:val="20"/>
        </w:rPr>
        <w:t xml:space="preserve"> </w:t>
      </w:r>
      <w:r w:rsidRPr="002C1DDC">
        <w:rPr>
          <w:b/>
          <w:sz w:val="26"/>
          <w:szCs w:val="20"/>
        </w:rPr>
        <w:t>THEREFORE,</w:t>
      </w:r>
    </w:p>
    <w:p w:rsidR="00EB15F1" w:rsidRDefault="00EB15F1" w:rsidP="00EB15F1">
      <w:pPr>
        <w:spacing w:line="360" w:lineRule="auto"/>
        <w:ind w:firstLine="720"/>
        <w:rPr>
          <w:sz w:val="26"/>
          <w:szCs w:val="20"/>
        </w:rPr>
      </w:pPr>
      <w:r w:rsidRPr="00B73A1D">
        <w:rPr>
          <w:b/>
          <w:sz w:val="26"/>
          <w:szCs w:val="20"/>
        </w:rPr>
        <w:t>IT IS ORDERED</w:t>
      </w:r>
      <w:r w:rsidRPr="002C1DDC">
        <w:rPr>
          <w:b/>
          <w:sz w:val="26"/>
          <w:szCs w:val="20"/>
        </w:rPr>
        <w:t>:</w:t>
      </w:r>
      <w:r w:rsidRPr="00B73A1D">
        <w:rPr>
          <w:sz w:val="26"/>
          <w:szCs w:val="20"/>
        </w:rPr>
        <w:br/>
      </w:r>
    </w:p>
    <w:p w:rsidR="00EB15F1" w:rsidRDefault="00EB15F1" w:rsidP="00EB15F1">
      <w:pPr>
        <w:spacing w:line="360" w:lineRule="auto"/>
        <w:ind w:firstLine="720"/>
        <w:rPr>
          <w:sz w:val="26"/>
        </w:rPr>
      </w:pPr>
      <w:r>
        <w:rPr>
          <w:sz w:val="26"/>
        </w:rPr>
        <w:t>1.</w:t>
      </w:r>
      <w:r>
        <w:rPr>
          <w:sz w:val="26"/>
        </w:rPr>
        <w:tab/>
        <w:t>That this Final</w:t>
      </w:r>
      <w:r w:rsidR="009446FC">
        <w:rPr>
          <w:sz w:val="26"/>
        </w:rPr>
        <w:t>-</w:t>
      </w:r>
      <w:r>
        <w:rPr>
          <w:sz w:val="26"/>
        </w:rPr>
        <w:t xml:space="preserve">Omitted Rulemaking Order, together with Annex A, be published as final in the </w:t>
      </w:r>
      <w:r>
        <w:rPr>
          <w:i/>
          <w:sz w:val="26"/>
        </w:rPr>
        <w:t>Pennsylvania Bulletin</w:t>
      </w:r>
      <w:r>
        <w:rPr>
          <w:sz w:val="26"/>
        </w:rPr>
        <w:t>.</w:t>
      </w:r>
    </w:p>
    <w:p w:rsidR="00EB15F1" w:rsidRDefault="00EB15F1" w:rsidP="00EB15F1">
      <w:pPr>
        <w:spacing w:line="360" w:lineRule="auto"/>
        <w:ind w:firstLine="720"/>
        <w:rPr>
          <w:sz w:val="26"/>
        </w:rPr>
      </w:pPr>
    </w:p>
    <w:p w:rsidR="00EB15F1" w:rsidRPr="008A0540" w:rsidRDefault="00EB15F1" w:rsidP="00EB15F1">
      <w:pPr>
        <w:spacing w:line="360" w:lineRule="auto"/>
        <w:ind w:firstLine="720"/>
        <w:rPr>
          <w:sz w:val="26"/>
        </w:rPr>
      </w:pPr>
      <w:r>
        <w:rPr>
          <w:sz w:val="26"/>
        </w:rPr>
        <w:t>2.</w:t>
      </w:r>
      <w:r>
        <w:rPr>
          <w:sz w:val="26"/>
        </w:rPr>
        <w:tab/>
        <w:t>That the Secretary shall submit this order and Annex A to the Attorney General for review and approval and to the Governor’s Budget Office for fiscal review.</w:t>
      </w:r>
    </w:p>
    <w:p w:rsidR="00EB15F1" w:rsidRDefault="00EB15F1" w:rsidP="00EB15F1">
      <w:pPr>
        <w:spacing w:line="360" w:lineRule="auto"/>
        <w:ind w:firstLine="720"/>
        <w:rPr>
          <w:sz w:val="26"/>
          <w:szCs w:val="26"/>
        </w:rPr>
      </w:pPr>
    </w:p>
    <w:p w:rsidR="00EB15F1" w:rsidRDefault="00EB15F1" w:rsidP="00EB15F1">
      <w:pPr>
        <w:spacing w:line="360" w:lineRule="auto"/>
        <w:ind w:firstLine="720"/>
        <w:rPr>
          <w:sz w:val="26"/>
          <w:szCs w:val="26"/>
        </w:rPr>
      </w:pPr>
      <w:r>
        <w:rPr>
          <w:sz w:val="26"/>
          <w:szCs w:val="26"/>
        </w:rPr>
        <w:t>3.</w:t>
      </w:r>
      <w:r>
        <w:rPr>
          <w:sz w:val="26"/>
          <w:szCs w:val="26"/>
        </w:rPr>
        <w:tab/>
        <w:t xml:space="preserve">That the Secretary shall submit this </w:t>
      </w:r>
      <w:r w:rsidR="00930E74">
        <w:rPr>
          <w:sz w:val="26"/>
          <w:szCs w:val="26"/>
        </w:rPr>
        <w:t>O</w:t>
      </w:r>
      <w:r>
        <w:rPr>
          <w:sz w:val="26"/>
          <w:szCs w:val="26"/>
        </w:rPr>
        <w:t>rder and Annex A to the legislative standing committees and to the Independent Regulatory Review Commission for review and approval.</w:t>
      </w:r>
    </w:p>
    <w:p w:rsidR="00EB15F1" w:rsidRDefault="00EB15F1" w:rsidP="00EB15F1">
      <w:pPr>
        <w:spacing w:line="360" w:lineRule="auto"/>
        <w:ind w:firstLine="720"/>
        <w:rPr>
          <w:sz w:val="26"/>
          <w:szCs w:val="26"/>
        </w:rPr>
      </w:pPr>
    </w:p>
    <w:p w:rsidR="00EB15F1" w:rsidRDefault="00EB15F1" w:rsidP="00EB15F1">
      <w:pPr>
        <w:spacing w:line="360" w:lineRule="auto"/>
        <w:ind w:firstLine="720"/>
        <w:rPr>
          <w:sz w:val="26"/>
        </w:rPr>
      </w:pPr>
      <w:r>
        <w:rPr>
          <w:sz w:val="26"/>
          <w:szCs w:val="26"/>
        </w:rPr>
        <w:t>4.</w:t>
      </w:r>
      <w:r>
        <w:rPr>
          <w:sz w:val="26"/>
          <w:szCs w:val="26"/>
        </w:rPr>
        <w:tab/>
        <w:t xml:space="preserve">That the Secretary shall duly certify this </w:t>
      </w:r>
      <w:r w:rsidR="00930E74">
        <w:rPr>
          <w:sz w:val="26"/>
          <w:szCs w:val="26"/>
        </w:rPr>
        <w:t>O</w:t>
      </w:r>
      <w:r>
        <w:rPr>
          <w:sz w:val="26"/>
          <w:szCs w:val="26"/>
        </w:rPr>
        <w:t xml:space="preserve">rder and </w:t>
      </w:r>
      <w:r w:rsidRPr="000A5187">
        <w:rPr>
          <w:sz w:val="26"/>
          <w:szCs w:val="26"/>
        </w:rPr>
        <w:t>A</w:t>
      </w:r>
      <w:r>
        <w:rPr>
          <w:sz w:val="26"/>
          <w:szCs w:val="26"/>
        </w:rPr>
        <w:t>nn</w:t>
      </w:r>
      <w:r w:rsidRPr="000A5187">
        <w:rPr>
          <w:sz w:val="26"/>
          <w:szCs w:val="26"/>
        </w:rPr>
        <w:t>e</w:t>
      </w:r>
      <w:r>
        <w:rPr>
          <w:sz w:val="26"/>
          <w:szCs w:val="26"/>
        </w:rPr>
        <w:t>x A and deposit them with the Legislative Reference Bureau for final publication upon approval by the Independent Regulatory Review Commission.</w:t>
      </w:r>
    </w:p>
    <w:p w:rsidR="00EB15F1" w:rsidRDefault="00EB15F1" w:rsidP="00EB15F1">
      <w:pPr>
        <w:spacing w:line="360" w:lineRule="auto"/>
        <w:ind w:firstLine="720"/>
        <w:rPr>
          <w:sz w:val="26"/>
        </w:rPr>
      </w:pPr>
    </w:p>
    <w:p w:rsidR="00EB15F1" w:rsidRDefault="00EB15F1" w:rsidP="00EB15F1">
      <w:pPr>
        <w:spacing w:line="360" w:lineRule="auto"/>
        <w:ind w:firstLine="720"/>
        <w:rPr>
          <w:sz w:val="26"/>
        </w:rPr>
      </w:pPr>
      <w:r>
        <w:rPr>
          <w:sz w:val="26"/>
        </w:rPr>
        <w:t>5.</w:t>
      </w:r>
      <w:r>
        <w:rPr>
          <w:sz w:val="26"/>
        </w:rPr>
        <w:tab/>
        <w:t xml:space="preserve">That this </w:t>
      </w:r>
      <w:r w:rsidR="00930E74">
        <w:rPr>
          <w:sz w:val="26"/>
        </w:rPr>
        <w:t>O</w:t>
      </w:r>
      <w:r>
        <w:rPr>
          <w:sz w:val="26"/>
        </w:rPr>
        <w:t xml:space="preserve">rder and </w:t>
      </w:r>
      <w:r w:rsidRPr="000A5187">
        <w:rPr>
          <w:sz w:val="26"/>
          <w:szCs w:val="26"/>
        </w:rPr>
        <w:t>A</w:t>
      </w:r>
      <w:r>
        <w:rPr>
          <w:sz w:val="26"/>
          <w:szCs w:val="26"/>
        </w:rPr>
        <w:t>nnex</w:t>
      </w:r>
      <w:r w:rsidR="006D0AD4">
        <w:rPr>
          <w:sz w:val="26"/>
          <w:szCs w:val="26"/>
        </w:rPr>
        <w:t xml:space="preserve"> A</w:t>
      </w:r>
      <w:r>
        <w:rPr>
          <w:sz w:val="26"/>
          <w:szCs w:val="26"/>
        </w:rPr>
        <w:t xml:space="preserve"> </w:t>
      </w:r>
      <w:r w:rsidRPr="00652EBB">
        <w:rPr>
          <w:sz w:val="26"/>
        </w:rPr>
        <w:t>revisin</w:t>
      </w:r>
      <w:r>
        <w:rPr>
          <w:sz w:val="26"/>
        </w:rPr>
        <w:t>g</w:t>
      </w:r>
      <w:r w:rsidRPr="00652EBB">
        <w:rPr>
          <w:sz w:val="26"/>
        </w:rPr>
        <w:t xml:space="preserve"> the regulations appearing in </w:t>
      </w:r>
      <w:r>
        <w:rPr>
          <w:sz w:val="26"/>
        </w:rPr>
        <w:t xml:space="preserve">Title </w:t>
      </w:r>
      <w:r w:rsidRPr="00652EBB">
        <w:rPr>
          <w:sz w:val="26"/>
        </w:rPr>
        <w:t xml:space="preserve">52 </w:t>
      </w:r>
      <w:r>
        <w:rPr>
          <w:sz w:val="26"/>
        </w:rPr>
        <w:t xml:space="preserve">of the </w:t>
      </w:r>
      <w:r w:rsidRPr="00652EBB">
        <w:rPr>
          <w:sz w:val="26"/>
        </w:rPr>
        <w:t>P</w:t>
      </w:r>
      <w:r>
        <w:rPr>
          <w:sz w:val="26"/>
        </w:rPr>
        <w:t>ennsylvania</w:t>
      </w:r>
      <w:r w:rsidRPr="00652EBB">
        <w:rPr>
          <w:sz w:val="26"/>
        </w:rPr>
        <w:t xml:space="preserve"> Code Chapter 57 relating to Standards for Changing a Customer’s Electricity Generation Supplier</w:t>
      </w:r>
      <w:r>
        <w:rPr>
          <w:sz w:val="26"/>
        </w:rPr>
        <w:t xml:space="preserve">, be served on </w:t>
      </w:r>
      <w:r>
        <w:rPr>
          <w:sz w:val="26"/>
          <w:szCs w:val="26"/>
        </w:rPr>
        <w:t xml:space="preserve">all jurisdictional electric utilities, all licensed Electric Generation Suppliers, </w:t>
      </w:r>
      <w:r w:rsidRPr="000A5187">
        <w:rPr>
          <w:sz w:val="26"/>
          <w:szCs w:val="26"/>
        </w:rPr>
        <w:t xml:space="preserve">the Bureau of Investigation and Enforcement, </w:t>
      </w:r>
      <w:r>
        <w:rPr>
          <w:sz w:val="26"/>
          <w:szCs w:val="26"/>
        </w:rPr>
        <w:t xml:space="preserve">the Office of Consumer Advocate, the Office of Small Business Advocate, and </w:t>
      </w:r>
      <w:r w:rsidRPr="008A0540">
        <w:rPr>
          <w:sz w:val="26"/>
          <w:szCs w:val="26"/>
        </w:rPr>
        <w:t xml:space="preserve">those parties who submitted comments at Docket No. </w:t>
      </w:r>
      <w:proofErr w:type="gramStart"/>
      <w:r w:rsidR="00930E74">
        <w:rPr>
          <w:sz w:val="26"/>
          <w:szCs w:val="26"/>
        </w:rPr>
        <w:t>L-2014-2409383.</w:t>
      </w:r>
      <w:proofErr w:type="gramEnd"/>
      <w:r w:rsidR="00930E74">
        <w:rPr>
          <w:sz w:val="26"/>
          <w:szCs w:val="26"/>
        </w:rPr>
        <w:t xml:space="preserve"> </w:t>
      </w:r>
    </w:p>
    <w:p w:rsidR="00EB15F1" w:rsidRPr="003126E0" w:rsidRDefault="00EB15F1" w:rsidP="00EB15F1">
      <w:pPr>
        <w:tabs>
          <w:tab w:val="left" w:pos="742"/>
        </w:tabs>
        <w:spacing w:line="360" w:lineRule="auto"/>
        <w:rPr>
          <w:sz w:val="26"/>
          <w:szCs w:val="26"/>
        </w:rPr>
      </w:pPr>
      <w:r>
        <w:rPr>
          <w:sz w:val="26"/>
          <w:szCs w:val="26"/>
        </w:rPr>
        <w:tab/>
      </w:r>
      <w:r>
        <w:rPr>
          <w:sz w:val="26"/>
          <w:szCs w:val="26"/>
        </w:rPr>
        <w:tab/>
      </w:r>
    </w:p>
    <w:p w:rsidR="00EB15F1" w:rsidRPr="000A5187" w:rsidRDefault="00EB15F1" w:rsidP="00EB15F1">
      <w:pPr>
        <w:tabs>
          <w:tab w:val="left" w:pos="742"/>
        </w:tabs>
        <w:spacing w:line="360" w:lineRule="auto"/>
        <w:rPr>
          <w:sz w:val="26"/>
          <w:szCs w:val="26"/>
        </w:rPr>
      </w:pPr>
      <w:r>
        <w:rPr>
          <w:sz w:val="26"/>
          <w:szCs w:val="26"/>
        </w:rPr>
        <w:tab/>
        <w:t>6</w:t>
      </w:r>
      <w:r w:rsidRPr="000A5187">
        <w:rPr>
          <w:sz w:val="26"/>
          <w:szCs w:val="26"/>
        </w:rPr>
        <w:t>.</w:t>
      </w:r>
      <w:r w:rsidRPr="000A5187">
        <w:rPr>
          <w:sz w:val="26"/>
          <w:szCs w:val="26"/>
        </w:rPr>
        <w:tab/>
        <w:t xml:space="preserve">That the Office of Competitive Market Oversight shall electronically send a copy of this </w:t>
      </w:r>
      <w:r>
        <w:rPr>
          <w:sz w:val="26"/>
          <w:szCs w:val="26"/>
        </w:rPr>
        <w:t xml:space="preserve">Final-Omitted Rulemaking </w:t>
      </w:r>
      <w:r w:rsidRPr="000A5187">
        <w:rPr>
          <w:sz w:val="26"/>
          <w:szCs w:val="26"/>
        </w:rPr>
        <w:t>Order and</w:t>
      </w:r>
      <w:r>
        <w:rPr>
          <w:sz w:val="26"/>
          <w:szCs w:val="26"/>
        </w:rPr>
        <w:t xml:space="preserve"> the</w:t>
      </w:r>
      <w:r w:rsidRPr="000A5187">
        <w:rPr>
          <w:sz w:val="26"/>
          <w:szCs w:val="26"/>
        </w:rPr>
        <w:t xml:space="preserve"> A</w:t>
      </w:r>
      <w:r>
        <w:rPr>
          <w:sz w:val="26"/>
          <w:szCs w:val="26"/>
        </w:rPr>
        <w:t xml:space="preserve">nnex </w:t>
      </w:r>
      <w:r w:rsidRPr="000A5187">
        <w:rPr>
          <w:sz w:val="26"/>
          <w:szCs w:val="26"/>
        </w:rPr>
        <w:t>to all persons on the contact list for the Committee Handling Activities for Retail Growth in Electricity</w:t>
      </w:r>
      <w:r w:rsidR="00656648">
        <w:rPr>
          <w:sz w:val="26"/>
          <w:szCs w:val="26"/>
        </w:rPr>
        <w:t>;</w:t>
      </w:r>
      <w:r w:rsidRPr="000A5187">
        <w:rPr>
          <w:sz w:val="26"/>
          <w:szCs w:val="26"/>
        </w:rPr>
        <w:t xml:space="preserve"> to all persons on the contact list for the </w:t>
      </w:r>
      <w:r w:rsidRPr="003126E0">
        <w:rPr>
          <w:sz w:val="26"/>
          <w:szCs w:val="26"/>
        </w:rPr>
        <w:t>Investigation of Pennsylvania’s Retail Electricity Market</w:t>
      </w:r>
      <w:r w:rsidRPr="000A5187">
        <w:rPr>
          <w:sz w:val="26"/>
          <w:szCs w:val="26"/>
        </w:rPr>
        <w:t xml:space="preserve">, order entered April 29, 2011 at Docket No. </w:t>
      </w:r>
      <w:proofErr w:type="gramStart"/>
      <w:r w:rsidRPr="000A5187">
        <w:rPr>
          <w:sz w:val="26"/>
          <w:szCs w:val="26"/>
        </w:rPr>
        <w:t>I-2011-2237952</w:t>
      </w:r>
      <w:r w:rsidR="00656648">
        <w:rPr>
          <w:sz w:val="26"/>
          <w:szCs w:val="26"/>
        </w:rPr>
        <w:t>;</w:t>
      </w:r>
      <w:r w:rsidRPr="000A5187">
        <w:rPr>
          <w:sz w:val="26"/>
          <w:szCs w:val="26"/>
        </w:rPr>
        <w:t xml:space="preserve"> and to all persons on the contact list for Stakeholders Exploring Avenues to Remove Competitive Hurdles.</w:t>
      </w:r>
      <w:proofErr w:type="gramEnd"/>
    </w:p>
    <w:p w:rsidR="00EB15F1" w:rsidRPr="000A5187" w:rsidRDefault="00EB15F1" w:rsidP="00EB15F1">
      <w:pPr>
        <w:spacing w:line="360" w:lineRule="auto"/>
        <w:ind w:firstLine="1440"/>
        <w:rPr>
          <w:sz w:val="26"/>
          <w:szCs w:val="26"/>
        </w:rPr>
      </w:pPr>
    </w:p>
    <w:p w:rsidR="00EB15F1" w:rsidRDefault="00EB15F1" w:rsidP="001A6227">
      <w:pPr>
        <w:spacing w:line="360" w:lineRule="auto"/>
        <w:ind w:firstLine="720"/>
        <w:rPr>
          <w:i/>
          <w:sz w:val="26"/>
          <w:szCs w:val="26"/>
        </w:rPr>
      </w:pPr>
      <w:r>
        <w:rPr>
          <w:sz w:val="26"/>
          <w:szCs w:val="26"/>
        </w:rPr>
        <w:t>7</w:t>
      </w:r>
      <w:r w:rsidRPr="000A5187">
        <w:rPr>
          <w:sz w:val="26"/>
          <w:szCs w:val="26"/>
        </w:rPr>
        <w:t>.</w:t>
      </w:r>
      <w:r w:rsidRPr="000A5187">
        <w:rPr>
          <w:sz w:val="26"/>
          <w:szCs w:val="26"/>
        </w:rPr>
        <w:tab/>
        <w:t xml:space="preserve">That a copy of this Order </w:t>
      </w:r>
      <w:r w:rsidR="00930E74">
        <w:rPr>
          <w:sz w:val="26"/>
          <w:szCs w:val="26"/>
        </w:rPr>
        <w:t xml:space="preserve">and Annex </w:t>
      </w:r>
      <w:r w:rsidRPr="000A5187">
        <w:rPr>
          <w:sz w:val="26"/>
          <w:szCs w:val="26"/>
        </w:rPr>
        <w:t xml:space="preserve">shall be posted on the Commission’s website at the Office of Competitive Market Oversight web page and on the web page for the </w:t>
      </w:r>
      <w:r w:rsidRPr="000A5187">
        <w:rPr>
          <w:i/>
          <w:sz w:val="26"/>
          <w:szCs w:val="26"/>
        </w:rPr>
        <w:t>Investigation of Pennsylvania's Retail Electricity Market.</w:t>
      </w:r>
    </w:p>
    <w:p w:rsidR="00EB15F1" w:rsidRDefault="00EB15F1" w:rsidP="001A6227">
      <w:pPr>
        <w:spacing w:line="360" w:lineRule="auto"/>
        <w:ind w:firstLine="1440"/>
        <w:rPr>
          <w:i/>
          <w:sz w:val="26"/>
          <w:szCs w:val="26"/>
        </w:rPr>
      </w:pPr>
    </w:p>
    <w:p w:rsidR="00EB15F1" w:rsidRDefault="00EB15F1" w:rsidP="001A6227">
      <w:pPr>
        <w:spacing w:line="360" w:lineRule="auto"/>
        <w:ind w:firstLine="720"/>
      </w:pPr>
      <w:r>
        <w:rPr>
          <w:sz w:val="26"/>
          <w:szCs w:val="26"/>
        </w:rPr>
        <w:t>8.</w:t>
      </w:r>
      <w:r>
        <w:rPr>
          <w:sz w:val="26"/>
          <w:szCs w:val="26"/>
        </w:rPr>
        <w:tab/>
        <w:t xml:space="preserve">The contact persons for this matter are Daniel Mumford in </w:t>
      </w:r>
      <w:r w:rsidR="001A6227">
        <w:rPr>
          <w:sz w:val="26"/>
          <w:szCs w:val="26"/>
        </w:rPr>
        <w:t xml:space="preserve">the </w:t>
      </w:r>
      <w:r>
        <w:rPr>
          <w:sz w:val="26"/>
          <w:szCs w:val="26"/>
        </w:rPr>
        <w:t>Bureau of Consumer Services (717) 783-1957 and Ken Stark in the Law Bureau (717) 787-5558.</w:t>
      </w:r>
    </w:p>
    <w:p w:rsidR="003126E0" w:rsidRPr="00652EBB" w:rsidRDefault="003126E0" w:rsidP="004850DF">
      <w:pPr>
        <w:spacing w:line="360" w:lineRule="auto"/>
        <w:ind w:firstLine="1440"/>
        <w:rPr>
          <w:i/>
          <w:sz w:val="26"/>
          <w:szCs w:val="26"/>
        </w:rPr>
      </w:pPr>
    </w:p>
    <w:p w:rsidR="00207DCC" w:rsidRPr="00652EBB" w:rsidRDefault="00207DCC" w:rsidP="004850DF">
      <w:pPr>
        <w:spacing w:line="360" w:lineRule="auto"/>
        <w:ind w:firstLine="1440"/>
        <w:rPr>
          <w:i/>
          <w:sz w:val="26"/>
          <w:szCs w:val="26"/>
        </w:rPr>
      </w:pPr>
    </w:p>
    <w:p w:rsidR="004850DF" w:rsidRPr="00652EBB" w:rsidRDefault="009F3221" w:rsidP="004850DF">
      <w:pPr>
        <w:pStyle w:val="p17"/>
        <w:ind w:left="5057"/>
        <w:rPr>
          <w:b/>
          <w:bCs/>
          <w:sz w:val="26"/>
          <w:szCs w:val="26"/>
        </w:rPr>
      </w:pPr>
      <w:r>
        <w:rPr>
          <w:noProof/>
        </w:rPr>
        <w:drawing>
          <wp:anchor distT="0" distB="0" distL="114300" distR="114300" simplePos="0" relativeHeight="251658240" behindDoc="1" locked="0" layoutInCell="1" allowOverlap="1" wp14:anchorId="39011C68" wp14:editId="7AAB927A">
            <wp:simplePos x="0" y="0"/>
            <wp:positionH relativeFrom="column">
              <wp:posOffset>2584450</wp:posOffset>
            </wp:positionH>
            <wp:positionV relativeFrom="paragraph">
              <wp:posOffset>212725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0532B" w:rsidRPr="00652EBB">
        <w:rPr>
          <w:b/>
          <w:bCs/>
          <w:sz w:val="26"/>
          <w:szCs w:val="26"/>
        </w:rPr>
        <w:br/>
      </w:r>
      <w:r w:rsidR="004850DF" w:rsidRPr="00652EBB">
        <w:rPr>
          <w:b/>
          <w:bCs/>
          <w:sz w:val="26"/>
          <w:szCs w:val="26"/>
        </w:rPr>
        <w:t>BY THE COMMISSION</w:t>
      </w:r>
    </w:p>
    <w:p w:rsidR="004850DF" w:rsidRPr="00652EBB" w:rsidRDefault="004850DF" w:rsidP="004850DF">
      <w:pPr>
        <w:tabs>
          <w:tab w:val="left" w:pos="5057"/>
        </w:tabs>
        <w:rPr>
          <w:bCs/>
          <w:sz w:val="26"/>
          <w:szCs w:val="26"/>
        </w:rPr>
      </w:pPr>
    </w:p>
    <w:p w:rsidR="004850DF" w:rsidRPr="00652EBB" w:rsidRDefault="004850DF" w:rsidP="004850DF">
      <w:pPr>
        <w:tabs>
          <w:tab w:val="left" w:pos="5057"/>
        </w:tabs>
        <w:rPr>
          <w:b/>
          <w:bCs/>
          <w:sz w:val="26"/>
          <w:szCs w:val="26"/>
        </w:rPr>
      </w:pPr>
    </w:p>
    <w:p w:rsidR="004850DF" w:rsidRPr="00652EBB" w:rsidRDefault="004850DF" w:rsidP="004850DF">
      <w:pPr>
        <w:tabs>
          <w:tab w:val="left" w:pos="5057"/>
        </w:tabs>
        <w:rPr>
          <w:b/>
          <w:bCs/>
          <w:sz w:val="26"/>
          <w:szCs w:val="26"/>
        </w:rPr>
      </w:pPr>
    </w:p>
    <w:p w:rsidR="004850DF" w:rsidRPr="00652EBB" w:rsidRDefault="004850DF" w:rsidP="004850DF">
      <w:pPr>
        <w:pStyle w:val="p18"/>
        <w:ind w:left="5062"/>
        <w:rPr>
          <w:sz w:val="26"/>
          <w:szCs w:val="26"/>
        </w:rPr>
      </w:pPr>
      <w:r w:rsidRPr="00652EBB">
        <w:rPr>
          <w:sz w:val="26"/>
          <w:szCs w:val="26"/>
        </w:rPr>
        <w:t>Rosemary Chiavetta</w:t>
      </w:r>
    </w:p>
    <w:p w:rsidR="004850DF" w:rsidRPr="00652EBB" w:rsidRDefault="004850DF" w:rsidP="004850DF">
      <w:pPr>
        <w:pStyle w:val="p18"/>
        <w:ind w:left="5062"/>
        <w:rPr>
          <w:sz w:val="26"/>
          <w:szCs w:val="26"/>
        </w:rPr>
      </w:pPr>
      <w:r w:rsidRPr="00652EBB">
        <w:rPr>
          <w:sz w:val="26"/>
          <w:szCs w:val="26"/>
        </w:rPr>
        <w:t>Secretary</w:t>
      </w:r>
    </w:p>
    <w:p w:rsidR="004850DF" w:rsidRPr="00652EBB" w:rsidRDefault="004850DF" w:rsidP="004850DF">
      <w:pPr>
        <w:tabs>
          <w:tab w:val="left" w:pos="5062"/>
        </w:tabs>
        <w:rPr>
          <w:sz w:val="26"/>
          <w:szCs w:val="26"/>
        </w:rPr>
      </w:pPr>
    </w:p>
    <w:p w:rsidR="004850DF" w:rsidRPr="00652EBB" w:rsidRDefault="004850DF" w:rsidP="004850DF">
      <w:pPr>
        <w:pStyle w:val="p14"/>
        <w:rPr>
          <w:sz w:val="26"/>
          <w:szCs w:val="26"/>
        </w:rPr>
      </w:pPr>
      <w:r w:rsidRPr="00652EBB">
        <w:rPr>
          <w:sz w:val="26"/>
          <w:szCs w:val="26"/>
        </w:rPr>
        <w:t>(SEAL)</w:t>
      </w:r>
    </w:p>
    <w:p w:rsidR="004850DF" w:rsidRPr="00652EBB" w:rsidRDefault="004850DF" w:rsidP="004850DF">
      <w:pPr>
        <w:tabs>
          <w:tab w:val="left" w:pos="204"/>
        </w:tabs>
        <w:rPr>
          <w:sz w:val="26"/>
          <w:szCs w:val="26"/>
        </w:rPr>
      </w:pPr>
    </w:p>
    <w:p w:rsidR="00A47BCB" w:rsidRPr="00652EBB" w:rsidRDefault="004850DF" w:rsidP="004850DF">
      <w:pPr>
        <w:pStyle w:val="p14"/>
        <w:rPr>
          <w:sz w:val="26"/>
          <w:szCs w:val="26"/>
        </w:rPr>
      </w:pPr>
      <w:r w:rsidRPr="00652EBB">
        <w:rPr>
          <w:sz w:val="26"/>
          <w:szCs w:val="26"/>
        </w:rPr>
        <w:t xml:space="preserve">ORDER ADOPTED: </w:t>
      </w:r>
      <w:r w:rsidR="007B41E7">
        <w:rPr>
          <w:sz w:val="26"/>
          <w:szCs w:val="26"/>
        </w:rPr>
        <w:t>April</w:t>
      </w:r>
      <w:r w:rsidR="00461514" w:rsidRPr="00652EBB">
        <w:rPr>
          <w:sz w:val="26"/>
          <w:szCs w:val="26"/>
        </w:rPr>
        <w:t xml:space="preserve"> </w:t>
      </w:r>
      <w:r w:rsidR="001A6227">
        <w:rPr>
          <w:sz w:val="26"/>
          <w:szCs w:val="26"/>
        </w:rPr>
        <w:t>3</w:t>
      </w:r>
      <w:r w:rsidR="00461514" w:rsidRPr="00652EBB">
        <w:rPr>
          <w:sz w:val="26"/>
          <w:szCs w:val="26"/>
        </w:rPr>
        <w:t>, 201</w:t>
      </w:r>
      <w:r w:rsidR="003126E0" w:rsidRPr="00652EBB">
        <w:rPr>
          <w:sz w:val="26"/>
          <w:szCs w:val="26"/>
        </w:rPr>
        <w:t>4</w:t>
      </w:r>
    </w:p>
    <w:p w:rsidR="004850DF" w:rsidRPr="00652EBB" w:rsidRDefault="004850DF" w:rsidP="004850DF">
      <w:pPr>
        <w:pStyle w:val="p14"/>
        <w:rPr>
          <w:sz w:val="26"/>
          <w:szCs w:val="26"/>
        </w:rPr>
      </w:pPr>
      <w:r w:rsidRPr="00652EBB">
        <w:rPr>
          <w:sz w:val="26"/>
          <w:szCs w:val="26"/>
        </w:rPr>
        <w:t xml:space="preserve"> </w:t>
      </w:r>
    </w:p>
    <w:p w:rsidR="00B85136" w:rsidRDefault="004850DF" w:rsidP="004850DF">
      <w:pPr>
        <w:spacing w:line="360" w:lineRule="auto"/>
        <w:rPr>
          <w:sz w:val="26"/>
          <w:szCs w:val="26"/>
        </w:rPr>
        <w:sectPr w:rsidR="00B85136" w:rsidSect="00973F97">
          <w:footerReference w:type="default" r:id="rId17"/>
          <w:pgSz w:w="12240" w:h="15840"/>
          <w:pgMar w:top="1440" w:right="1440" w:bottom="1440" w:left="1440" w:header="720" w:footer="720" w:gutter="0"/>
          <w:cols w:space="720"/>
          <w:docGrid w:linePitch="360"/>
        </w:sectPr>
      </w:pPr>
      <w:r w:rsidRPr="00652EBB">
        <w:rPr>
          <w:sz w:val="26"/>
          <w:szCs w:val="26"/>
        </w:rPr>
        <w:t xml:space="preserve">ORDER ENTERED: </w:t>
      </w:r>
      <w:r w:rsidR="009F3221">
        <w:rPr>
          <w:sz w:val="26"/>
          <w:szCs w:val="26"/>
        </w:rPr>
        <w:t>April 3, 2014</w:t>
      </w:r>
    </w:p>
    <w:p w:rsidR="00EE5E0C" w:rsidRDefault="00A019A3" w:rsidP="00EE5E0C">
      <w:pPr>
        <w:spacing w:line="360" w:lineRule="auto"/>
        <w:jc w:val="center"/>
        <w:rPr>
          <w:b/>
          <w:sz w:val="26"/>
          <w:szCs w:val="26"/>
        </w:rPr>
      </w:pPr>
      <w:r w:rsidRPr="00707C04">
        <w:rPr>
          <w:b/>
          <w:sz w:val="26"/>
          <w:szCs w:val="26"/>
        </w:rPr>
        <w:t>ANNEX</w:t>
      </w:r>
      <w:r w:rsidR="002026DE">
        <w:rPr>
          <w:b/>
          <w:sz w:val="26"/>
          <w:szCs w:val="26"/>
        </w:rPr>
        <w:t xml:space="preserve"> A</w:t>
      </w:r>
    </w:p>
    <w:p w:rsidR="002026DE" w:rsidRDefault="002026DE" w:rsidP="00EE5E0C">
      <w:pPr>
        <w:spacing w:line="360" w:lineRule="auto"/>
        <w:jc w:val="center"/>
        <w:rPr>
          <w:b/>
          <w:sz w:val="26"/>
          <w:szCs w:val="26"/>
        </w:rPr>
      </w:pPr>
      <w:proofErr w:type="gramStart"/>
      <w:r>
        <w:rPr>
          <w:b/>
          <w:sz w:val="26"/>
          <w:szCs w:val="26"/>
        </w:rPr>
        <w:t>TITLE 52.</w:t>
      </w:r>
      <w:proofErr w:type="gramEnd"/>
      <w:r>
        <w:rPr>
          <w:b/>
          <w:sz w:val="26"/>
          <w:szCs w:val="26"/>
        </w:rPr>
        <w:t xml:space="preserve"> PUBLIC UTILITIES</w:t>
      </w:r>
    </w:p>
    <w:p w:rsidR="002026DE" w:rsidRDefault="002026DE" w:rsidP="00EE5E0C">
      <w:pPr>
        <w:spacing w:line="360" w:lineRule="auto"/>
        <w:jc w:val="center"/>
        <w:rPr>
          <w:b/>
          <w:sz w:val="26"/>
          <w:szCs w:val="26"/>
        </w:rPr>
      </w:pPr>
      <w:r>
        <w:rPr>
          <w:b/>
          <w:sz w:val="26"/>
          <w:szCs w:val="26"/>
        </w:rPr>
        <w:t>PART I. PUBLIC UTILITY COMMISSION</w:t>
      </w:r>
    </w:p>
    <w:p w:rsidR="002026DE" w:rsidRDefault="00A15352" w:rsidP="00EE5E0C">
      <w:pPr>
        <w:spacing w:line="360" w:lineRule="auto"/>
        <w:jc w:val="center"/>
        <w:rPr>
          <w:b/>
          <w:sz w:val="26"/>
          <w:szCs w:val="26"/>
        </w:rPr>
      </w:pPr>
      <w:r>
        <w:rPr>
          <w:b/>
          <w:sz w:val="26"/>
          <w:szCs w:val="26"/>
        </w:rPr>
        <w:t xml:space="preserve">Subpart C. FIXED </w:t>
      </w:r>
      <w:r w:rsidR="002026DE">
        <w:rPr>
          <w:b/>
          <w:sz w:val="26"/>
          <w:szCs w:val="26"/>
        </w:rPr>
        <w:t>SERVICE</w:t>
      </w:r>
      <w:r>
        <w:rPr>
          <w:b/>
          <w:sz w:val="26"/>
          <w:szCs w:val="26"/>
        </w:rPr>
        <w:t xml:space="preserve"> UTILITIES</w:t>
      </w:r>
    </w:p>
    <w:p w:rsidR="002026DE" w:rsidRDefault="002026DE" w:rsidP="00EE5E0C">
      <w:pPr>
        <w:spacing w:line="360" w:lineRule="auto"/>
        <w:jc w:val="center"/>
        <w:rPr>
          <w:b/>
          <w:sz w:val="26"/>
          <w:szCs w:val="26"/>
        </w:rPr>
      </w:pPr>
      <w:proofErr w:type="gramStart"/>
      <w:r>
        <w:rPr>
          <w:b/>
          <w:sz w:val="26"/>
          <w:szCs w:val="26"/>
        </w:rPr>
        <w:t>CHAPTER 57.</w:t>
      </w:r>
      <w:proofErr w:type="gramEnd"/>
      <w:r>
        <w:rPr>
          <w:b/>
          <w:sz w:val="26"/>
          <w:szCs w:val="26"/>
        </w:rPr>
        <w:t xml:space="preserve"> ELECTRIC SERVICE</w:t>
      </w:r>
    </w:p>
    <w:p w:rsidR="00500622" w:rsidRDefault="002026DE" w:rsidP="002026DE">
      <w:pPr>
        <w:spacing w:line="360" w:lineRule="auto"/>
        <w:jc w:val="center"/>
        <w:rPr>
          <w:b/>
          <w:bCs/>
        </w:rPr>
      </w:pPr>
      <w:r>
        <w:rPr>
          <w:b/>
          <w:sz w:val="26"/>
          <w:szCs w:val="26"/>
        </w:rPr>
        <w:t xml:space="preserve">Subchapter </w:t>
      </w:r>
      <w:r w:rsidR="00500622" w:rsidRPr="00707C04">
        <w:rPr>
          <w:b/>
          <w:bCs/>
        </w:rPr>
        <w:t>M. STANDARDS FOR CHANGING A CUSTOMER’S ELECTRICITY GENERATION SUPPLIER</w:t>
      </w:r>
    </w:p>
    <w:p w:rsidR="002026DE" w:rsidRDefault="002026DE" w:rsidP="002026DE">
      <w:pPr>
        <w:spacing w:line="360" w:lineRule="auto"/>
        <w:jc w:val="center"/>
        <w:rPr>
          <w:b/>
          <w:bCs/>
        </w:rPr>
      </w:pPr>
    </w:p>
    <w:p w:rsidR="000F79BF" w:rsidRPr="00492FD0" w:rsidRDefault="000F79BF" w:rsidP="000F79BF">
      <w:pPr>
        <w:pStyle w:val="Heading4"/>
        <w:rPr>
          <w:sz w:val="26"/>
          <w:szCs w:val="26"/>
        </w:rPr>
      </w:pPr>
      <w:bookmarkStart w:id="2" w:name="57.171."/>
      <w:r w:rsidRPr="00492FD0">
        <w:rPr>
          <w:sz w:val="26"/>
          <w:szCs w:val="26"/>
        </w:rPr>
        <w:t xml:space="preserve">§ 57.171. </w:t>
      </w:r>
      <w:proofErr w:type="gramStart"/>
      <w:r w:rsidRPr="00492FD0">
        <w:rPr>
          <w:sz w:val="26"/>
          <w:szCs w:val="26"/>
        </w:rPr>
        <w:t>Definitions.</w:t>
      </w:r>
      <w:proofErr w:type="gramEnd"/>
    </w:p>
    <w:p w:rsidR="00463A33" w:rsidRPr="00463A33" w:rsidRDefault="000F79BF" w:rsidP="000F79BF">
      <w:pPr>
        <w:pStyle w:val="NormalWeb"/>
        <w:rPr>
          <w:iCs/>
          <w:sz w:val="26"/>
          <w:szCs w:val="26"/>
        </w:rPr>
      </w:pPr>
      <w:r w:rsidRPr="00492FD0">
        <w:rPr>
          <w:sz w:val="26"/>
          <w:szCs w:val="26"/>
        </w:rPr>
        <w:t xml:space="preserve">The following words and terms, when used in this chapter, have the following meanings, unless the context clearly indicates otherwise: </w:t>
      </w:r>
      <w:r w:rsidRPr="00492FD0">
        <w:rPr>
          <w:sz w:val="26"/>
          <w:szCs w:val="26"/>
        </w:rPr>
        <w:br/>
      </w:r>
      <w:r w:rsidRPr="00492FD0">
        <w:rPr>
          <w:sz w:val="26"/>
          <w:szCs w:val="26"/>
        </w:rPr>
        <w:br/>
      </w:r>
      <w:r w:rsidRPr="00492FD0">
        <w:rPr>
          <w:i/>
          <w:iCs/>
          <w:sz w:val="26"/>
          <w:szCs w:val="26"/>
        </w:rPr>
        <w:t>Act</w:t>
      </w:r>
      <w:r w:rsidRPr="00492FD0">
        <w:rPr>
          <w:sz w:val="26"/>
          <w:szCs w:val="26"/>
        </w:rPr>
        <w:t xml:space="preserve">—The Electricity Generation Customer Choice and Competition Act, 66 </w:t>
      </w:r>
      <w:proofErr w:type="spellStart"/>
      <w:r w:rsidRPr="00492FD0">
        <w:rPr>
          <w:sz w:val="26"/>
          <w:szCs w:val="26"/>
        </w:rPr>
        <w:t>Pa.C.S</w:t>
      </w:r>
      <w:proofErr w:type="spellEnd"/>
      <w:r w:rsidRPr="00492FD0">
        <w:rPr>
          <w:sz w:val="26"/>
          <w:szCs w:val="26"/>
        </w:rPr>
        <w:t xml:space="preserve">. </w:t>
      </w:r>
      <w:proofErr w:type="gramStart"/>
      <w:r w:rsidRPr="00492FD0">
        <w:rPr>
          <w:sz w:val="26"/>
          <w:szCs w:val="26"/>
        </w:rPr>
        <w:t>§ § 2801—2812.</w:t>
      </w:r>
      <w:proofErr w:type="gramEnd"/>
      <w:r w:rsidRPr="00492FD0">
        <w:rPr>
          <w:sz w:val="26"/>
          <w:szCs w:val="26"/>
        </w:rPr>
        <w:t xml:space="preserve"> </w:t>
      </w:r>
      <w:r w:rsidRPr="00492FD0">
        <w:rPr>
          <w:sz w:val="26"/>
          <w:szCs w:val="26"/>
        </w:rPr>
        <w:br/>
      </w:r>
      <w:r w:rsidRPr="00492FD0">
        <w:rPr>
          <w:sz w:val="26"/>
          <w:szCs w:val="26"/>
        </w:rPr>
        <w:br/>
      </w:r>
      <w:proofErr w:type="gramStart"/>
      <w:r w:rsidR="00463A33">
        <w:rPr>
          <w:i/>
          <w:iCs/>
          <w:sz w:val="26"/>
          <w:szCs w:val="26"/>
        </w:rPr>
        <w:t>CURRENT EGS</w:t>
      </w:r>
      <w:r w:rsidR="00463A33">
        <w:rPr>
          <w:iCs/>
          <w:sz w:val="26"/>
          <w:szCs w:val="26"/>
        </w:rPr>
        <w:t>–THE EGS AT THE TIME OF THE CUSTOMER CONTACT.</w:t>
      </w:r>
      <w:proofErr w:type="gramEnd"/>
    </w:p>
    <w:p w:rsidR="00463A33" w:rsidRDefault="000F79BF" w:rsidP="00463A33">
      <w:pPr>
        <w:pStyle w:val="NormalWeb"/>
        <w:rPr>
          <w:i/>
          <w:sz w:val="26"/>
          <w:szCs w:val="26"/>
        </w:rPr>
      </w:pPr>
      <w:r w:rsidRPr="00492FD0">
        <w:rPr>
          <w:i/>
          <w:iCs/>
          <w:sz w:val="26"/>
          <w:szCs w:val="26"/>
        </w:rPr>
        <w:t>Customer</w:t>
      </w:r>
      <w:r w:rsidRPr="00492FD0">
        <w:rPr>
          <w:sz w:val="26"/>
          <w:szCs w:val="26"/>
        </w:rPr>
        <w:t>—</w:t>
      </w:r>
      <w:proofErr w:type="gramStart"/>
      <w:r w:rsidRPr="00492FD0">
        <w:rPr>
          <w:sz w:val="26"/>
          <w:szCs w:val="26"/>
        </w:rPr>
        <w:t>A</w:t>
      </w:r>
      <w:proofErr w:type="gramEnd"/>
      <w:r w:rsidRPr="00492FD0">
        <w:rPr>
          <w:sz w:val="26"/>
          <w:szCs w:val="26"/>
        </w:rPr>
        <w:t xml:space="preserve"> purchaser of electric power in whose name a service account exists with either an EDC or an EGS. In addition, the term includes all persons authorized </w:t>
      </w:r>
      <w:r w:rsidR="00463A33">
        <w:rPr>
          <w:sz w:val="26"/>
          <w:szCs w:val="26"/>
        </w:rPr>
        <w:t xml:space="preserve">to act on a customer’s behalf. </w:t>
      </w:r>
    </w:p>
    <w:p w:rsidR="00463A33" w:rsidRPr="00463A33" w:rsidRDefault="00463A33" w:rsidP="00463A33">
      <w:pPr>
        <w:pStyle w:val="NormalWeb"/>
        <w:rPr>
          <w:sz w:val="26"/>
          <w:szCs w:val="26"/>
        </w:rPr>
      </w:pPr>
      <w:r>
        <w:rPr>
          <w:i/>
          <w:sz w:val="26"/>
          <w:szCs w:val="26"/>
        </w:rPr>
        <w:t>DEFAULT SERVICE PROVIDER</w:t>
      </w:r>
      <w:r>
        <w:rPr>
          <w:sz w:val="26"/>
          <w:szCs w:val="26"/>
        </w:rPr>
        <w:t xml:space="preserve">–AS </w:t>
      </w:r>
      <w:r w:rsidR="009E302A">
        <w:rPr>
          <w:sz w:val="26"/>
          <w:szCs w:val="26"/>
        </w:rPr>
        <w:t xml:space="preserve">DEFINED </w:t>
      </w:r>
      <w:r w:rsidR="00A15352">
        <w:rPr>
          <w:sz w:val="26"/>
          <w:szCs w:val="26"/>
        </w:rPr>
        <w:t xml:space="preserve">IN SECTION </w:t>
      </w:r>
      <w:r>
        <w:rPr>
          <w:sz w:val="26"/>
          <w:szCs w:val="26"/>
        </w:rPr>
        <w:t>2803</w:t>
      </w:r>
      <w:r w:rsidR="00A15352">
        <w:rPr>
          <w:sz w:val="26"/>
          <w:szCs w:val="26"/>
        </w:rPr>
        <w:t xml:space="preserve"> (RELATING TO DEFINITIONS) OF THE ACT</w:t>
      </w:r>
      <w:r>
        <w:rPr>
          <w:sz w:val="26"/>
          <w:szCs w:val="26"/>
        </w:rPr>
        <w:t xml:space="preserve">. </w:t>
      </w:r>
    </w:p>
    <w:p w:rsidR="000F79BF" w:rsidRPr="00492FD0" w:rsidRDefault="000F79BF" w:rsidP="000F79BF">
      <w:pPr>
        <w:pStyle w:val="NormalWeb"/>
        <w:rPr>
          <w:sz w:val="26"/>
          <w:szCs w:val="26"/>
        </w:rPr>
      </w:pPr>
      <w:r w:rsidRPr="00492FD0">
        <w:rPr>
          <w:i/>
          <w:iCs/>
          <w:sz w:val="26"/>
          <w:szCs w:val="26"/>
        </w:rPr>
        <w:t>EDC—Electric distribution company</w:t>
      </w:r>
      <w:r w:rsidRPr="00492FD0">
        <w:rPr>
          <w:sz w:val="26"/>
          <w:szCs w:val="26"/>
        </w:rPr>
        <w:t>—</w:t>
      </w:r>
      <w:proofErr w:type="gramStart"/>
      <w:r w:rsidRPr="00A15352">
        <w:rPr>
          <w:strike/>
          <w:sz w:val="26"/>
          <w:szCs w:val="26"/>
        </w:rPr>
        <w:t>An</w:t>
      </w:r>
      <w:proofErr w:type="gramEnd"/>
      <w:r w:rsidRPr="00A15352">
        <w:rPr>
          <w:strike/>
          <w:sz w:val="26"/>
          <w:szCs w:val="26"/>
        </w:rPr>
        <w:t xml:space="preserve"> electric distribution company as</w:t>
      </w:r>
      <w:r w:rsidR="009E302A">
        <w:rPr>
          <w:strike/>
          <w:sz w:val="26"/>
          <w:szCs w:val="26"/>
        </w:rPr>
        <w:t xml:space="preserve"> </w:t>
      </w:r>
      <w:proofErr w:type="spellStart"/>
      <w:r w:rsidR="00A15352">
        <w:rPr>
          <w:sz w:val="26"/>
          <w:szCs w:val="26"/>
        </w:rPr>
        <w:t>AS</w:t>
      </w:r>
      <w:proofErr w:type="spellEnd"/>
      <w:r w:rsidRPr="00492FD0">
        <w:rPr>
          <w:sz w:val="26"/>
          <w:szCs w:val="26"/>
        </w:rPr>
        <w:t xml:space="preserve"> defined in section 2803</w:t>
      </w:r>
      <w:r w:rsidRPr="00A15352">
        <w:rPr>
          <w:strike/>
          <w:sz w:val="26"/>
          <w:szCs w:val="26"/>
        </w:rPr>
        <w:t xml:space="preserve"> (relating to definitions)</w:t>
      </w:r>
      <w:r w:rsidR="00A15352" w:rsidRPr="00A15352">
        <w:rPr>
          <w:sz w:val="26"/>
          <w:szCs w:val="26"/>
        </w:rPr>
        <w:t xml:space="preserve"> OF THE ACT</w:t>
      </w:r>
      <w:r w:rsidRPr="00492FD0">
        <w:rPr>
          <w:sz w:val="26"/>
          <w:szCs w:val="26"/>
        </w:rPr>
        <w:t xml:space="preserve">. </w:t>
      </w:r>
      <w:r w:rsidRPr="00492FD0">
        <w:rPr>
          <w:sz w:val="26"/>
          <w:szCs w:val="26"/>
        </w:rPr>
        <w:br/>
      </w:r>
      <w:r w:rsidRPr="00492FD0">
        <w:rPr>
          <w:sz w:val="26"/>
          <w:szCs w:val="26"/>
        </w:rPr>
        <w:br/>
      </w:r>
      <w:r w:rsidRPr="00492FD0">
        <w:rPr>
          <w:i/>
          <w:iCs/>
          <w:sz w:val="26"/>
          <w:szCs w:val="26"/>
        </w:rPr>
        <w:t>EGS—Electric generation supplier</w:t>
      </w:r>
      <w:r w:rsidRPr="00492FD0">
        <w:rPr>
          <w:sz w:val="26"/>
          <w:szCs w:val="26"/>
        </w:rPr>
        <w:t>—</w:t>
      </w:r>
      <w:r w:rsidRPr="00A15352">
        <w:rPr>
          <w:strike/>
          <w:sz w:val="26"/>
          <w:szCs w:val="26"/>
        </w:rPr>
        <w:t xml:space="preserve">A supplier </w:t>
      </w:r>
      <w:proofErr w:type="spellStart"/>
      <w:r w:rsidRPr="00A15352">
        <w:rPr>
          <w:strike/>
          <w:sz w:val="26"/>
          <w:szCs w:val="26"/>
        </w:rPr>
        <w:t>as</w:t>
      </w:r>
      <w:r w:rsidR="00A15352">
        <w:rPr>
          <w:sz w:val="26"/>
          <w:szCs w:val="26"/>
        </w:rPr>
        <w:t>AS</w:t>
      </w:r>
      <w:proofErr w:type="spellEnd"/>
      <w:r w:rsidR="00A15352">
        <w:rPr>
          <w:sz w:val="26"/>
          <w:szCs w:val="26"/>
        </w:rPr>
        <w:t xml:space="preserve"> </w:t>
      </w:r>
      <w:r w:rsidRPr="00492FD0">
        <w:rPr>
          <w:sz w:val="26"/>
          <w:szCs w:val="26"/>
        </w:rPr>
        <w:t xml:space="preserve">defined in section 2803 of the </w:t>
      </w:r>
      <w:r w:rsidRPr="00A15352">
        <w:rPr>
          <w:strike/>
          <w:sz w:val="26"/>
          <w:szCs w:val="26"/>
        </w:rPr>
        <w:t>act</w:t>
      </w:r>
      <w:r w:rsidR="009E302A">
        <w:rPr>
          <w:strike/>
          <w:sz w:val="26"/>
          <w:szCs w:val="26"/>
        </w:rPr>
        <w:t xml:space="preserve"> </w:t>
      </w:r>
      <w:proofErr w:type="spellStart"/>
      <w:r w:rsidR="00A15352">
        <w:rPr>
          <w:sz w:val="26"/>
          <w:szCs w:val="26"/>
        </w:rPr>
        <w:t>ACT</w:t>
      </w:r>
      <w:proofErr w:type="spellEnd"/>
      <w:r w:rsidRPr="00492FD0">
        <w:rPr>
          <w:sz w:val="26"/>
          <w:szCs w:val="26"/>
        </w:rPr>
        <w:t>.</w:t>
      </w:r>
    </w:p>
    <w:p w:rsidR="000F79BF" w:rsidRDefault="00463A33" w:rsidP="000F79BF">
      <w:pPr>
        <w:pStyle w:val="Heading4"/>
        <w:rPr>
          <w:b w:val="0"/>
          <w:i/>
          <w:sz w:val="26"/>
          <w:szCs w:val="26"/>
        </w:rPr>
      </w:pPr>
      <w:bookmarkStart w:id="3" w:name="57.172."/>
      <w:bookmarkEnd w:id="2"/>
      <w:r>
        <w:rPr>
          <w:b w:val="0"/>
          <w:i/>
          <w:sz w:val="26"/>
          <w:szCs w:val="26"/>
        </w:rPr>
        <w:t>SELECTED EGS–</w:t>
      </w:r>
      <w:r>
        <w:rPr>
          <w:b w:val="0"/>
          <w:sz w:val="26"/>
          <w:szCs w:val="26"/>
        </w:rPr>
        <w:t xml:space="preserve">THE EGS FROM WHICH THE CUSTOMER SEEKS NEW ELECTRIC </w:t>
      </w:r>
      <w:r w:rsidR="009446FC">
        <w:rPr>
          <w:b w:val="0"/>
          <w:sz w:val="26"/>
          <w:szCs w:val="26"/>
        </w:rPr>
        <w:t xml:space="preserve">GENERATION </w:t>
      </w:r>
      <w:r>
        <w:rPr>
          <w:b w:val="0"/>
          <w:sz w:val="26"/>
          <w:szCs w:val="26"/>
        </w:rPr>
        <w:t>SUPPLY SERVICE.</w:t>
      </w:r>
      <w:r>
        <w:rPr>
          <w:b w:val="0"/>
          <w:i/>
          <w:sz w:val="26"/>
          <w:szCs w:val="26"/>
        </w:rPr>
        <w:t xml:space="preserve"> </w:t>
      </w:r>
    </w:p>
    <w:p w:rsidR="00463A33" w:rsidRPr="00463A33" w:rsidRDefault="00463A33" w:rsidP="00463A33"/>
    <w:p w:rsidR="000F79BF" w:rsidRPr="00492FD0" w:rsidRDefault="000F79BF" w:rsidP="000F79BF">
      <w:pPr>
        <w:pStyle w:val="Heading4"/>
        <w:rPr>
          <w:sz w:val="26"/>
          <w:szCs w:val="26"/>
        </w:rPr>
      </w:pPr>
      <w:r w:rsidRPr="00492FD0">
        <w:rPr>
          <w:sz w:val="26"/>
          <w:szCs w:val="26"/>
        </w:rPr>
        <w:t xml:space="preserve">§ 57.172. Customer contacts </w:t>
      </w:r>
      <w:r w:rsidRPr="00A15352">
        <w:rPr>
          <w:strike/>
          <w:sz w:val="26"/>
          <w:szCs w:val="26"/>
        </w:rPr>
        <w:t xml:space="preserve">with </w:t>
      </w:r>
      <w:r w:rsidRPr="00A15352">
        <w:rPr>
          <w:sz w:val="26"/>
          <w:szCs w:val="26"/>
        </w:rPr>
        <w:t>the</w:t>
      </w:r>
      <w:r w:rsidRPr="00492FD0">
        <w:rPr>
          <w:sz w:val="26"/>
          <w:szCs w:val="26"/>
        </w:rPr>
        <w:t xml:space="preserve"> EDC.</w:t>
      </w:r>
    </w:p>
    <w:p w:rsidR="000F79BF" w:rsidRDefault="00463A33" w:rsidP="000F79BF">
      <w:pPr>
        <w:pStyle w:val="NormalWeb"/>
        <w:rPr>
          <w:sz w:val="26"/>
          <w:szCs w:val="26"/>
        </w:rPr>
      </w:pPr>
      <w:r>
        <w:rPr>
          <w:sz w:val="26"/>
          <w:szCs w:val="26"/>
        </w:rPr>
        <w:t>(</w:t>
      </w:r>
      <w:r w:rsidR="004B5796">
        <w:rPr>
          <w:sz w:val="26"/>
          <w:szCs w:val="26"/>
        </w:rPr>
        <w:t>A</w:t>
      </w:r>
      <w:r>
        <w:rPr>
          <w:sz w:val="26"/>
          <w:szCs w:val="26"/>
        </w:rPr>
        <w:t xml:space="preserve">) </w:t>
      </w:r>
      <w:r w:rsidR="000F79BF" w:rsidRPr="00492FD0">
        <w:rPr>
          <w:sz w:val="26"/>
          <w:szCs w:val="26"/>
        </w:rPr>
        <w:t xml:space="preserve">When a customer or a person authorized to act on the customer’s behalf </w:t>
      </w:r>
      <w:r w:rsidR="000F79BF" w:rsidRPr="004F65F9">
        <w:rPr>
          <w:strike/>
          <w:sz w:val="26"/>
          <w:szCs w:val="26"/>
        </w:rPr>
        <w:t>orally</w:t>
      </w:r>
      <w:r w:rsidR="000F79BF" w:rsidRPr="00492FD0">
        <w:rPr>
          <w:sz w:val="26"/>
          <w:szCs w:val="26"/>
        </w:rPr>
        <w:t xml:space="preserve"> contacts the EDC to request a change </w:t>
      </w:r>
      <w:r>
        <w:rPr>
          <w:sz w:val="26"/>
          <w:szCs w:val="26"/>
        </w:rPr>
        <w:t xml:space="preserve">FROM THE CURRENT </w:t>
      </w:r>
      <w:r w:rsidR="000F79BF" w:rsidRPr="00463A33">
        <w:rPr>
          <w:strike/>
          <w:sz w:val="26"/>
          <w:szCs w:val="26"/>
        </w:rPr>
        <w:t xml:space="preserve">of </w:t>
      </w:r>
      <w:r w:rsidR="000F79BF" w:rsidRPr="00492FD0">
        <w:rPr>
          <w:sz w:val="26"/>
          <w:szCs w:val="26"/>
        </w:rPr>
        <w:t>EGS</w:t>
      </w:r>
      <w:r>
        <w:rPr>
          <w:sz w:val="26"/>
          <w:szCs w:val="26"/>
        </w:rPr>
        <w:t xml:space="preserve"> OR DEFAULT SERVICE PROVIDER TO A SELECTED EGS</w:t>
      </w:r>
      <w:r w:rsidR="000F79BF" w:rsidRPr="00492FD0">
        <w:rPr>
          <w:sz w:val="26"/>
          <w:szCs w:val="26"/>
        </w:rPr>
        <w:t>, the EDC shall notify the customer that the selected EGS shall be contacted directly</w:t>
      </w:r>
      <w:r>
        <w:rPr>
          <w:sz w:val="26"/>
          <w:szCs w:val="26"/>
        </w:rPr>
        <w:t xml:space="preserve"> BY THE CUSTOMER</w:t>
      </w:r>
      <w:r w:rsidR="000F79BF" w:rsidRPr="00492FD0">
        <w:rPr>
          <w:sz w:val="26"/>
          <w:szCs w:val="26"/>
        </w:rPr>
        <w:t xml:space="preserve"> to initiate the change.</w:t>
      </w:r>
      <w:r>
        <w:rPr>
          <w:sz w:val="26"/>
          <w:szCs w:val="26"/>
        </w:rPr>
        <w:t xml:space="preserve">  THIS </w:t>
      </w:r>
      <w:r w:rsidR="00A15352">
        <w:rPr>
          <w:sz w:val="26"/>
          <w:szCs w:val="26"/>
        </w:rPr>
        <w:t xml:space="preserve">NOTIFICATION </w:t>
      </w:r>
      <w:r>
        <w:rPr>
          <w:sz w:val="26"/>
          <w:szCs w:val="26"/>
        </w:rPr>
        <w:t xml:space="preserve">REQUIREMENT </w:t>
      </w:r>
      <w:r w:rsidR="00A15352">
        <w:rPr>
          <w:sz w:val="26"/>
          <w:szCs w:val="26"/>
        </w:rPr>
        <w:t>MAY</w:t>
      </w:r>
      <w:r>
        <w:rPr>
          <w:sz w:val="26"/>
          <w:szCs w:val="26"/>
        </w:rPr>
        <w:t xml:space="preserve"> NOT APPLY </w:t>
      </w:r>
      <w:r w:rsidR="00A15352">
        <w:rPr>
          <w:sz w:val="26"/>
          <w:szCs w:val="26"/>
        </w:rPr>
        <w:t xml:space="preserve">WHEN </w:t>
      </w:r>
      <w:r>
        <w:rPr>
          <w:sz w:val="26"/>
          <w:szCs w:val="26"/>
        </w:rPr>
        <w:t>A COMMISSION-APPROVED PROGRAM REQUIRES THE EDC TO INITIATE A CHANGE IN EGS SERVICE.</w:t>
      </w:r>
    </w:p>
    <w:p w:rsidR="00463A33" w:rsidRPr="00492FD0" w:rsidRDefault="00463A33" w:rsidP="000F79BF">
      <w:pPr>
        <w:pStyle w:val="NormalWeb"/>
        <w:rPr>
          <w:sz w:val="26"/>
          <w:szCs w:val="26"/>
        </w:rPr>
      </w:pPr>
      <w:r>
        <w:rPr>
          <w:sz w:val="26"/>
          <w:szCs w:val="26"/>
        </w:rPr>
        <w:t>(</w:t>
      </w:r>
      <w:r w:rsidR="00C02D41">
        <w:rPr>
          <w:sz w:val="26"/>
          <w:szCs w:val="26"/>
        </w:rPr>
        <w:t>B</w:t>
      </w:r>
      <w:r>
        <w:rPr>
          <w:sz w:val="26"/>
          <w:szCs w:val="26"/>
        </w:rPr>
        <w:t>) WHEN A CUSTOMER CONTACTS THE DEFAULT SERVICE PROVIDER TO REQUEST A CHANGE FROM THE CURRENT EGS TO DEFAULT SERVICE, THE DEFAULT SERVICE PROVIDER SHALL NOTIFY THE CUSTOMER THAT THERE MAY</w:t>
      </w:r>
      <w:r w:rsidR="001B1CD3">
        <w:rPr>
          <w:sz w:val="26"/>
          <w:szCs w:val="26"/>
        </w:rPr>
        <w:t xml:space="preserve"> BE A CANCELLATION PENALTY </w:t>
      </w:r>
      <w:r w:rsidR="00A15352">
        <w:rPr>
          <w:sz w:val="26"/>
          <w:szCs w:val="26"/>
        </w:rPr>
        <w:t>TO</w:t>
      </w:r>
      <w:r w:rsidR="001B1CD3">
        <w:rPr>
          <w:sz w:val="26"/>
          <w:szCs w:val="26"/>
        </w:rPr>
        <w:t xml:space="preserve"> CANCEL SERVICE WITH THE CURRENT EGS.  SUBSEQUENT TO THIS NOTICE AND UPON EXPRESS </w:t>
      </w:r>
      <w:r w:rsidR="00A47B7A">
        <w:rPr>
          <w:sz w:val="26"/>
          <w:szCs w:val="26"/>
        </w:rPr>
        <w:t xml:space="preserve">OR WRITTEN </w:t>
      </w:r>
      <w:r w:rsidR="001B1CD3">
        <w:rPr>
          <w:sz w:val="26"/>
          <w:szCs w:val="26"/>
        </w:rPr>
        <w:t>CONSENT FROM THE CUSTOMER, THE DEFAULT SERVICE PROVIDER SHALL ENROLL THE CUSTOMER IN DEFAULT SERVICE.</w:t>
      </w:r>
    </w:p>
    <w:p w:rsidR="000F79BF" w:rsidRPr="00492FD0" w:rsidRDefault="000F79BF" w:rsidP="000F79BF">
      <w:pPr>
        <w:pStyle w:val="Heading4"/>
        <w:rPr>
          <w:sz w:val="26"/>
          <w:szCs w:val="26"/>
        </w:rPr>
      </w:pPr>
      <w:bookmarkStart w:id="4" w:name="57.173."/>
      <w:bookmarkEnd w:id="3"/>
    </w:p>
    <w:p w:rsidR="000F79BF" w:rsidRPr="00492FD0" w:rsidRDefault="000F79BF" w:rsidP="000F79BF">
      <w:pPr>
        <w:pStyle w:val="Heading4"/>
        <w:rPr>
          <w:sz w:val="26"/>
          <w:szCs w:val="26"/>
        </w:rPr>
      </w:pPr>
      <w:r w:rsidRPr="00492FD0">
        <w:rPr>
          <w:sz w:val="26"/>
          <w:szCs w:val="26"/>
        </w:rPr>
        <w:t xml:space="preserve">§ 57.173. Customer contacts </w:t>
      </w:r>
      <w:r w:rsidRPr="001B1CD3">
        <w:rPr>
          <w:strike/>
          <w:sz w:val="26"/>
          <w:szCs w:val="26"/>
        </w:rPr>
        <w:t>with</w:t>
      </w:r>
      <w:r w:rsidRPr="00A15352">
        <w:rPr>
          <w:strike/>
          <w:sz w:val="26"/>
          <w:szCs w:val="26"/>
        </w:rPr>
        <w:t xml:space="preserve"> EGS</w:t>
      </w:r>
      <w:r w:rsidR="00A15352" w:rsidRPr="00A15352">
        <w:rPr>
          <w:strike/>
          <w:sz w:val="26"/>
          <w:szCs w:val="26"/>
        </w:rPr>
        <w:t>s</w:t>
      </w:r>
      <w:r w:rsidR="00A15352" w:rsidRPr="00B9202D">
        <w:rPr>
          <w:strike/>
          <w:sz w:val="26"/>
          <w:szCs w:val="26"/>
        </w:rPr>
        <w:t xml:space="preserve"> </w:t>
      </w:r>
      <w:r w:rsidR="00673D6D">
        <w:rPr>
          <w:sz w:val="26"/>
          <w:szCs w:val="26"/>
        </w:rPr>
        <w:t xml:space="preserve">THE </w:t>
      </w:r>
      <w:r w:rsidR="00A15352">
        <w:rPr>
          <w:sz w:val="26"/>
          <w:szCs w:val="26"/>
        </w:rPr>
        <w:t>EGS</w:t>
      </w:r>
      <w:r w:rsidR="001B1CD3">
        <w:rPr>
          <w:sz w:val="26"/>
          <w:szCs w:val="26"/>
        </w:rPr>
        <w:t xml:space="preserve"> TO REQUEST </w:t>
      </w:r>
      <w:proofErr w:type="gramStart"/>
      <w:r w:rsidR="001B1CD3">
        <w:rPr>
          <w:sz w:val="26"/>
          <w:szCs w:val="26"/>
        </w:rPr>
        <w:t>A</w:t>
      </w:r>
      <w:proofErr w:type="gramEnd"/>
      <w:r w:rsidR="001B1CD3">
        <w:rPr>
          <w:sz w:val="26"/>
          <w:szCs w:val="26"/>
        </w:rPr>
        <w:t xml:space="preserve"> CHANGE IN ELECTRIC SUPPLY SERVICE</w:t>
      </w:r>
      <w:r w:rsidRPr="00492FD0">
        <w:rPr>
          <w:sz w:val="26"/>
          <w:szCs w:val="26"/>
        </w:rPr>
        <w:t>.</w:t>
      </w:r>
    </w:p>
    <w:p w:rsidR="000F79BF" w:rsidRPr="00492FD0" w:rsidRDefault="000F79BF" w:rsidP="000F79BF">
      <w:pPr>
        <w:pStyle w:val="NormalWeb"/>
        <w:rPr>
          <w:sz w:val="26"/>
          <w:szCs w:val="26"/>
        </w:rPr>
      </w:pPr>
      <w:r w:rsidRPr="00492FD0">
        <w:rPr>
          <w:sz w:val="26"/>
          <w:szCs w:val="26"/>
        </w:rPr>
        <w:t xml:space="preserve">When </w:t>
      </w:r>
      <w:r w:rsidRPr="001B1CD3">
        <w:rPr>
          <w:strike/>
          <w:sz w:val="26"/>
          <w:szCs w:val="26"/>
        </w:rPr>
        <w:t>a contact occurs between</w:t>
      </w:r>
      <w:r w:rsidRPr="00492FD0">
        <w:rPr>
          <w:sz w:val="26"/>
          <w:szCs w:val="26"/>
        </w:rPr>
        <w:t xml:space="preserve"> a customer </w:t>
      </w:r>
      <w:r w:rsidRPr="001B1CD3">
        <w:rPr>
          <w:strike/>
          <w:sz w:val="26"/>
          <w:szCs w:val="26"/>
        </w:rPr>
        <w:t xml:space="preserve">or a person authorized to act on the customer’s behalf and </w:t>
      </w:r>
      <w:r w:rsidR="001B1CD3">
        <w:rPr>
          <w:sz w:val="26"/>
          <w:szCs w:val="26"/>
        </w:rPr>
        <w:t xml:space="preserve">CONTACTS </w:t>
      </w:r>
      <w:r w:rsidRPr="00492FD0">
        <w:rPr>
          <w:sz w:val="26"/>
          <w:szCs w:val="26"/>
        </w:rPr>
        <w:t xml:space="preserve">an EGS to request a change </w:t>
      </w:r>
      <w:r w:rsidRPr="001B1CD3">
        <w:rPr>
          <w:strike/>
          <w:sz w:val="26"/>
          <w:szCs w:val="26"/>
        </w:rPr>
        <w:t xml:space="preserve">of </w:t>
      </w:r>
      <w:r w:rsidR="001B1CD3">
        <w:rPr>
          <w:sz w:val="26"/>
          <w:szCs w:val="26"/>
        </w:rPr>
        <w:t xml:space="preserve">FROM </w:t>
      </w:r>
      <w:r w:rsidRPr="00492FD0">
        <w:rPr>
          <w:sz w:val="26"/>
          <w:szCs w:val="26"/>
        </w:rPr>
        <w:t>the</w:t>
      </w:r>
      <w:r w:rsidR="001B1CD3">
        <w:rPr>
          <w:sz w:val="26"/>
          <w:szCs w:val="26"/>
        </w:rPr>
        <w:t xml:space="preserve"> CURRENT</w:t>
      </w:r>
      <w:r w:rsidRPr="00492FD0">
        <w:rPr>
          <w:sz w:val="26"/>
          <w:szCs w:val="26"/>
        </w:rPr>
        <w:t xml:space="preserve"> EGS</w:t>
      </w:r>
      <w:r w:rsidR="001B1CD3">
        <w:rPr>
          <w:sz w:val="26"/>
          <w:szCs w:val="26"/>
        </w:rPr>
        <w:t xml:space="preserve"> OR DEFAULT SERVICE PROVIDER TO A NEW SELECTED EGS</w:t>
      </w:r>
      <w:r w:rsidRPr="00492FD0">
        <w:rPr>
          <w:sz w:val="26"/>
          <w:szCs w:val="26"/>
        </w:rPr>
        <w:t xml:space="preserve">, </w:t>
      </w:r>
      <w:r w:rsidRPr="001B1CD3">
        <w:rPr>
          <w:strike/>
          <w:sz w:val="26"/>
          <w:szCs w:val="26"/>
        </w:rPr>
        <w:t>upon receiving direct oral confirmation or written authorization from the customer to change the EGS, the contacted EGS shall</w:t>
      </w:r>
      <w:r w:rsidR="001B1CD3">
        <w:rPr>
          <w:sz w:val="26"/>
          <w:szCs w:val="26"/>
        </w:rPr>
        <w:t xml:space="preserve"> THE FOLLOWING ACTIONS SHALL BE TAKEN BY THE SELECTED EGS AND THE CUSTOMER’S EDC</w:t>
      </w:r>
      <w:r w:rsidRPr="00492FD0">
        <w:rPr>
          <w:sz w:val="26"/>
          <w:szCs w:val="26"/>
        </w:rPr>
        <w:t xml:space="preserve">: </w:t>
      </w:r>
    </w:p>
    <w:p w:rsidR="000F79BF" w:rsidRPr="00492FD0" w:rsidRDefault="000F79BF" w:rsidP="000F79BF">
      <w:pPr>
        <w:pStyle w:val="NormalWeb"/>
        <w:rPr>
          <w:sz w:val="26"/>
          <w:szCs w:val="26"/>
        </w:rPr>
      </w:pPr>
      <w:r w:rsidRPr="00492FD0">
        <w:rPr>
          <w:sz w:val="26"/>
          <w:szCs w:val="26"/>
        </w:rPr>
        <w:t xml:space="preserve">(1) </w:t>
      </w:r>
      <w:r w:rsidR="001B1CD3">
        <w:rPr>
          <w:sz w:val="26"/>
          <w:szCs w:val="26"/>
        </w:rPr>
        <w:t xml:space="preserve">THE SELECTED EGS SHALL </w:t>
      </w:r>
      <w:r w:rsidRPr="001B1CD3">
        <w:rPr>
          <w:strike/>
          <w:sz w:val="26"/>
          <w:szCs w:val="26"/>
        </w:rPr>
        <w:t>N</w:t>
      </w:r>
      <w:r w:rsidR="00673D6D">
        <w:rPr>
          <w:strike/>
          <w:sz w:val="26"/>
          <w:szCs w:val="26"/>
        </w:rPr>
        <w:t xml:space="preserve">otify </w:t>
      </w:r>
      <w:proofErr w:type="spellStart"/>
      <w:r w:rsidR="001B1CD3">
        <w:rPr>
          <w:sz w:val="26"/>
          <w:szCs w:val="26"/>
        </w:rPr>
        <w:t>N</w:t>
      </w:r>
      <w:r w:rsidR="00673D6D">
        <w:rPr>
          <w:sz w:val="26"/>
          <w:szCs w:val="26"/>
        </w:rPr>
        <w:t>OTIFY</w:t>
      </w:r>
      <w:proofErr w:type="spellEnd"/>
      <w:r w:rsidRPr="00492FD0">
        <w:rPr>
          <w:sz w:val="26"/>
          <w:szCs w:val="26"/>
        </w:rPr>
        <w:t xml:space="preserve"> the EDC of the customer’s EGS selection </w:t>
      </w:r>
      <w:r w:rsidRPr="001B1CD3">
        <w:rPr>
          <w:strike/>
          <w:sz w:val="26"/>
          <w:szCs w:val="26"/>
        </w:rPr>
        <w:t xml:space="preserve">by </w:t>
      </w:r>
      <w:r w:rsidR="001B1CD3">
        <w:rPr>
          <w:sz w:val="26"/>
          <w:szCs w:val="26"/>
        </w:rPr>
        <w:t xml:space="preserve">AT </w:t>
      </w:r>
      <w:r w:rsidRPr="00492FD0">
        <w:rPr>
          <w:sz w:val="26"/>
          <w:szCs w:val="26"/>
        </w:rPr>
        <w:t xml:space="preserve">the end of the </w:t>
      </w:r>
      <w:r w:rsidR="001B1CD3">
        <w:rPr>
          <w:sz w:val="26"/>
          <w:szCs w:val="26"/>
        </w:rPr>
        <w:t>3</w:t>
      </w:r>
      <w:r w:rsidRPr="001B1CD3">
        <w:rPr>
          <w:strike/>
          <w:sz w:val="26"/>
          <w:szCs w:val="26"/>
        </w:rPr>
        <w:t xml:space="preserve">next </w:t>
      </w:r>
      <w:r w:rsidR="001B1CD3">
        <w:rPr>
          <w:sz w:val="26"/>
          <w:szCs w:val="26"/>
        </w:rPr>
        <w:t>-</w:t>
      </w:r>
      <w:r w:rsidRPr="00492FD0">
        <w:rPr>
          <w:sz w:val="26"/>
          <w:szCs w:val="26"/>
        </w:rPr>
        <w:t>business day</w:t>
      </w:r>
      <w:r w:rsidR="001B1CD3">
        <w:rPr>
          <w:sz w:val="26"/>
          <w:szCs w:val="26"/>
        </w:rPr>
        <w:t xml:space="preserve"> RESCISSION PERIOD </w:t>
      </w:r>
      <w:r w:rsidR="00673D6D">
        <w:rPr>
          <w:sz w:val="26"/>
          <w:szCs w:val="26"/>
        </w:rPr>
        <w:t>UNDER</w:t>
      </w:r>
      <w:r w:rsidR="001B1CD3">
        <w:rPr>
          <w:sz w:val="26"/>
          <w:szCs w:val="26"/>
        </w:rPr>
        <w:t xml:space="preserve"> 52 PA. CODE § 54.5(D) (RELATING TO DISCLOSURE STATEMENT FOR RESIDENTIAL AND SMALL BUSINESS CUSTOMERS) </w:t>
      </w:r>
      <w:r w:rsidR="008451F1">
        <w:rPr>
          <w:sz w:val="26"/>
          <w:szCs w:val="26"/>
        </w:rPr>
        <w:t>OR A</w:t>
      </w:r>
      <w:r w:rsidR="00673D6D">
        <w:rPr>
          <w:sz w:val="26"/>
          <w:szCs w:val="26"/>
        </w:rPr>
        <w:t xml:space="preserve"> FUTURE DATE </w:t>
      </w:r>
      <w:r w:rsidR="008451F1">
        <w:rPr>
          <w:sz w:val="26"/>
          <w:szCs w:val="26"/>
        </w:rPr>
        <w:t xml:space="preserve">SPECIFIED BY </w:t>
      </w:r>
      <w:r w:rsidRPr="008451F1">
        <w:rPr>
          <w:strike/>
          <w:sz w:val="26"/>
          <w:szCs w:val="26"/>
        </w:rPr>
        <w:t xml:space="preserve">following </w:t>
      </w:r>
      <w:r w:rsidRPr="00492FD0">
        <w:rPr>
          <w:sz w:val="26"/>
          <w:szCs w:val="26"/>
        </w:rPr>
        <w:t>the customer</w:t>
      </w:r>
      <w:r w:rsidRPr="008451F1">
        <w:rPr>
          <w:strike/>
          <w:sz w:val="26"/>
          <w:szCs w:val="26"/>
        </w:rPr>
        <w:t xml:space="preserve"> contact</w:t>
      </w:r>
      <w:r w:rsidRPr="00492FD0">
        <w:rPr>
          <w:sz w:val="26"/>
          <w:szCs w:val="26"/>
        </w:rPr>
        <w:t>.</w:t>
      </w:r>
      <w:r w:rsidR="008451F1">
        <w:rPr>
          <w:sz w:val="26"/>
          <w:szCs w:val="26"/>
        </w:rPr>
        <w:t xml:space="preserve">  THE SELECTED EGS MAY NOTIFY THE EDC BY THE END OF THE NEXT BUSINESS DAY FOLLOWING THE CUSTOMER CONTACT </w:t>
      </w:r>
      <w:r w:rsidR="00C02D41">
        <w:rPr>
          <w:sz w:val="26"/>
          <w:szCs w:val="26"/>
        </w:rPr>
        <w:t>UPON</w:t>
      </w:r>
      <w:r w:rsidR="008451F1">
        <w:rPr>
          <w:sz w:val="26"/>
          <w:szCs w:val="26"/>
        </w:rPr>
        <w:t xml:space="preserve"> CUSTOMER CONSENT.</w:t>
      </w:r>
      <w:r w:rsidRPr="00492FD0">
        <w:rPr>
          <w:sz w:val="26"/>
          <w:szCs w:val="26"/>
        </w:rPr>
        <w:t xml:space="preserve"> </w:t>
      </w:r>
    </w:p>
    <w:p w:rsidR="000F79BF" w:rsidRPr="00492FD0" w:rsidRDefault="000F79BF" w:rsidP="000F79BF">
      <w:pPr>
        <w:pStyle w:val="NormalWeb"/>
        <w:rPr>
          <w:sz w:val="26"/>
          <w:szCs w:val="26"/>
        </w:rPr>
      </w:pPr>
      <w:r w:rsidRPr="00492FD0">
        <w:rPr>
          <w:sz w:val="26"/>
          <w:szCs w:val="26"/>
        </w:rPr>
        <w:t xml:space="preserve">(2) Upon receipt of this notification, </w:t>
      </w:r>
      <w:r w:rsidR="008451F1">
        <w:rPr>
          <w:sz w:val="26"/>
          <w:szCs w:val="26"/>
        </w:rPr>
        <w:t xml:space="preserve">OR NOTIFICATION THAT THE CUSTOMER HAS AUTHORIZED A SWITCH TO DEFAULT SERVICE, </w:t>
      </w:r>
      <w:r w:rsidRPr="00492FD0">
        <w:rPr>
          <w:sz w:val="26"/>
          <w:szCs w:val="26"/>
        </w:rPr>
        <w:t>the EDC shall send the customer a confirmation letter noting the proposed change of EGS</w:t>
      </w:r>
      <w:r w:rsidR="008451F1">
        <w:rPr>
          <w:sz w:val="26"/>
          <w:szCs w:val="26"/>
        </w:rPr>
        <w:t xml:space="preserve"> OR CHANGE TO DEFAULT SERVICE</w:t>
      </w:r>
      <w:r w:rsidRPr="00492FD0">
        <w:rPr>
          <w:sz w:val="26"/>
          <w:szCs w:val="26"/>
        </w:rPr>
        <w:t xml:space="preserve">. </w:t>
      </w:r>
      <w:r w:rsidRPr="008451F1">
        <w:rPr>
          <w:strike/>
          <w:sz w:val="26"/>
          <w:szCs w:val="26"/>
        </w:rPr>
        <w:t>This letter shall include notice of a 10-day waiting period in which the order may be canceled before the change of the EGS takes place.</w:t>
      </w:r>
      <w:r w:rsidRPr="00492FD0">
        <w:rPr>
          <w:sz w:val="26"/>
          <w:szCs w:val="26"/>
        </w:rPr>
        <w:t xml:space="preserve"> The notice shall include the date service with the new </w:t>
      </w:r>
      <w:r w:rsidR="008451F1">
        <w:rPr>
          <w:sz w:val="26"/>
          <w:szCs w:val="26"/>
        </w:rPr>
        <w:t xml:space="preserve">SELECTED </w:t>
      </w:r>
      <w:r w:rsidRPr="00492FD0">
        <w:rPr>
          <w:sz w:val="26"/>
          <w:szCs w:val="26"/>
        </w:rPr>
        <w:t xml:space="preserve">EGS </w:t>
      </w:r>
      <w:r w:rsidR="00930E74">
        <w:rPr>
          <w:sz w:val="26"/>
          <w:szCs w:val="26"/>
        </w:rPr>
        <w:t xml:space="preserve">OR DEFAULT SERVICE </w:t>
      </w:r>
      <w:r w:rsidR="009E302A">
        <w:rPr>
          <w:sz w:val="26"/>
          <w:szCs w:val="26"/>
        </w:rPr>
        <w:t xml:space="preserve">PROVIDER </w:t>
      </w:r>
      <w:r w:rsidRPr="00492FD0">
        <w:rPr>
          <w:sz w:val="26"/>
          <w:szCs w:val="26"/>
        </w:rPr>
        <w:t>will begin</w:t>
      </w:r>
      <w:r w:rsidRPr="008451F1">
        <w:rPr>
          <w:strike/>
          <w:sz w:val="26"/>
          <w:szCs w:val="26"/>
        </w:rPr>
        <w:t xml:space="preserve"> unless the customer contacts the EDC to cancel the change</w:t>
      </w:r>
      <w:r w:rsidRPr="00492FD0">
        <w:rPr>
          <w:sz w:val="26"/>
          <w:szCs w:val="26"/>
        </w:rPr>
        <w:t xml:space="preserve">. </w:t>
      </w:r>
      <w:r w:rsidRPr="008451F1">
        <w:rPr>
          <w:strike/>
          <w:sz w:val="26"/>
          <w:szCs w:val="26"/>
        </w:rPr>
        <w:t>The 10-day waiting period shall begin on the day the letter is mailed</w:t>
      </w:r>
      <w:r w:rsidRPr="00930E74">
        <w:rPr>
          <w:sz w:val="26"/>
          <w:szCs w:val="26"/>
        </w:rPr>
        <w:t xml:space="preserve">. </w:t>
      </w:r>
      <w:r w:rsidRPr="00492FD0">
        <w:rPr>
          <w:sz w:val="26"/>
          <w:szCs w:val="26"/>
        </w:rPr>
        <w:t>The letter shall be mailed by the end of the next business day following the receipt of the notification of the customer’s selection of an EGS</w:t>
      </w:r>
      <w:r w:rsidR="00930E74">
        <w:rPr>
          <w:sz w:val="26"/>
          <w:szCs w:val="26"/>
        </w:rPr>
        <w:t xml:space="preserve"> OR DEFAULT SERVICE</w:t>
      </w:r>
      <w:r w:rsidR="009E302A">
        <w:rPr>
          <w:sz w:val="26"/>
          <w:szCs w:val="26"/>
        </w:rPr>
        <w:t xml:space="preserve"> PROVIDER</w:t>
      </w:r>
      <w:r w:rsidRPr="00492FD0">
        <w:rPr>
          <w:sz w:val="26"/>
          <w:szCs w:val="26"/>
        </w:rPr>
        <w:t>.</w:t>
      </w:r>
    </w:p>
    <w:p w:rsidR="000F79BF" w:rsidRPr="00492FD0" w:rsidRDefault="000F79BF" w:rsidP="000F79BF">
      <w:pPr>
        <w:pStyle w:val="Heading4"/>
        <w:rPr>
          <w:sz w:val="26"/>
          <w:szCs w:val="26"/>
        </w:rPr>
      </w:pPr>
      <w:bookmarkStart w:id="5" w:name="57.174."/>
      <w:bookmarkEnd w:id="4"/>
    </w:p>
    <w:p w:rsidR="000F79BF" w:rsidRPr="00492FD0" w:rsidRDefault="000F79BF" w:rsidP="000F79BF">
      <w:pPr>
        <w:pStyle w:val="Heading4"/>
        <w:rPr>
          <w:sz w:val="26"/>
          <w:szCs w:val="26"/>
        </w:rPr>
      </w:pPr>
      <w:r w:rsidRPr="00492FD0">
        <w:rPr>
          <w:sz w:val="26"/>
          <w:szCs w:val="26"/>
        </w:rPr>
        <w:t xml:space="preserve">§ 57.174. </w:t>
      </w:r>
      <w:proofErr w:type="gramStart"/>
      <w:r w:rsidRPr="00492FD0">
        <w:rPr>
          <w:sz w:val="26"/>
          <w:szCs w:val="26"/>
        </w:rPr>
        <w:t>Time</w:t>
      </w:r>
      <w:r w:rsidRPr="008451F1">
        <w:rPr>
          <w:strike/>
          <w:sz w:val="26"/>
          <w:szCs w:val="26"/>
        </w:rPr>
        <w:t xml:space="preserve"> </w:t>
      </w:r>
      <w:r w:rsidRPr="00492FD0">
        <w:rPr>
          <w:sz w:val="26"/>
          <w:szCs w:val="26"/>
        </w:rPr>
        <w:t>frame requirement.</w:t>
      </w:r>
      <w:proofErr w:type="gramEnd"/>
    </w:p>
    <w:p w:rsidR="000F79BF" w:rsidRDefault="008451F1" w:rsidP="000F79BF">
      <w:pPr>
        <w:pStyle w:val="NormalWeb"/>
        <w:rPr>
          <w:sz w:val="26"/>
          <w:szCs w:val="26"/>
        </w:rPr>
      </w:pPr>
      <w:r>
        <w:rPr>
          <w:sz w:val="26"/>
          <w:szCs w:val="26"/>
        </w:rPr>
        <w:t>(</w:t>
      </w:r>
      <w:r w:rsidR="00C02D41">
        <w:rPr>
          <w:sz w:val="26"/>
          <w:szCs w:val="26"/>
        </w:rPr>
        <w:t>A</w:t>
      </w:r>
      <w:r>
        <w:rPr>
          <w:sz w:val="26"/>
          <w:szCs w:val="26"/>
        </w:rPr>
        <w:t xml:space="preserve">) </w:t>
      </w:r>
      <w:r w:rsidR="000F79BF" w:rsidRPr="00492FD0">
        <w:rPr>
          <w:sz w:val="26"/>
          <w:szCs w:val="26"/>
        </w:rPr>
        <w:t xml:space="preserve">When a customer </w:t>
      </w:r>
      <w:r w:rsidR="000F79BF" w:rsidRPr="008451F1">
        <w:rPr>
          <w:strike/>
          <w:sz w:val="26"/>
          <w:szCs w:val="26"/>
        </w:rPr>
        <w:t>or authorized party</w:t>
      </w:r>
      <w:r w:rsidR="000F79BF" w:rsidRPr="00492FD0">
        <w:rPr>
          <w:sz w:val="26"/>
          <w:szCs w:val="26"/>
        </w:rPr>
        <w:t xml:space="preserve"> has provided the</w:t>
      </w:r>
      <w:r>
        <w:rPr>
          <w:sz w:val="26"/>
          <w:szCs w:val="26"/>
        </w:rPr>
        <w:t xml:space="preserve"> SELECTED</w:t>
      </w:r>
      <w:r w:rsidR="000F79BF" w:rsidRPr="00492FD0">
        <w:rPr>
          <w:sz w:val="26"/>
          <w:szCs w:val="26"/>
        </w:rPr>
        <w:t xml:space="preserve"> EGS</w:t>
      </w:r>
      <w:r>
        <w:rPr>
          <w:sz w:val="26"/>
          <w:szCs w:val="26"/>
        </w:rPr>
        <w:t xml:space="preserve"> OR CURRENT EGS</w:t>
      </w:r>
      <w:r w:rsidR="000F79BF" w:rsidRPr="00492FD0">
        <w:rPr>
          <w:sz w:val="26"/>
          <w:szCs w:val="26"/>
        </w:rPr>
        <w:t xml:space="preserve"> with oral confirmation or written authorization to </w:t>
      </w:r>
      <w:r>
        <w:rPr>
          <w:sz w:val="26"/>
          <w:szCs w:val="26"/>
        </w:rPr>
        <w:t xml:space="preserve">SELECT </w:t>
      </w:r>
      <w:r w:rsidR="000F79BF" w:rsidRPr="008451F1">
        <w:rPr>
          <w:strike/>
          <w:sz w:val="26"/>
          <w:szCs w:val="26"/>
        </w:rPr>
        <w:t xml:space="preserve">change </w:t>
      </w:r>
      <w:r>
        <w:rPr>
          <w:sz w:val="26"/>
          <w:szCs w:val="26"/>
        </w:rPr>
        <w:t xml:space="preserve">THE NEW </w:t>
      </w:r>
      <w:r w:rsidR="000F79BF" w:rsidRPr="006D0AD4">
        <w:rPr>
          <w:strike/>
          <w:sz w:val="26"/>
          <w:szCs w:val="26"/>
        </w:rPr>
        <w:t>EGS</w:t>
      </w:r>
      <w:r w:rsidR="006D0AD4" w:rsidRPr="006D0AD4">
        <w:rPr>
          <w:strike/>
          <w:sz w:val="26"/>
          <w:szCs w:val="26"/>
        </w:rPr>
        <w:t>s</w:t>
      </w:r>
      <w:r w:rsidR="006D0AD4">
        <w:rPr>
          <w:strike/>
          <w:sz w:val="26"/>
          <w:szCs w:val="26"/>
        </w:rPr>
        <w:t xml:space="preserve"> </w:t>
      </w:r>
      <w:r w:rsidR="006D0AD4">
        <w:rPr>
          <w:sz w:val="26"/>
          <w:szCs w:val="26"/>
        </w:rPr>
        <w:t>EGS</w:t>
      </w:r>
      <w:r>
        <w:rPr>
          <w:sz w:val="26"/>
          <w:szCs w:val="26"/>
        </w:rPr>
        <w:t xml:space="preserve"> OR DEFAULT SERVICE</w:t>
      </w:r>
      <w:r w:rsidR="009E302A">
        <w:rPr>
          <w:sz w:val="26"/>
          <w:szCs w:val="26"/>
        </w:rPr>
        <w:t xml:space="preserve"> PROVIDER</w:t>
      </w:r>
      <w:r w:rsidR="000F79BF" w:rsidRPr="00492FD0">
        <w:rPr>
          <w:sz w:val="26"/>
          <w:szCs w:val="26"/>
        </w:rPr>
        <w:t xml:space="preserve">, consistent with electric data transfer and exchange standards, the EDC shall make the change </w:t>
      </w:r>
      <w:r w:rsidR="000F79BF" w:rsidRPr="008451F1">
        <w:rPr>
          <w:strike/>
          <w:sz w:val="26"/>
          <w:szCs w:val="26"/>
        </w:rPr>
        <w:t>at the beginning of the first feasible billing period following the 10-day waiting period, as prescribed in § 57.173 (a)(2) (relating to customer contacts with EGSs)</w:t>
      </w:r>
      <w:r>
        <w:rPr>
          <w:sz w:val="26"/>
          <w:szCs w:val="26"/>
        </w:rPr>
        <w:t xml:space="preserve">WITHIN </w:t>
      </w:r>
      <w:r w:rsidR="007D311C">
        <w:rPr>
          <w:sz w:val="26"/>
          <w:szCs w:val="26"/>
        </w:rPr>
        <w:t>3</w:t>
      </w:r>
      <w:r>
        <w:rPr>
          <w:sz w:val="26"/>
          <w:szCs w:val="26"/>
        </w:rPr>
        <w:t xml:space="preserve"> BUSINESS DAYS OF THE RECEIPT BY THE EDC OF THE ELECTRONIC ENROLLMENT TRANSACTION</w:t>
      </w:r>
      <w:r w:rsidR="000F79BF" w:rsidRPr="00492FD0">
        <w:rPr>
          <w:sz w:val="26"/>
          <w:szCs w:val="26"/>
        </w:rPr>
        <w:t>.</w:t>
      </w:r>
    </w:p>
    <w:p w:rsidR="008451F1" w:rsidRPr="00492FD0" w:rsidRDefault="008451F1" w:rsidP="000F79BF">
      <w:pPr>
        <w:pStyle w:val="NormalWeb"/>
        <w:rPr>
          <w:sz w:val="26"/>
          <w:szCs w:val="26"/>
        </w:rPr>
      </w:pPr>
      <w:r>
        <w:rPr>
          <w:sz w:val="26"/>
          <w:szCs w:val="26"/>
        </w:rPr>
        <w:t>(</w:t>
      </w:r>
      <w:r w:rsidR="00C02D41">
        <w:rPr>
          <w:sz w:val="26"/>
          <w:szCs w:val="26"/>
        </w:rPr>
        <w:t>B</w:t>
      </w:r>
      <w:r>
        <w:rPr>
          <w:sz w:val="26"/>
          <w:szCs w:val="26"/>
        </w:rPr>
        <w:t xml:space="preserve">) THE EDC SHALL OBTAIN A METER READ TO EFFECTUATE THE SWITCH OF SERVICE WITHIN THE TIME PERIOD PROVIDED FOR IN </w:t>
      </w:r>
      <w:r w:rsidR="00C02D41">
        <w:rPr>
          <w:sz w:val="26"/>
          <w:szCs w:val="26"/>
        </w:rPr>
        <w:t>SUBSECTION (A)</w:t>
      </w:r>
      <w:r>
        <w:rPr>
          <w:sz w:val="26"/>
          <w:szCs w:val="26"/>
        </w:rPr>
        <w:t>.  IN INSTANCES WHE</w:t>
      </w:r>
      <w:r w:rsidR="006D0AD4">
        <w:rPr>
          <w:sz w:val="26"/>
          <w:szCs w:val="26"/>
        </w:rPr>
        <w:t>N</w:t>
      </w:r>
      <w:r>
        <w:rPr>
          <w:sz w:val="26"/>
          <w:szCs w:val="26"/>
        </w:rPr>
        <w:t xml:space="preserve"> THE EDC DOES NOT HAVE ADVANCED OR AUTOMATED METERING CAPABILITY, THE EDC SHALL OBTAIN AN ACTUAL METER READ, USE AN ESTIMATE</w:t>
      </w:r>
      <w:r w:rsidR="006D0AD4">
        <w:rPr>
          <w:sz w:val="26"/>
          <w:szCs w:val="26"/>
        </w:rPr>
        <w:t>D</w:t>
      </w:r>
      <w:r>
        <w:rPr>
          <w:sz w:val="26"/>
          <w:szCs w:val="26"/>
        </w:rPr>
        <w:t xml:space="preserve"> METER READ, OR USE A CUSTOMER-PROVI</w:t>
      </w:r>
      <w:r w:rsidR="006D0AD4">
        <w:rPr>
          <w:sz w:val="26"/>
          <w:szCs w:val="26"/>
        </w:rPr>
        <w:t xml:space="preserve">DED METER READ.  WHEN </w:t>
      </w:r>
      <w:r w:rsidR="009E302A">
        <w:rPr>
          <w:sz w:val="26"/>
          <w:szCs w:val="26"/>
        </w:rPr>
        <w:t xml:space="preserve">AN </w:t>
      </w:r>
      <w:r w:rsidR="006D0AD4">
        <w:rPr>
          <w:sz w:val="26"/>
          <w:szCs w:val="26"/>
        </w:rPr>
        <w:t>ESTIMATED METER READ IS</w:t>
      </w:r>
      <w:r>
        <w:rPr>
          <w:sz w:val="26"/>
          <w:szCs w:val="26"/>
        </w:rPr>
        <w:t xml:space="preserve"> USED, THE ESTIMATED METER READ SHALL BE UPDATED WHEN AN ACTUAL METER READ IS OBTAINED.</w:t>
      </w:r>
    </w:p>
    <w:bookmarkEnd w:id="5"/>
    <w:p w:rsidR="000F79BF" w:rsidRPr="00492FD0" w:rsidRDefault="000F79BF" w:rsidP="000F79BF">
      <w:pPr>
        <w:pStyle w:val="Heading4"/>
        <w:rPr>
          <w:sz w:val="26"/>
          <w:szCs w:val="26"/>
        </w:rPr>
      </w:pPr>
    </w:p>
    <w:p w:rsidR="000F79BF" w:rsidRPr="00492FD0" w:rsidRDefault="00B8037A" w:rsidP="00B8037A">
      <w:pPr>
        <w:pStyle w:val="Heading4"/>
        <w:jc w:val="center"/>
        <w:rPr>
          <w:sz w:val="26"/>
          <w:szCs w:val="26"/>
        </w:rPr>
      </w:pPr>
      <w:bookmarkStart w:id="6" w:name="57.176."/>
      <w:r>
        <w:rPr>
          <w:sz w:val="26"/>
          <w:szCs w:val="26"/>
        </w:rPr>
        <w:t xml:space="preserve">* </w:t>
      </w:r>
      <w:r>
        <w:rPr>
          <w:sz w:val="26"/>
          <w:szCs w:val="26"/>
        </w:rPr>
        <w:tab/>
        <w:t xml:space="preserve"> * </w:t>
      </w:r>
      <w:r>
        <w:rPr>
          <w:sz w:val="26"/>
          <w:szCs w:val="26"/>
        </w:rPr>
        <w:tab/>
        <w:t xml:space="preserve"> * </w:t>
      </w:r>
      <w:r>
        <w:rPr>
          <w:sz w:val="26"/>
          <w:szCs w:val="26"/>
        </w:rPr>
        <w:tab/>
        <w:t xml:space="preserve"> * </w:t>
      </w:r>
      <w:r>
        <w:rPr>
          <w:sz w:val="26"/>
          <w:szCs w:val="26"/>
        </w:rPr>
        <w:tab/>
        <w:t xml:space="preserve"> *</w:t>
      </w:r>
    </w:p>
    <w:p w:rsidR="007B41E7" w:rsidRPr="00492FD0" w:rsidRDefault="007B41E7" w:rsidP="000F79BF">
      <w:pPr>
        <w:pStyle w:val="Heading4"/>
        <w:rPr>
          <w:sz w:val="26"/>
          <w:szCs w:val="26"/>
        </w:rPr>
      </w:pPr>
      <w:bookmarkStart w:id="7" w:name="57.178."/>
      <w:bookmarkEnd w:id="6"/>
    </w:p>
    <w:p w:rsidR="000F79BF" w:rsidRPr="00492FD0" w:rsidRDefault="000F79BF" w:rsidP="000F79BF">
      <w:pPr>
        <w:pStyle w:val="Heading4"/>
        <w:rPr>
          <w:sz w:val="26"/>
          <w:szCs w:val="26"/>
        </w:rPr>
      </w:pPr>
      <w:bookmarkStart w:id="8" w:name="57.179."/>
      <w:bookmarkEnd w:id="7"/>
      <w:r w:rsidRPr="00492FD0">
        <w:rPr>
          <w:sz w:val="26"/>
          <w:szCs w:val="26"/>
        </w:rPr>
        <w:t xml:space="preserve">§ 57.179. </w:t>
      </w:r>
      <w:proofErr w:type="gramStart"/>
      <w:r w:rsidRPr="00492FD0">
        <w:rPr>
          <w:sz w:val="26"/>
          <w:szCs w:val="26"/>
        </w:rPr>
        <w:t>Record maintenance.</w:t>
      </w:r>
      <w:proofErr w:type="gramEnd"/>
    </w:p>
    <w:p w:rsidR="000F79BF" w:rsidRPr="00492FD0" w:rsidRDefault="000F79BF" w:rsidP="000F79BF">
      <w:pPr>
        <w:pStyle w:val="NormalWeb"/>
        <w:rPr>
          <w:sz w:val="26"/>
          <w:szCs w:val="26"/>
        </w:rPr>
      </w:pPr>
      <w:r w:rsidRPr="00492FD0">
        <w:rPr>
          <w:sz w:val="26"/>
          <w:szCs w:val="26"/>
        </w:rPr>
        <w:t xml:space="preserve">Each EDC and each EGS shall preserve all records relating to unauthorized change of EGS </w:t>
      </w:r>
      <w:r w:rsidR="008C57D4">
        <w:rPr>
          <w:sz w:val="26"/>
          <w:szCs w:val="26"/>
        </w:rPr>
        <w:t xml:space="preserve">AND DEFAULT SERVICE PROVIDER </w:t>
      </w:r>
      <w:r w:rsidRPr="00492FD0">
        <w:rPr>
          <w:sz w:val="26"/>
          <w:szCs w:val="26"/>
        </w:rPr>
        <w:t>disputes for 3 years from the date the customers filed the dispute. These records shall be made available to the Commission or its staff upon request.</w:t>
      </w:r>
    </w:p>
    <w:bookmarkEnd w:id="8"/>
    <w:p w:rsidR="008C57D4" w:rsidRDefault="008C57D4" w:rsidP="00257C9E">
      <w:pPr>
        <w:spacing w:line="360" w:lineRule="auto"/>
        <w:rPr>
          <w:b/>
          <w:bCs/>
          <w:sz w:val="26"/>
          <w:szCs w:val="26"/>
        </w:rPr>
      </w:pPr>
    </w:p>
    <w:p w:rsidR="00257C9E" w:rsidRDefault="00257C9E" w:rsidP="00257C9E">
      <w:pPr>
        <w:rPr>
          <w:b/>
        </w:rPr>
      </w:pPr>
      <w:r w:rsidRPr="0052718A">
        <w:rPr>
          <w:b/>
        </w:rPr>
        <w:t>§ 57.</w:t>
      </w:r>
      <w:r>
        <w:rPr>
          <w:b/>
        </w:rPr>
        <w:t>180</w:t>
      </w:r>
      <w:r w:rsidRPr="0052718A">
        <w:rPr>
          <w:b/>
        </w:rPr>
        <w:t>. IMPLEMENTATION</w:t>
      </w:r>
    </w:p>
    <w:p w:rsidR="00257C9E" w:rsidRDefault="00257C9E" w:rsidP="00257C9E">
      <w:pPr>
        <w:rPr>
          <w:b/>
        </w:rPr>
      </w:pPr>
    </w:p>
    <w:p w:rsidR="00257C9E" w:rsidRPr="0052718A" w:rsidRDefault="00257C9E" w:rsidP="00257C9E">
      <w:r>
        <w:t>EACH EDC AND EGS SHALL IMPLEMENT THE PROVISIONS OF SECTIONS 57.172, 57.173, 57.174</w:t>
      </w:r>
      <w:r w:rsidR="00C02D41">
        <w:t>,</w:t>
      </w:r>
      <w:r>
        <w:t xml:space="preserve"> AND 57.179 WITHIN SIX MONTHS OF THE EFFECTIVE DATE OF THESE REGULATIONS.</w:t>
      </w:r>
    </w:p>
    <w:p w:rsidR="00257C9E" w:rsidRPr="00492FD0" w:rsidRDefault="00257C9E" w:rsidP="00257C9E">
      <w:pPr>
        <w:spacing w:line="360" w:lineRule="auto"/>
        <w:rPr>
          <w:b/>
          <w:bCs/>
          <w:sz w:val="26"/>
          <w:szCs w:val="26"/>
        </w:rPr>
      </w:pPr>
    </w:p>
    <w:sectPr w:rsidR="00257C9E" w:rsidRPr="00492FD0" w:rsidSect="00B851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8F1" w:rsidRDefault="002768F1" w:rsidP="000A489A">
      <w:r>
        <w:separator/>
      </w:r>
    </w:p>
  </w:endnote>
  <w:endnote w:type="continuationSeparator" w:id="0">
    <w:p w:rsidR="002768F1" w:rsidRDefault="002768F1" w:rsidP="000A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699530"/>
      <w:docPartObj>
        <w:docPartGallery w:val="Page Numbers (Bottom of Page)"/>
        <w:docPartUnique/>
      </w:docPartObj>
    </w:sdtPr>
    <w:sdtEndPr>
      <w:rPr>
        <w:noProof/>
      </w:rPr>
    </w:sdtEndPr>
    <w:sdtContent>
      <w:p w:rsidR="006812F0" w:rsidRDefault="006812F0">
        <w:pPr>
          <w:pStyle w:val="Footer"/>
          <w:jc w:val="center"/>
        </w:pPr>
        <w:r>
          <w:fldChar w:fldCharType="begin"/>
        </w:r>
        <w:r>
          <w:instrText xml:space="preserve"> PAGE   \* MERGEFORMAT </w:instrText>
        </w:r>
        <w:r>
          <w:fldChar w:fldCharType="separate"/>
        </w:r>
        <w:r w:rsidR="00CD0C6D">
          <w:rPr>
            <w:noProof/>
          </w:rPr>
          <w:t>3</w:t>
        </w:r>
        <w:r>
          <w:rPr>
            <w:noProof/>
          </w:rPr>
          <w:fldChar w:fldCharType="end"/>
        </w:r>
      </w:p>
    </w:sdtContent>
  </w:sdt>
  <w:p w:rsidR="006812F0" w:rsidRDefault="00681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8F1" w:rsidRDefault="002768F1" w:rsidP="000A489A">
      <w:r>
        <w:separator/>
      </w:r>
    </w:p>
  </w:footnote>
  <w:footnote w:type="continuationSeparator" w:id="0">
    <w:p w:rsidR="002768F1" w:rsidRDefault="002768F1" w:rsidP="000A489A">
      <w:r>
        <w:continuationSeparator/>
      </w:r>
    </w:p>
  </w:footnote>
  <w:footnote w:id="1">
    <w:p w:rsidR="006812F0" w:rsidRPr="00A40F83" w:rsidRDefault="006812F0" w:rsidP="007F08C6">
      <w:pPr>
        <w:pStyle w:val="FootnoteText"/>
        <w:rPr>
          <w:sz w:val="22"/>
          <w:szCs w:val="22"/>
        </w:rPr>
      </w:pPr>
      <w:r w:rsidRPr="00A40F83">
        <w:rPr>
          <w:rStyle w:val="FootnoteReference"/>
          <w:sz w:val="22"/>
          <w:szCs w:val="22"/>
        </w:rPr>
        <w:footnoteRef/>
      </w:r>
      <w:r w:rsidRPr="00A40F83">
        <w:rPr>
          <w:sz w:val="22"/>
          <w:szCs w:val="22"/>
        </w:rPr>
        <w:t xml:space="preserve"> </w:t>
      </w:r>
      <w:r w:rsidRPr="00A40F83">
        <w:rPr>
          <w:i/>
          <w:sz w:val="22"/>
          <w:szCs w:val="22"/>
        </w:rPr>
        <w:t>See</w:t>
      </w:r>
      <w:r w:rsidRPr="00A40F83">
        <w:rPr>
          <w:sz w:val="22"/>
          <w:szCs w:val="22"/>
        </w:rPr>
        <w:t xml:space="preserve"> </w:t>
      </w:r>
      <w:r w:rsidRPr="00A40F83">
        <w:rPr>
          <w:i/>
          <w:sz w:val="22"/>
          <w:szCs w:val="22"/>
        </w:rPr>
        <w:t>Revised Final Rulemaking Order re: Rulemaking Order Establishing Standards for Changing a Customer’s Electric Supplier,</w:t>
      </w:r>
      <w:r w:rsidRPr="00A40F83">
        <w:rPr>
          <w:sz w:val="22"/>
          <w:szCs w:val="22"/>
        </w:rPr>
        <w:t xml:space="preserve"> Docket L-00</w:t>
      </w:r>
      <w:r>
        <w:rPr>
          <w:sz w:val="22"/>
          <w:szCs w:val="22"/>
        </w:rPr>
        <w:t xml:space="preserve">970121 (entered July 7, 1998); </w:t>
      </w:r>
      <w:r w:rsidRPr="00554DE6">
        <w:rPr>
          <w:i/>
          <w:sz w:val="22"/>
          <w:szCs w:val="22"/>
        </w:rPr>
        <w:t>s</w:t>
      </w:r>
      <w:r w:rsidRPr="00A40F83">
        <w:rPr>
          <w:i/>
          <w:sz w:val="22"/>
          <w:szCs w:val="22"/>
        </w:rPr>
        <w:t>ee also</w:t>
      </w:r>
      <w:r>
        <w:rPr>
          <w:sz w:val="22"/>
          <w:szCs w:val="22"/>
        </w:rPr>
        <w:t xml:space="preserve"> 28 </w:t>
      </w:r>
      <w:proofErr w:type="spellStart"/>
      <w:r>
        <w:rPr>
          <w:sz w:val="22"/>
          <w:szCs w:val="22"/>
        </w:rPr>
        <w:t>Pa.B</w:t>
      </w:r>
      <w:proofErr w:type="spellEnd"/>
      <w:r>
        <w:rPr>
          <w:sz w:val="22"/>
          <w:szCs w:val="22"/>
        </w:rPr>
        <w:t>. 5770.</w:t>
      </w:r>
    </w:p>
  </w:footnote>
  <w:footnote w:id="2">
    <w:p w:rsidR="006812F0" w:rsidRPr="00E33144" w:rsidRDefault="006812F0">
      <w:pPr>
        <w:pStyle w:val="FootnoteText"/>
      </w:pPr>
      <w:r w:rsidRPr="00E33144">
        <w:rPr>
          <w:rStyle w:val="FootnoteReference"/>
        </w:rPr>
        <w:footnoteRef/>
      </w:r>
      <w:r w:rsidRPr="00E33144">
        <w:t xml:space="preserve"> </w:t>
      </w:r>
      <w:proofErr w:type="gramStart"/>
      <w:r w:rsidRPr="00E33144">
        <w:t xml:space="preserve">The </w:t>
      </w:r>
      <w:r w:rsidR="00FF2B59">
        <w:t xml:space="preserve">October 2012 Interim Guidelines </w:t>
      </w:r>
      <w:r w:rsidRPr="00E33144">
        <w:t xml:space="preserve">also waived the analogous gas-industry regulations </w:t>
      </w:r>
      <w:r w:rsidR="00FF2B59">
        <w:t xml:space="preserve">found </w:t>
      </w:r>
      <w:r w:rsidRPr="00E33144">
        <w:t>at 52 Pa. Code §§ 59.93&amp; 59.94.</w:t>
      </w:r>
      <w:proofErr w:type="gramEnd"/>
      <w:r w:rsidRPr="00E33144">
        <w:t xml:space="preserve">  These gas-industry regulations may be addressed in a separate proceeding.  </w:t>
      </w:r>
      <w:r w:rsidRPr="00E33144">
        <w:rPr>
          <w:i/>
        </w:rPr>
        <w:t>See Investigation of Pennsylvania’s Retail Natural Gas Supply Market</w:t>
      </w:r>
      <w:r w:rsidRPr="00E33144">
        <w:t xml:space="preserve">, Order at Docket No. I-2013-2381742 (entered Sep. 12, 2013).       </w:t>
      </w:r>
    </w:p>
  </w:footnote>
  <w:footnote w:id="3">
    <w:p w:rsidR="006812F0" w:rsidRDefault="006812F0">
      <w:pPr>
        <w:pStyle w:val="FootnoteText"/>
      </w:pPr>
      <w:r w:rsidRPr="00E33144">
        <w:rPr>
          <w:rStyle w:val="FootnoteReference"/>
        </w:rPr>
        <w:footnoteRef/>
      </w:r>
      <w:r w:rsidRPr="00E33144">
        <w:t xml:space="preserve"> </w:t>
      </w:r>
      <w:r w:rsidRPr="00E33144">
        <w:rPr>
          <w:i/>
        </w:rPr>
        <w:t>See</w:t>
      </w:r>
      <w:r w:rsidRPr="00E33144">
        <w:t xml:space="preserve"> Recap of the August 2013 CHARGE conference call, </w:t>
      </w:r>
      <w:r w:rsidRPr="00E33144">
        <w:rPr>
          <w:i/>
        </w:rPr>
        <w:t>available at</w:t>
      </w:r>
      <w:r w:rsidRPr="00E33144">
        <w:t xml:space="preserve">   </w:t>
      </w:r>
      <w:hyperlink r:id="rId1" w:history="1">
        <w:r w:rsidRPr="00E33144">
          <w:rPr>
            <w:rStyle w:val="Hyperlink"/>
          </w:rPr>
          <w:t>http://www.puc.pa.gov/utility_industry/electricity/electric_competitive_market_oversight.aspx</w:t>
        </w:r>
      </w:hyperlink>
      <w:r w:rsidRPr="00E33144">
        <w:t xml:space="preserve">  (discussing EDC implementation of the 5-day confirmation period).</w:t>
      </w:r>
    </w:p>
  </w:footnote>
  <w:footnote w:id="4">
    <w:p w:rsidR="006812F0" w:rsidRPr="00A40F83" w:rsidRDefault="006812F0" w:rsidP="00721D4E">
      <w:pPr>
        <w:pStyle w:val="FootnoteText"/>
        <w:rPr>
          <w:sz w:val="22"/>
          <w:szCs w:val="22"/>
        </w:rPr>
      </w:pPr>
      <w:r w:rsidRPr="00A40F83">
        <w:rPr>
          <w:rStyle w:val="FootnoteReference"/>
          <w:sz w:val="22"/>
          <w:szCs w:val="22"/>
        </w:rPr>
        <w:footnoteRef/>
      </w:r>
      <w:r>
        <w:rPr>
          <w:sz w:val="22"/>
          <w:szCs w:val="22"/>
        </w:rPr>
        <w:t xml:space="preserve"> </w:t>
      </w:r>
      <w:r w:rsidRPr="00A40F83">
        <w:rPr>
          <w:sz w:val="22"/>
          <w:szCs w:val="22"/>
        </w:rPr>
        <w:t xml:space="preserve">CHARGE participants include EDCs, EGSs, industry trade organizations, consumers, the Office of Consumer Advocate (OCA), and the Office of Small Business Advocate (OSBA).   </w:t>
      </w:r>
    </w:p>
  </w:footnote>
  <w:footnote w:id="5">
    <w:p w:rsidR="006812F0" w:rsidRPr="00A40F83" w:rsidRDefault="006812F0" w:rsidP="00721D4E">
      <w:pPr>
        <w:pStyle w:val="FootnoteText"/>
        <w:rPr>
          <w:sz w:val="22"/>
          <w:szCs w:val="22"/>
        </w:rPr>
      </w:pPr>
      <w:r w:rsidRPr="00A40F83">
        <w:rPr>
          <w:rStyle w:val="FootnoteReference"/>
          <w:sz w:val="22"/>
          <w:szCs w:val="22"/>
        </w:rPr>
        <w:footnoteRef/>
      </w:r>
      <w:r>
        <w:rPr>
          <w:sz w:val="22"/>
          <w:szCs w:val="22"/>
        </w:rPr>
        <w:t xml:space="preserve"> </w:t>
      </w:r>
      <w:r w:rsidRPr="00A40F83">
        <w:rPr>
          <w:sz w:val="22"/>
          <w:szCs w:val="22"/>
        </w:rPr>
        <w:t>RMI participants include EDCs, EGSs, residential, small business and industrial consumer representatives and other interested parties.</w:t>
      </w:r>
      <w:r>
        <w:rPr>
          <w:sz w:val="22"/>
          <w:szCs w:val="22"/>
        </w:rPr>
        <w:t xml:space="preserve">  For more information on the Commission’s RMI, see the Commission’s web page at </w:t>
      </w:r>
      <w:hyperlink r:id="rId2" w:history="1">
        <w:r w:rsidRPr="00FA4445">
          <w:rPr>
            <w:rStyle w:val="Hyperlink"/>
            <w:sz w:val="22"/>
            <w:szCs w:val="22"/>
          </w:rPr>
          <w:t>http://www.puc.pa.gov/utility_industry/electricity/retail_markets_investigation.aspx</w:t>
        </w:r>
      </w:hyperlink>
      <w:r>
        <w:rPr>
          <w:sz w:val="22"/>
          <w:szCs w:val="22"/>
        </w:rPr>
        <w:t xml:space="preserve">.    </w:t>
      </w:r>
    </w:p>
  </w:footnote>
  <w:footnote w:id="6">
    <w:p w:rsidR="006812F0" w:rsidRPr="00473644" w:rsidRDefault="006812F0" w:rsidP="00A33DD2">
      <w:pPr>
        <w:pStyle w:val="FootnoteText"/>
      </w:pPr>
      <w:r>
        <w:rPr>
          <w:rStyle w:val="FootnoteReference"/>
        </w:rPr>
        <w:footnoteRef/>
      </w:r>
      <w:r>
        <w:t xml:space="preserve"> </w:t>
      </w:r>
      <w:r>
        <w:rPr>
          <w:i/>
        </w:rPr>
        <w:t>See</w:t>
      </w:r>
      <w:r>
        <w:t xml:space="preserve"> Master List of CHARGE Agenda Items.  Pa. Public Utility Commission, OCMO, at 16.  </w:t>
      </w:r>
      <w:proofErr w:type="gramStart"/>
      <w:r>
        <w:rPr>
          <w:i/>
        </w:rPr>
        <w:t>Available at</w:t>
      </w:r>
      <w:r>
        <w:t xml:space="preserve"> </w:t>
      </w:r>
      <w:hyperlink r:id="rId3" w:history="1">
        <w:r w:rsidRPr="00C8397D">
          <w:rPr>
            <w:rStyle w:val="Hyperlink"/>
          </w:rPr>
          <w:t>http://www.puc.pa.gov/electric/pdf/OCMO/CHARGE_Issues-Master_List.pdf</w:t>
        </w:r>
      </w:hyperlink>
      <w:r>
        <w:t>.</w:t>
      </w:r>
      <w:proofErr w:type="gramEnd"/>
      <w:r>
        <w:t xml:space="preserve">  </w:t>
      </w:r>
    </w:p>
  </w:footnote>
  <w:footnote w:id="7">
    <w:p w:rsidR="006812F0" w:rsidRPr="0092665E" w:rsidRDefault="006812F0" w:rsidP="00721D4E">
      <w:pPr>
        <w:pStyle w:val="FootnoteText"/>
      </w:pPr>
      <w:r w:rsidRPr="00537D7D">
        <w:rPr>
          <w:rStyle w:val="FootnoteReference"/>
          <w:sz w:val="26"/>
          <w:szCs w:val="26"/>
        </w:rPr>
        <w:footnoteRef/>
      </w:r>
      <w:r w:rsidRPr="00537D7D">
        <w:rPr>
          <w:sz w:val="26"/>
          <w:szCs w:val="26"/>
        </w:rPr>
        <w:t xml:space="preserve"> </w:t>
      </w:r>
      <w:r w:rsidRPr="0092665E">
        <w:t>Note that these advanced meters are generally not classified as “smart meter technology” as defined at 66 Pa. C.S. § 2807(g) (relating to duties of electric distribution companies)</w:t>
      </w:r>
      <w:r>
        <w:t>, but have a capability to be read remotely</w:t>
      </w:r>
      <w:r w:rsidRPr="0092665E">
        <w:t>.</w:t>
      </w:r>
    </w:p>
  </w:footnote>
  <w:footnote w:id="8">
    <w:p w:rsidR="006812F0" w:rsidRDefault="006812F0">
      <w:pPr>
        <w:pStyle w:val="FootnoteText"/>
      </w:pPr>
      <w:r>
        <w:rPr>
          <w:rStyle w:val="FootnoteReference"/>
        </w:rPr>
        <w:footnoteRef/>
      </w:r>
      <w:r>
        <w:t xml:space="preserve"> House Bill No. 2104 was referred to the Committee on Consumer Affairs on March 17, 2014.</w:t>
      </w:r>
    </w:p>
  </w:footnote>
  <w:footnote w:id="9">
    <w:p w:rsidR="006812F0" w:rsidRPr="009704E4" w:rsidRDefault="006812F0" w:rsidP="00F85826">
      <w:pPr>
        <w:pStyle w:val="FootnoteText"/>
      </w:pPr>
      <w:r>
        <w:rPr>
          <w:rStyle w:val="FootnoteReference"/>
        </w:rPr>
        <w:footnoteRef/>
      </w:r>
      <w:r>
        <w:t xml:space="preserve"> </w:t>
      </w:r>
      <w:r>
        <w:rPr>
          <w:i/>
        </w:rPr>
        <w:t xml:space="preserve">See </w:t>
      </w:r>
      <w:r w:rsidRPr="009704E4">
        <w:rPr>
          <w:rFonts w:ascii="Times New Roman" w:eastAsia="Times New Roman" w:hAnsi="Times New Roman"/>
          <w:i/>
          <w:lang w:bidi="ar-SA"/>
        </w:rPr>
        <w:t>P</w:t>
      </w:r>
      <w:r>
        <w:rPr>
          <w:rFonts w:ascii="Times New Roman" w:eastAsia="Times New Roman" w:hAnsi="Times New Roman"/>
          <w:i/>
          <w:lang w:bidi="ar-SA"/>
        </w:rPr>
        <w:t>a.</w:t>
      </w:r>
      <w:r w:rsidRPr="009704E4">
        <w:rPr>
          <w:rFonts w:ascii="Times New Roman" w:eastAsia="Times New Roman" w:hAnsi="Times New Roman"/>
          <w:i/>
          <w:lang w:bidi="ar-SA"/>
        </w:rPr>
        <w:t xml:space="preserve"> Public Utility Commission, Bureau of Investigation &amp; Enforcement v. Energy Services Providers, Inc.</w:t>
      </w:r>
      <w:r w:rsidRPr="009704E4">
        <w:rPr>
          <w:rFonts w:ascii="Times New Roman" w:eastAsia="Times New Roman" w:hAnsi="Times New Roman"/>
          <w:lang w:bidi="ar-SA"/>
        </w:rPr>
        <w:t xml:space="preserve"> </w:t>
      </w:r>
      <w:r w:rsidRPr="009704E4">
        <w:rPr>
          <w:rFonts w:ascii="Times New Roman" w:hAnsi="Times New Roman"/>
          <w:lang w:bidi="ar-SA"/>
        </w:rPr>
        <w:t>Docket No. M-2013-2325122</w:t>
      </w:r>
      <w:r w:rsidRPr="009704E4">
        <w:t xml:space="preserve"> (</w:t>
      </w:r>
      <w:r w:rsidRPr="009704E4">
        <w:rPr>
          <w:lang w:bidi="ar-SA"/>
        </w:rPr>
        <w:t>Feb</w:t>
      </w:r>
      <w:r>
        <w:rPr>
          <w:lang w:bidi="ar-SA"/>
        </w:rPr>
        <w:t>.</w:t>
      </w:r>
      <w:r w:rsidRPr="009704E4">
        <w:rPr>
          <w:lang w:bidi="ar-SA"/>
        </w:rPr>
        <w:t xml:space="preserve"> 6, 2014)</w:t>
      </w:r>
      <w:r>
        <w:rPr>
          <w:lang w:bidi="ar-SA"/>
        </w:rPr>
        <w:t xml:space="preserve">; </w:t>
      </w:r>
      <w:r w:rsidRPr="009704E4">
        <w:rPr>
          <w:i/>
        </w:rPr>
        <w:t>Pa</w:t>
      </w:r>
      <w:r>
        <w:rPr>
          <w:i/>
        </w:rPr>
        <w:t>.</w:t>
      </w:r>
      <w:r w:rsidRPr="009704E4">
        <w:rPr>
          <w:i/>
        </w:rPr>
        <w:t xml:space="preserve"> Public Utility Commission, Bureau of Investigation </w:t>
      </w:r>
      <w:r>
        <w:rPr>
          <w:i/>
        </w:rPr>
        <w:t>&amp;</w:t>
      </w:r>
      <w:r w:rsidRPr="009704E4">
        <w:rPr>
          <w:i/>
        </w:rPr>
        <w:t xml:space="preserve"> Enforcement v. Public Power, LLC</w:t>
      </w:r>
      <w:r w:rsidRPr="009704E4">
        <w:t>, Docket No. M-2012-2257858 (</w:t>
      </w:r>
      <w:r w:rsidRPr="009704E4">
        <w:rPr>
          <w:bCs/>
        </w:rPr>
        <w:t>Dec</w:t>
      </w:r>
      <w:r>
        <w:rPr>
          <w:bCs/>
        </w:rPr>
        <w:t>.</w:t>
      </w:r>
      <w:r w:rsidRPr="009704E4">
        <w:rPr>
          <w:bCs/>
        </w:rPr>
        <w:t xml:space="preserve"> 19, 2013</w:t>
      </w:r>
      <w:r w:rsidRPr="009704E4">
        <w:t>)</w:t>
      </w:r>
      <w:r>
        <w:rPr>
          <w:i/>
        </w:rPr>
        <w:t xml:space="preserve">; </w:t>
      </w:r>
      <w:r w:rsidRPr="009704E4">
        <w:rPr>
          <w:i/>
        </w:rPr>
        <w:t>Pa</w:t>
      </w:r>
      <w:r>
        <w:rPr>
          <w:i/>
        </w:rPr>
        <w:t>.</w:t>
      </w:r>
      <w:r w:rsidRPr="009704E4">
        <w:rPr>
          <w:i/>
        </w:rPr>
        <w:t xml:space="preserve"> Public Utility Commission Law Bureau </w:t>
      </w:r>
      <w:proofErr w:type="spellStart"/>
      <w:r w:rsidRPr="009704E4">
        <w:rPr>
          <w:i/>
        </w:rPr>
        <w:t>Prosecutory</w:t>
      </w:r>
      <w:proofErr w:type="spellEnd"/>
      <w:r w:rsidRPr="009704E4">
        <w:rPr>
          <w:i/>
        </w:rPr>
        <w:t xml:space="preserve"> Staff v. </w:t>
      </w:r>
      <w:proofErr w:type="spellStart"/>
      <w:r w:rsidRPr="009704E4">
        <w:rPr>
          <w:i/>
        </w:rPr>
        <w:t>MXenergy</w:t>
      </w:r>
      <w:proofErr w:type="spellEnd"/>
      <w:r w:rsidRPr="009704E4">
        <w:rPr>
          <w:i/>
        </w:rPr>
        <w:t xml:space="preserve"> Electric Inc</w:t>
      </w:r>
      <w:r w:rsidRPr="009704E4">
        <w:t xml:space="preserve">. Docket Number M-2012-2201861 ( </w:t>
      </w:r>
      <w:r w:rsidRPr="009704E4">
        <w:rPr>
          <w:bCs/>
        </w:rPr>
        <w:t>Dec</w:t>
      </w:r>
      <w:r>
        <w:rPr>
          <w:bCs/>
        </w:rPr>
        <w:t>.</w:t>
      </w:r>
      <w:r w:rsidRPr="009704E4">
        <w:rPr>
          <w:bCs/>
        </w:rPr>
        <w:t xml:space="preserve"> 5, 2013)</w:t>
      </w:r>
      <w:r>
        <w:rPr>
          <w:bCs/>
        </w:rPr>
        <w:t xml:space="preserve">; </w:t>
      </w:r>
      <w:r>
        <w:rPr>
          <w:bCs/>
          <w:i/>
        </w:rPr>
        <w:t>see also</w:t>
      </w:r>
      <w:r>
        <w:rPr>
          <w:bCs/>
        </w:rPr>
        <w:t xml:space="preserve"> </w:t>
      </w:r>
      <w:r w:rsidRPr="009704E4">
        <w:rPr>
          <w:bCs/>
          <w:i/>
        </w:rPr>
        <w:t>Pa</w:t>
      </w:r>
      <w:r>
        <w:rPr>
          <w:bCs/>
          <w:i/>
        </w:rPr>
        <w:t>.</w:t>
      </w:r>
      <w:r w:rsidRPr="009704E4">
        <w:rPr>
          <w:bCs/>
          <w:i/>
        </w:rPr>
        <w:t xml:space="preserve"> Public Utility Commission Bureau of Investigation </w:t>
      </w:r>
      <w:r>
        <w:rPr>
          <w:bCs/>
          <w:i/>
        </w:rPr>
        <w:t>&amp;</w:t>
      </w:r>
      <w:r w:rsidRPr="009704E4">
        <w:rPr>
          <w:bCs/>
          <w:i/>
        </w:rPr>
        <w:t xml:space="preserve"> Enforcement v. IDT Energy Inc.</w:t>
      </w:r>
      <w:r w:rsidRPr="009704E4">
        <w:rPr>
          <w:bCs/>
        </w:rPr>
        <w:t xml:space="preserve"> M-2013-2314312 (Oct</w:t>
      </w:r>
      <w:r>
        <w:rPr>
          <w:bCs/>
        </w:rPr>
        <w:t>.</w:t>
      </w:r>
      <w:r w:rsidRPr="009704E4">
        <w:rPr>
          <w:bCs/>
        </w:rPr>
        <w:t xml:space="preserve"> 17, 2013)</w:t>
      </w:r>
      <w:r>
        <w:rPr>
          <w:bCs/>
        </w:rPr>
        <w:t xml:space="preserve">; </w:t>
      </w:r>
      <w:r w:rsidR="00EF3A64">
        <w:rPr>
          <w:bCs/>
        </w:rPr>
        <w:t xml:space="preserve">and </w:t>
      </w:r>
      <w:r>
        <w:rPr>
          <w:bCs/>
          <w:i/>
        </w:rPr>
        <w:t xml:space="preserve"> </w:t>
      </w:r>
      <w:r w:rsidRPr="009704E4">
        <w:rPr>
          <w:bCs/>
          <w:i/>
        </w:rPr>
        <w:t>Pa</w:t>
      </w:r>
      <w:r>
        <w:rPr>
          <w:bCs/>
          <w:i/>
        </w:rPr>
        <w:t>.</w:t>
      </w:r>
      <w:r w:rsidRPr="009704E4">
        <w:rPr>
          <w:bCs/>
          <w:i/>
        </w:rPr>
        <w:t xml:space="preserve"> Public Utility Commission Bureau of Investigation </w:t>
      </w:r>
      <w:r>
        <w:rPr>
          <w:bCs/>
          <w:i/>
        </w:rPr>
        <w:t>&amp;</w:t>
      </w:r>
      <w:r w:rsidRPr="009704E4">
        <w:rPr>
          <w:bCs/>
          <w:i/>
        </w:rPr>
        <w:t xml:space="preserve"> Enforcement v. AP Gas &amp; Electric (PA), LLC, d/b/a APG&amp;E</w:t>
      </w:r>
      <w:r w:rsidRPr="009704E4">
        <w:rPr>
          <w:bCs/>
        </w:rPr>
        <w:t>, Docket M-2013-2311811 (Oct</w:t>
      </w:r>
      <w:r>
        <w:rPr>
          <w:bCs/>
        </w:rPr>
        <w:t>.</w:t>
      </w:r>
      <w:r w:rsidRPr="009704E4">
        <w:rPr>
          <w:bCs/>
        </w:rPr>
        <w:t xml:space="preserve"> 17, 2013)</w:t>
      </w:r>
    </w:p>
  </w:footnote>
  <w:footnote w:id="10">
    <w:p w:rsidR="006812F0" w:rsidRPr="00CB5BB0" w:rsidRDefault="006812F0">
      <w:pPr>
        <w:pStyle w:val="FootnoteText"/>
      </w:pPr>
      <w:r>
        <w:rPr>
          <w:rStyle w:val="FootnoteReference"/>
        </w:rPr>
        <w:footnoteRef/>
      </w:r>
      <w:r>
        <w:t xml:space="preserve"> </w:t>
      </w:r>
      <w:r>
        <w:rPr>
          <w:i/>
        </w:rPr>
        <w:t xml:space="preserve">See, e.g., </w:t>
      </w:r>
      <w:r>
        <w:t xml:space="preserve">Associated Press, “Many Pa. electric customers feeling rate shock as temperatures plummet, variable rates rise.”  </w:t>
      </w:r>
      <w:proofErr w:type="spellStart"/>
      <w:r>
        <w:rPr>
          <w:i/>
        </w:rPr>
        <w:t>PennLive</w:t>
      </w:r>
      <w:proofErr w:type="spellEnd"/>
      <w:r>
        <w:t xml:space="preserve"> (Mar. 9, 2014).  </w:t>
      </w:r>
      <w:proofErr w:type="gramStart"/>
      <w:r>
        <w:rPr>
          <w:i/>
        </w:rPr>
        <w:t>Available at</w:t>
      </w:r>
      <w:r>
        <w:t xml:space="preserve"> </w:t>
      </w:r>
      <w:hyperlink r:id="rId4" w:history="1">
        <w:r w:rsidRPr="00C8397D">
          <w:rPr>
            <w:rStyle w:val="Hyperlink"/>
          </w:rPr>
          <w:t>http://www.pennlive.com/midstate/index.ssf/2014/03/many_pa_electric_customers_fee.html</w:t>
        </w:r>
      </w:hyperlink>
      <w:r>
        <w:t>.</w:t>
      </w:r>
      <w:proofErr w:type="gramEnd"/>
      <w:r>
        <w:t xml:space="preserve"> </w:t>
      </w:r>
    </w:p>
  </w:footnote>
  <w:footnote w:id="11">
    <w:p w:rsidR="006812F0" w:rsidRDefault="006812F0">
      <w:pPr>
        <w:pStyle w:val="FootnoteText"/>
      </w:pPr>
      <w:r>
        <w:rPr>
          <w:rStyle w:val="FootnoteReference"/>
        </w:rPr>
        <w:footnoteRef/>
      </w:r>
      <w:r>
        <w:t xml:space="preserve"> Between January 1, 2014 and March </w:t>
      </w:r>
      <w:r w:rsidR="00596075">
        <w:t>28</w:t>
      </w:r>
      <w:r>
        <w:t xml:space="preserve">, 2014, </w:t>
      </w:r>
      <w:r w:rsidR="007075B2">
        <w:t>500</w:t>
      </w:r>
      <w:r>
        <w:t xml:space="preserve"> formal complaints were filed with the Commission’s Secretary’s Bureau.  The Commission’s Bureau of Consumer Services (BCS) received </w:t>
      </w:r>
      <w:r w:rsidRPr="00596075">
        <w:t>5,</w:t>
      </w:r>
      <w:r w:rsidR="00596075" w:rsidRPr="00596075">
        <w:t>626</w:t>
      </w:r>
      <w:r w:rsidRPr="00596075">
        <w:t xml:space="preserve"> informal complaints between February 1, 2014 and March 2</w:t>
      </w:r>
      <w:r w:rsidR="00596075" w:rsidRPr="00596075">
        <w:t>8</w:t>
      </w:r>
      <w:r w:rsidRPr="00596075">
        <w:t>, 2014.</w:t>
      </w:r>
    </w:p>
  </w:footnote>
  <w:footnote w:id="12">
    <w:p w:rsidR="006812F0" w:rsidRDefault="006812F0">
      <w:pPr>
        <w:pStyle w:val="FootnoteText"/>
      </w:pPr>
      <w:r>
        <w:rPr>
          <w:rStyle w:val="FootnoteReference"/>
        </w:rPr>
        <w:footnoteRef/>
      </w:r>
      <w:r>
        <w:t xml:space="preserve"> PJM Interconnection is a regional transmission organization that oversees and manages the electricity grid for fifty million consumers in thirteen states and the District of Columbia.  </w:t>
      </w:r>
      <w:proofErr w:type="gramStart"/>
      <w:r w:rsidRPr="006141EC">
        <w:rPr>
          <w:rFonts w:cstheme="minorHAnsi"/>
          <w:i/>
          <w:color w:val="252525"/>
        </w:rPr>
        <w:t>New Jersey Bd. of Public Utilities v. FERC</w:t>
      </w:r>
      <w:r w:rsidRPr="006141EC">
        <w:rPr>
          <w:rFonts w:cstheme="minorHAnsi"/>
          <w:color w:val="252525"/>
        </w:rPr>
        <w:t>, --F.3d--, 2014 WL 642943</w:t>
      </w:r>
      <w:r>
        <w:rPr>
          <w:rFonts w:cstheme="minorHAnsi"/>
          <w:color w:val="252525"/>
        </w:rPr>
        <w:t xml:space="preserve"> at *3</w:t>
      </w:r>
      <w:r w:rsidRPr="006141EC">
        <w:rPr>
          <w:rFonts w:cstheme="minorHAnsi"/>
          <w:color w:val="252525"/>
        </w:rPr>
        <w:t xml:space="preserve"> </w:t>
      </w:r>
      <w:r>
        <w:rPr>
          <w:rFonts w:cstheme="minorHAnsi"/>
          <w:color w:val="252525"/>
        </w:rPr>
        <w:t>(3d Cir. 2014).</w:t>
      </w:r>
      <w:proofErr w:type="gramEnd"/>
      <w:r>
        <w:t xml:space="preserve">  </w:t>
      </w:r>
    </w:p>
  </w:footnote>
  <w:footnote w:id="13">
    <w:p w:rsidR="006812F0" w:rsidRPr="0062261D" w:rsidRDefault="006812F0">
      <w:pPr>
        <w:pStyle w:val="FootnoteText"/>
        <w:rPr>
          <w:rFonts w:cstheme="minorHAnsi"/>
        </w:rPr>
      </w:pPr>
      <w:r w:rsidRPr="0062261D">
        <w:rPr>
          <w:rStyle w:val="FootnoteReference"/>
          <w:rFonts w:cstheme="minorHAnsi"/>
        </w:rPr>
        <w:footnoteRef/>
      </w:r>
      <w:r w:rsidRPr="0062261D">
        <w:rPr>
          <w:rFonts w:cstheme="minorHAnsi"/>
        </w:rPr>
        <w:t xml:space="preserve"> Under LMP (Locational Marginal Price), “</w:t>
      </w:r>
      <w:r w:rsidRPr="00F85826">
        <w:rPr>
          <w:rFonts w:cstheme="minorHAnsi"/>
          <w:color w:val="252525"/>
        </w:rPr>
        <w:t>the price any given buyer pays for electricity reflects a collection of costs attendant to moving a megawatt of electricity through the system to a buyer's specific location on the grid.”</w:t>
      </w:r>
      <w:r>
        <w:rPr>
          <w:rFonts w:cstheme="minorHAnsi"/>
          <w:color w:val="252525"/>
        </w:rPr>
        <w:t xml:space="preserve">  </w:t>
      </w:r>
      <w:r>
        <w:rPr>
          <w:rFonts w:cstheme="minorHAnsi"/>
          <w:i/>
          <w:color w:val="252525"/>
        </w:rPr>
        <w:t>Id.</w:t>
      </w:r>
      <w:r w:rsidRPr="00F85826">
        <w:rPr>
          <w:rFonts w:cstheme="minorHAnsi"/>
          <w:color w:val="252525"/>
        </w:rPr>
        <w:t xml:space="preserve">  </w:t>
      </w:r>
      <w:proofErr w:type="gramStart"/>
      <w:r w:rsidRPr="00F85826">
        <w:rPr>
          <w:rFonts w:cstheme="minorHAnsi"/>
          <w:color w:val="252525"/>
        </w:rPr>
        <w:t>at</w:t>
      </w:r>
      <w:proofErr w:type="gramEnd"/>
      <w:r w:rsidRPr="00F85826">
        <w:rPr>
          <w:rFonts w:cstheme="minorHAnsi"/>
          <w:color w:val="252525"/>
        </w:rPr>
        <w:t xml:space="preserve"> *4 (citing </w:t>
      </w:r>
      <w:r w:rsidRPr="00F85826">
        <w:rPr>
          <w:rFonts w:cstheme="minorHAnsi"/>
          <w:i/>
          <w:color w:val="252525"/>
        </w:rPr>
        <w:t>Black Oak Energy v. FERC</w:t>
      </w:r>
      <w:r w:rsidRPr="00F85826">
        <w:rPr>
          <w:rFonts w:cstheme="minorHAnsi"/>
          <w:color w:val="252525"/>
        </w:rPr>
        <w:t>, 725 F.3d 230, 233-4 (D.C. Circuit 2013)</w:t>
      </w:r>
      <w:r>
        <w:rPr>
          <w:rFonts w:cstheme="minorHAnsi"/>
          <w:color w:val="252525"/>
        </w:rPr>
        <w:t>)</w:t>
      </w:r>
      <w:r w:rsidRPr="00F85826">
        <w:rPr>
          <w:rFonts w:cstheme="minorHAnsi"/>
          <w:color w:val="252525"/>
        </w:rPr>
        <w:t>.</w:t>
      </w:r>
      <w:r w:rsidRPr="0062261D">
        <w:rPr>
          <w:rFonts w:cstheme="minorHAnsi"/>
        </w:rPr>
        <w:t xml:space="preserve"> </w:t>
      </w:r>
    </w:p>
  </w:footnote>
  <w:footnote w:id="14">
    <w:p w:rsidR="006812F0" w:rsidRDefault="006812F0">
      <w:pPr>
        <w:pStyle w:val="FootnoteText"/>
      </w:pPr>
      <w:r>
        <w:rPr>
          <w:rStyle w:val="FootnoteReference"/>
        </w:rPr>
        <w:footnoteRef/>
      </w:r>
      <w:r>
        <w:t xml:space="preserve"> For more information about PJM wholesale prices, see historical pricing information posted on PJM’s website at: </w:t>
      </w:r>
      <w:hyperlink r:id="rId5" w:history="1">
        <w:r w:rsidRPr="0062162F">
          <w:rPr>
            <w:rStyle w:val="Hyperlink"/>
          </w:rPr>
          <w:t>http://www.pjm.com/markets-and-operations/energy/real-time/monthlylmp.aspx</w:t>
        </w:r>
      </w:hyperlink>
      <w:r>
        <w:t xml:space="preserve">.  For general information about PJM and the wholesale market, see PJM’s “Learning Center” website at: </w:t>
      </w:r>
      <w:hyperlink r:id="rId6" w:history="1">
        <w:r w:rsidRPr="0062162F">
          <w:rPr>
            <w:rStyle w:val="Hyperlink"/>
          </w:rPr>
          <w:t>http://www.pjm.com/about-pjm/learning-center.aspx</w:t>
        </w:r>
      </w:hyperlink>
      <w:r>
        <w:t xml:space="preserve"> .   </w:t>
      </w:r>
    </w:p>
  </w:footnote>
  <w:footnote w:id="15">
    <w:p w:rsidR="006812F0" w:rsidRDefault="006812F0" w:rsidP="004319E5">
      <w:pPr>
        <w:pStyle w:val="FootnoteText"/>
      </w:pPr>
      <w:r>
        <w:rPr>
          <w:rStyle w:val="FootnoteReference"/>
        </w:rPr>
        <w:footnoteRef/>
      </w:r>
      <w:r>
        <w:t xml:space="preserve"> </w:t>
      </w:r>
      <w:r w:rsidRPr="00854D51">
        <w:t xml:space="preserve">For more information on current and future electric generation sources in Pennsylvania, see the Commission’s “Electric Power Outlook for Pennsylvania 2012-17 Report,” </w:t>
      </w:r>
      <w:r w:rsidRPr="00854D51">
        <w:rPr>
          <w:i/>
        </w:rPr>
        <w:t xml:space="preserve">available at </w:t>
      </w:r>
      <w:hyperlink r:id="rId7" w:history="1">
        <w:r w:rsidRPr="0062162F">
          <w:rPr>
            <w:rStyle w:val="Hyperlink"/>
          </w:rPr>
          <w:t>http://www.puc.state.pa.us/General/publications_reports/pdf/EPO_2013.pdf</w:t>
        </w:r>
      </w:hyperlink>
      <w:r>
        <w:rPr>
          <w:rStyle w:val="Hyperlink"/>
        </w:rPr>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CF1"/>
    <w:multiLevelType w:val="hybridMultilevel"/>
    <w:tmpl w:val="9C82D50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24C48"/>
    <w:multiLevelType w:val="multilevel"/>
    <w:tmpl w:val="5AA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D4ABE"/>
    <w:multiLevelType w:val="multilevel"/>
    <w:tmpl w:val="61D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E8323C"/>
    <w:multiLevelType w:val="multilevel"/>
    <w:tmpl w:val="B55E7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C5383A"/>
    <w:multiLevelType w:val="hybridMultilevel"/>
    <w:tmpl w:val="A8EE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642E7"/>
    <w:multiLevelType w:val="hybridMultilevel"/>
    <w:tmpl w:val="C35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70A2E"/>
    <w:multiLevelType w:val="hybridMultilevel"/>
    <w:tmpl w:val="342AB10C"/>
    <w:lvl w:ilvl="0" w:tplc="12102B5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3302D"/>
    <w:multiLevelType w:val="hybridMultilevel"/>
    <w:tmpl w:val="1BC821B2"/>
    <w:lvl w:ilvl="0" w:tplc="2AC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87E45"/>
    <w:multiLevelType w:val="hybridMultilevel"/>
    <w:tmpl w:val="51243056"/>
    <w:lvl w:ilvl="0" w:tplc="E098D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46F55"/>
    <w:multiLevelType w:val="hybridMultilevel"/>
    <w:tmpl w:val="F6327DD6"/>
    <w:lvl w:ilvl="0" w:tplc="365261A2">
      <w:start w:val="4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44F6A"/>
    <w:multiLevelType w:val="hybridMultilevel"/>
    <w:tmpl w:val="BD24A0EC"/>
    <w:lvl w:ilvl="0" w:tplc="49CC7A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B7925E4"/>
    <w:multiLevelType w:val="hybridMultilevel"/>
    <w:tmpl w:val="E834A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61B47"/>
    <w:multiLevelType w:val="hybridMultilevel"/>
    <w:tmpl w:val="721E4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3C2308"/>
    <w:multiLevelType w:val="hybridMultilevel"/>
    <w:tmpl w:val="4574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30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9AE2A8D"/>
    <w:multiLevelType w:val="hybridMultilevel"/>
    <w:tmpl w:val="3608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6A60C2"/>
    <w:multiLevelType w:val="hybridMultilevel"/>
    <w:tmpl w:val="8E4EAA12"/>
    <w:lvl w:ilvl="0" w:tplc="306AC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373846"/>
    <w:multiLevelType w:val="hybridMultilevel"/>
    <w:tmpl w:val="89145B9A"/>
    <w:lvl w:ilvl="0" w:tplc="B15CAA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B97910"/>
    <w:multiLevelType w:val="hybridMultilevel"/>
    <w:tmpl w:val="470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6F1738"/>
    <w:multiLevelType w:val="hybridMultilevel"/>
    <w:tmpl w:val="E6DC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F84F23"/>
    <w:multiLevelType w:val="hybridMultilevel"/>
    <w:tmpl w:val="71CAD340"/>
    <w:lvl w:ilvl="0" w:tplc="2AB4AE84">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94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1EA658C"/>
    <w:multiLevelType w:val="hybridMultilevel"/>
    <w:tmpl w:val="661847BC"/>
    <w:lvl w:ilvl="0" w:tplc="7E3C37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7664EE"/>
    <w:multiLevelType w:val="hybridMultilevel"/>
    <w:tmpl w:val="97284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nsid w:val="43E15A9A"/>
    <w:multiLevelType w:val="hybridMultilevel"/>
    <w:tmpl w:val="3EE2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BE1835"/>
    <w:multiLevelType w:val="hybridMultilevel"/>
    <w:tmpl w:val="CDFCF388"/>
    <w:lvl w:ilvl="0" w:tplc="49CC7A1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B1653F8"/>
    <w:multiLevelType w:val="hybridMultilevel"/>
    <w:tmpl w:val="3FF4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B438EF"/>
    <w:multiLevelType w:val="hybridMultilevel"/>
    <w:tmpl w:val="D33415F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8">
    <w:nsid w:val="641F3F76"/>
    <w:multiLevelType w:val="hybridMultilevel"/>
    <w:tmpl w:val="A8F2F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5FD5DB2"/>
    <w:multiLevelType w:val="hybridMultilevel"/>
    <w:tmpl w:val="72A0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420F63"/>
    <w:multiLevelType w:val="hybridMultilevel"/>
    <w:tmpl w:val="F1D0524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6DA64D83"/>
    <w:multiLevelType w:val="hybridMultilevel"/>
    <w:tmpl w:val="2ECCC51A"/>
    <w:lvl w:ilvl="0" w:tplc="99A00EF6">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816402D"/>
    <w:multiLevelType w:val="hybridMultilevel"/>
    <w:tmpl w:val="A22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BA6BA4"/>
    <w:multiLevelType w:val="hybridMultilevel"/>
    <w:tmpl w:val="43543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180F47"/>
    <w:multiLevelType w:val="hybridMultilevel"/>
    <w:tmpl w:val="3BE64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802E27"/>
    <w:multiLevelType w:val="multilevel"/>
    <w:tmpl w:val="9C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4"/>
  </w:num>
  <w:num w:numId="3">
    <w:abstractNumId w:val="29"/>
  </w:num>
  <w:num w:numId="4">
    <w:abstractNumId w:val="18"/>
  </w:num>
  <w:num w:numId="5">
    <w:abstractNumId w:val="5"/>
  </w:num>
  <w:num w:numId="6">
    <w:abstractNumId w:val="34"/>
  </w:num>
  <w:num w:numId="7">
    <w:abstractNumId w:val="30"/>
  </w:num>
  <w:num w:numId="8">
    <w:abstractNumId w:val="24"/>
  </w:num>
  <w:num w:numId="9">
    <w:abstractNumId w:val="4"/>
  </w:num>
  <w:num w:numId="10">
    <w:abstractNumId w:val="13"/>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2"/>
  </w:num>
  <w:num w:numId="14">
    <w:abstractNumId w:val="23"/>
  </w:num>
  <w:num w:numId="15">
    <w:abstractNumId w:val="19"/>
  </w:num>
  <w:num w:numId="16">
    <w:abstractNumId w:val="6"/>
  </w:num>
  <w:num w:numId="17">
    <w:abstractNumId w:val="20"/>
  </w:num>
  <w:num w:numId="18">
    <w:abstractNumId w:val="16"/>
  </w:num>
  <w:num w:numId="19">
    <w:abstractNumId w:val="33"/>
  </w:num>
  <w:num w:numId="20">
    <w:abstractNumId w:val="8"/>
  </w:num>
  <w:num w:numId="21">
    <w:abstractNumId w:val="22"/>
  </w:num>
  <w:num w:numId="22">
    <w:abstractNumId w:val="11"/>
  </w:num>
  <w:num w:numId="23">
    <w:abstractNumId w:val="25"/>
  </w:num>
  <w:num w:numId="24">
    <w:abstractNumId w:val="10"/>
  </w:num>
  <w:num w:numId="25">
    <w:abstractNumId w:val="15"/>
  </w:num>
  <w:num w:numId="26">
    <w:abstractNumId w:val="9"/>
  </w:num>
  <w:num w:numId="27">
    <w:abstractNumId w:val="31"/>
  </w:num>
  <w:num w:numId="28">
    <w:abstractNumId w:val="7"/>
  </w:num>
  <w:num w:numId="29">
    <w:abstractNumId w:val="28"/>
  </w:num>
  <w:num w:numId="30">
    <w:abstractNumId w:val="17"/>
  </w:num>
  <w:num w:numId="31">
    <w:abstractNumId w:val="26"/>
  </w:num>
  <w:num w:numId="32">
    <w:abstractNumId w:val="0"/>
  </w:num>
  <w:num w:numId="33">
    <w:abstractNumId w:val="3"/>
  </w:num>
  <w:num w:numId="34">
    <w:abstractNumId w:val="1"/>
  </w:num>
  <w:num w:numId="35">
    <w:abstractNumId w:val="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7C"/>
    <w:rsid w:val="00005C99"/>
    <w:rsid w:val="00006154"/>
    <w:rsid w:val="00007337"/>
    <w:rsid w:val="00007D9E"/>
    <w:rsid w:val="00011E5B"/>
    <w:rsid w:val="00012FAF"/>
    <w:rsid w:val="000246FF"/>
    <w:rsid w:val="00024FC8"/>
    <w:rsid w:val="00027273"/>
    <w:rsid w:val="00027F77"/>
    <w:rsid w:val="000321EF"/>
    <w:rsid w:val="00033D72"/>
    <w:rsid w:val="00034F2B"/>
    <w:rsid w:val="00035AAC"/>
    <w:rsid w:val="000362A6"/>
    <w:rsid w:val="00040158"/>
    <w:rsid w:val="00043F86"/>
    <w:rsid w:val="000458FC"/>
    <w:rsid w:val="00045E26"/>
    <w:rsid w:val="000472E8"/>
    <w:rsid w:val="00050780"/>
    <w:rsid w:val="00053389"/>
    <w:rsid w:val="00053ACB"/>
    <w:rsid w:val="00054A34"/>
    <w:rsid w:val="00055B52"/>
    <w:rsid w:val="000619DC"/>
    <w:rsid w:val="00061E01"/>
    <w:rsid w:val="00062B3D"/>
    <w:rsid w:val="00062D9A"/>
    <w:rsid w:val="00064DBF"/>
    <w:rsid w:val="00066801"/>
    <w:rsid w:val="000668F5"/>
    <w:rsid w:val="0006760E"/>
    <w:rsid w:val="0007236C"/>
    <w:rsid w:val="00083D72"/>
    <w:rsid w:val="00092FF5"/>
    <w:rsid w:val="00096E6C"/>
    <w:rsid w:val="000A1431"/>
    <w:rsid w:val="000A1579"/>
    <w:rsid w:val="000A489A"/>
    <w:rsid w:val="000A5AF7"/>
    <w:rsid w:val="000A64C3"/>
    <w:rsid w:val="000A6F68"/>
    <w:rsid w:val="000B220F"/>
    <w:rsid w:val="000B44FC"/>
    <w:rsid w:val="000B6803"/>
    <w:rsid w:val="000B7A8B"/>
    <w:rsid w:val="000C138F"/>
    <w:rsid w:val="000C26DF"/>
    <w:rsid w:val="000C5528"/>
    <w:rsid w:val="000C776D"/>
    <w:rsid w:val="000C78DE"/>
    <w:rsid w:val="000D04CA"/>
    <w:rsid w:val="000D4552"/>
    <w:rsid w:val="000E39E8"/>
    <w:rsid w:val="000E4535"/>
    <w:rsid w:val="000E5A09"/>
    <w:rsid w:val="000E6D27"/>
    <w:rsid w:val="000F1B53"/>
    <w:rsid w:val="000F5801"/>
    <w:rsid w:val="000F79BF"/>
    <w:rsid w:val="001005AE"/>
    <w:rsid w:val="00101966"/>
    <w:rsid w:val="0010541F"/>
    <w:rsid w:val="00107A0A"/>
    <w:rsid w:val="00111219"/>
    <w:rsid w:val="00113D11"/>
    <w:rsid w:val="00122453"/>
    <w:rsid w:val="0012329A"/>
    <w:rsid w:val="00131D20"/>
    <w:rsid w:val="001356F0"/>
    <w:rsid w:val="001362E3"/>
    <w:rsid w:val="0013634F"/>
    <w:rsid w:val="001469E0"/>
    <w:rsid w:val="00147360"/>
    <w:rsid w:val="00147AE3"/>
    <w:rsid w:val="00150636"/>
    <w:rsid w:val="0015156F"/>
    <w:rsid w:val="00153F8A"/>
    <w:rsid w:val="0016563E"/>
    <w:rsid w:val="00165A3E"/>
    <w:rsid w:val="0016786A"/>
    <w:rsid w:val="001708BF"/>
    <w:rsid w:val="00171600"/>
    <w:rsid w:val="00173097"/>
    <w:rsid w:val="00176929"/>
    <w:rsid w:val="00176DCC"/>
    <w:rsid w:val="00186088"/>
    <w:rsid w:val="00190C62"/>
    <w:rsid w:val="00192110"/>
    <w:rsid w:val="0019260C"/>
    <w:rsid w:val="00193136"/>
    <w:rsid w:val="00193D61"/>
    <w:rsid w:val="0019434D"/>
    <w:rsid w:val="001950D0"/>
    <w:rsid w:val="00195803"/>
    <w:rsid w:val="001A2D3F"/>
    <w:rsid w:val="001A6227"/>
    <w:rsid w:val="001B1CD3"/>
    <w:rsid w:val="001B5617"/>
    <w:rsid w:val="001B5CB4"/>
    <w:rsid w:val="001B69E9"/>
    <w:rsid w:val="001B796F"/>
    <w:rsid w:val="001D0AD6"/>
    <w:rsid w:val="001D78A5"/>
    <w:rsid w:val="001E1880"/>
    <w:rsid w:val="001E7A13"/>
    <w:rsid w:val="001F3EF1"/>
    <w:rsid w:val="001F4460"/>
    <w:rsid w:val="001F6C8D"/>
    <w:rsid w:val="001F7325"/>
    <w:rsid w:val="002024C1"/>
    <w:rsid w:val="002026DE"/>
    <w:rsid w:val="0020281A"/>
    <w:rsid w:val="00202F09"/>
    <w:rsid w:val="00204D69"/>
    <w:rsid w:val="002060BB"/>
    <w:rsid w:val="00207555"/>
    <w:rsid w:val="00207DCC"/>
    <w:rsid w:val="00211AC1"/>
    <w:rsid w:val="00212EF1"/>
    <w:rsid w:val="0021678F"/>
    <w:rsid w:val="002202D4"/>
    <w:rsid w:val="00220539"/>
    <w:rsid w:val="00232F37"/>
    <w:rsid w:val="00237031"/>
    <w:rsid w:val="00240E5B"/>
    <w:rsid w:val="00256167"/>
    <w:rsid w:val="002569CA"/>
    <w:rsid w:val="002573BE"/>
    <w:rsid w:val="00257C9E"/>
    <w:rsid w:val="00260ACF"/>
    <w:rsid w:val="00261119"/>
    <w:rsid w:val="00274A83"/>
    <w:rsid w:val="002768D0"/>
    <w:rsid w:val="002768F1"/>
    <w:rsid w:val="00286F99"/>
    <w:rsid w:val="00292298"/>
    <w:rsid w:val="002939EA"/>
    <w:rsid w:val="002A4636"/>
    <w:rsid w:val="002A563F"/>
    <w:rsid w:val="002A5D54"/>
    <w:rsid w:val="002A696C"/>
    <w:rsid w:val="002B2260"/>
    <w:rsid w:val="002B3869"/>
    <w:rsid w:val="002C164D"/>
    <w:rsid w:val="002C281B"/>
    <w:rsid w:val="002C54B2"/>
    <w:rsid w:val="002C56A3"/>
    <w:rsid w:val="002D04BA"/>
    <w:rsid w:val="002D1116"/>
    <w:rsid w:val="002D55AD"/>
    <w:rsid w:val="002D6909"/>
    <w:rsid w:val="002D700A"/>
    <w:rsid w:val="002E014E"/>
    <w:rsid w:val="002E1C7C"/>
    <w:rsid w:val="002E5FA9"/>
    <w:rsid w:val="002F1053"/>
    <w:rsid w:val="002F1A78"/>
    <w:rsid w:val="002F54E2"/>
    <w:rsid w:val="002F620C"/>
    <w:rsid w:val="00300BF3"/>
    <w:rsid w:val="00300E59"/>
    <w:rsid w:val="0031072A"/>
    <w:rsid w:val="003126E0"/>
    <w:rsid w:val="00312C9A"/>
    <w:rsid w:val="00313E7C"/>
    <w:rsid w:val="00313EE8"/>
    <w:rsid w:val="00315C13"/>
    <w:rsid w:val="00317342"/>
    <w:rsid w:val="00326B1F"/>
    <w:rsid w:val="003276CB"/>
    <w:rsid w:val="00330B7A"/>
    <w:rsid w:val="00332480"/>
    <w:rsid w:val="00332BD8"/>
    <w:rsid w:val="003347D7"/>
    <w:rsid w:val="00340424"/>
    <w:rsid w:val="0034061B"/>
    <w:rsid w:val="00351268"/>
    <w:rsid w:val="00355FB5"/>
    <w:rsid w:val="00357C6E"/>
    <w:rsid w:val="00363871"/>
    <w:rsid w:val="0036397E"/>
    <w:rsid w:val="003642AF"/>
    <w:rsid w:val="0036699B"/>
    <w:rsid w:val="003669A9"/>
    <w:rsid w:val="00366A39"/>
    <w:rsid w:val="0037355F"/>
    <w:rsid w:val="00383836"/>
    <w:rsid w:val="00383AC8"/>
    <w:rsid w:val="003845B6"/>
    <w:rsid w:val="003845C3"/>
    <w:rsid w:val="003926B8"/>
    <w:rsid w:val="00392CCF"/>
    <w:rsid w:val="0039449D"/>
    <w:rsid w:val="003A53C6"/>
    <w:rsid w:val="003B46F1"/>
    <w:rsid w:val="003B4F99"/>
    <w:rsid w:val="003B6F1B"/>
    <w:rsid w:val="003C13E6"/>
    <w:rsid w:val="003C19AD"/>
    <w:rsid w:val="003C1DAD"/>
    <w:rsid w:val="003C27A0"/>
    <w:rsid w:val="003C3C71"/>
    <w:rsid w:val="003C46F4"/>
    <w:rsid w:val="003D025C"/>
    <w:rsid w:val="003D0485"/>
    <w:rsid w:val="003D1CC4"/>
    <w:rsid w:val="003D381C"/>
    <w:rsid w:val="003D38EE"/>
    <w:rsid w:val="003D3A5B"/>
    <w:rsid w:val="003D520E"/>
    <w:rsid w:val="003E0593"/>
    <w:rsid w:val="003E7D52"/>
    <w:rsid w:val="003F1C82"/>
    <w:rsid w:val="003F25F9"/>
    <w:rsid w:val="003F4485"/>
    <w:rsid w:val="00400964"/>
    <w:rsid w:val="00402207"/>
    <w:rsid w:val="00403E1A"/>
    <w:rsid w:val="00411F89"/>
    <w:rsid w:val="00414B79"/>
    <w:rsid w:val="00417273"/>
    <w:rsid w:val="00420593"/>
    <w:rsid w:val="004309E5"/>
    <w:rsid w:val="004319E5"/>
    <w:rsid w:val="00433E77"/>
    <w:rsid w:val="0044644C"/>
    <w:rsid w:val="0044749F"/>
    <w:rsid w:val="00447559"/>
    <w:rsid w:val="004504B9"/>
    <w:rsid w:val="00451EBC"/>
    <w:rsid w:val="00455A77"/>
    <w:rsid w:val="00461514"/>
    <w:rsid w:val="00463A33"/>
    <w:rsid w:val="004710BF"/>
    <w:rsid w:val="00473644"/>
    <w:rsid w:val="004742B7"/>
    <w:rsid w:val="00476673"/>
    <w:rsid w:val="004776AA"/>
    <w:rsid w:val="004850DF"/>
    <w:rsid w:val="00485220"/>
    <w:rsid w:val="00486154"/>
    <w:rsid w:val="00490BC9"/>
    <w:rsid w:val="00492FD0"/>
    <w:rsid w:val="0049629B"/>
    <w:rsid w:val="004A0CC3"/>
    <w:rsid w:val="004B28E7"/>
    <w:rsid w:val="004B5555"/>
    <w:rsid w:val="004B5796"/>
    <w:rsid w:val="004B60E6"/>
    <w:rsid w:val="004C587C"/>
    <w:rsid w:val="004C72FD"/>
    <w:rsid w:val="004C7AD6"/>
    <w:rsid w:val="004D42E2"/>
    <w:rsid w:val="004D7B38"/>
    <w:rsid w:val="004E42E1"/>
    <w:rsid w:val="004F0DDC"/>
    <w:rsid w:val="004F34AB"/>
    <w:rsid w:val="004F3745"/>
    <w:rsid w:val="004F65F9"/>
    <w:rsid w:val="004F6BF4"/>
    <w:rsid w:val="004F72A1"/>
    <w:rsid w:val="004F7F86"/>
    <w:rsid w:val="00500622"/>
    <w:rsid w:val="005016EE"/>
    <w:rsid w:val="00503603"/>
    <w:rsid w:val="00515402"/>
    <w:rsid w:val="005154D8"/>
    <w:rsid w:val="005156B9"/>
    <w:rsid w:val="0051577E"/>
    <w:rsid w:val="00515F6E"/>
    <w:rsid w:val="005269DB"/>
    <w:rsid w:val="00526D01"/>
    <w:rsid w:val="005279EF"/>
    <w:rsid w:val="00533D38"/>
    <w:rsid w:val="00536290"/>
    <w:rsid w:val="00537D7D"/>
    <w:rsid w:val="005406BB"/>
    <w:rsid w:val="0054131B"/>
    <w:rsid w:val="00545262"/>
    <w:rsid w:val="00550D2F"/>
    <w:rsid w:val="00550EC1"/>
    <w:rsid w:val="00551ADF"/>
    <w:rsid w:val="00551DBA"/>
    <w:rsid w:val="00554C0C"/>
    <w:rsid w:val="00554DE6"/>
    <w:rsid w:val="005633E4"/>
    <w:rsid w:val="005639FB"/>
    <w:rsid w:val="005659CA"/>
    <w:rsid w:val="00571D38"/>
    <w:rsid w:val="00573254"/>
    <w:rsid w:val="0057750B"/>
    <w:rsid w:val="005815BD"/>
    <w:rsid w:val="00582DA4"/>
    <w:rsid w:val="005834C1"/>
    <w:rsid w:val="005841A7"/>
    <w:rsid w:val="00585ADC"/>
    <w:rsid w:val="005869AE"/>
    <w:rsid w:val="00593BCA"/>
    <w:rsid w:val="00596075"/>
    <w:rsid w:val="005A0D6B"/>
    <w:rsid w:val="005A3BB2"/>
    <w:rsid w:val="005A7A19"/>
    <w:rsid w:val="005A7C9E"/>
    <w:rsid w:val="005B2558"/>
    <w:rsid w:val="005B6590"/>
    <w:rsid w:val="005B6D85"/>
    <w:rsid w:val="005C672A"/>
    <w:rsid w:val="005C6D37"/>
    <w:rsid w:val="005D0414"/>
    <w:rsid w:val="005D330F"/>
    <w:rsid w:val="005D36BD"/>
    <w:rsid w:val="005D3C45"/>
    <w:rsid w:val="005E6207"/>
    <w:rsid w:val="005F04F5"/>
    <w:rsid w:val="005F394A"/>
    <w:rsid w:val="005F4FBD"/>
    <w:rsid w:val="005F7073"/>
    <w:rsid w:val="006113CB"/>
    <w:rsid w:val="00612B6D"/>
    <w:rsid w:val="00613A4E"/>
    <w:rsid w:val="00613EDF"/>
    <w:rsid w:val="00614224"/>
    <w:rsid w:val="006200E7"/>
    <w:rsid w:val="0062261D"/>
    <w:rsid w:val="00626DA7"/>
    <w:rsid w:val="006304F6"/>
    <w:rsid w:val="00631103"/>
    <w:rsid w:val="0063177C"/>
    <w:rsid w:val="00634EB3"/>
    <w:rsid w:val="006359F0"/>
    <w:rsid w:val="006406F9"/>
    <w:rsid w:val="006421B1"/>
    <w:rsid w:val="0064377A"/>
    <w:rsid w:val="00647C2B"/>
    <w:rsid w:val="00652EBB"/>
    <w:rsid w:val="0065369E"/>
    <w:rsid w:val="0065563B"/>
    <w:rsid w:val="00656648"/>
    <w:rsid w:val="00657169"/>
    <w:rsid w:val="00657F55"/>
    <w:rsid w:val="00663F0A"/>
    <w:rsid w:val="00667527"/>
    <w:rsid w:val="006700A0"/>
    <w:rsid w:val="0067151B"/>
    <w:rsid w:val="0067184D"/>
    <w:rsid w:val="0067353A"/>
    <w:rsid w:val="00673D6D"/>
    <w:rsid w:val="0067601E"/>
    <w:rsid w:val="006771DB"/>
    <w:rsid w:val="00680725"/>
    <w:rsid w:val="006812F0"/>
    <w:rsid w:val="006824B7"/>
    <w:rsid w:val="00691932"/>
    <w:rsid w:val="006A1B9D"/>
    <w:rsid w:val="006A5A43"/>
    <w:rsid w:val="006A7F0E"/>
    <w:rsid w:val="006B3355"/>
    <w:rsid w:val="006C1ED2"/>
    <w:rsid w:val="006C2904"/>
    <w:rsid w:val="006C67E3"/>
    <w:rsid w:val="006D0419"/>
    <w:rsid w:val="006D0AD4"/>
    <w:rsid w:val="006D0F96"/>
    <w:rsid w:val="006D6347"/>
    <w:rsid w:val="006E2712"/>
    <w:rsid w:val="006E5762"/>
    <w:rsid w:val="006F4DFE"/>
    <w:rsid w:val="006F5B0B"/>
    <w:rsid w:val="00704A10"/>
    <w:rsid w:val="007055AF"/>
    <w:rsid w:val="007075B2"/>
    <w:rsid w:val="00707C04"/>
    <w:rsid w:val="00711A0B"/>
    <w:rsid w:val="00714D1C"/>
    <w:rsid w:val="00715A20"/>
    <w:rsid w:val="00715F5E"/>
    <w:rsid w:val="007163D2"/>
    <w:rsid w:val="00717551"/>
    <w:rsid w:val="00717A19"/>
    <w:rsid w:val="00721D4E"/>
    <w:rsid w:val="0072313D"/>
    <w:rsid w:val="00723DE7"/>
    <w:rsid w:val="00727319"/>
    <w:rsid w:val="00727EFD"/>
    <w:rsid w:val="00736BE1"/>
    <w:rsid w:val="0074005B"/>
    <w:rsid w:val="00743214"/>
    <w:rsid w:val="00745731"/>
    <w:rsid w:val="007517AD"/>
    <w:rsid w:val="007520C1"/>
    <w:rsid w:val="0075420F"/>
    <w:rsid w:val="00764234"/>
    <w:rsid w:val="00766AA4"/>
    <w:rsid w:val="0076772E"/>
    <w:rsid w:val="00767D39"/>
    <w:rsid w:val="00770B9A"/>
    <w:rsid w:val="00772A46"/>
    <w:rsid w:val="00781D1C"/>
    <w:rsid w:val="00782C71"/>
    <w:rsid w:val="00783AF2"/>
    <w:rsid w:val="007861F7"/>
    <w:rsid w:val="00786575"/>
    <w:rsid w:val="00786B7A"/>
    <w:rsid w:val="00793F73"/>
    <w:rsid w:val="00794488"/>
    <w:rsid w:val="007978D5"/>
    <w:rsid w:val="007A1958"/>
    <w:rsid w:val="007B0BD8"/>
    <w:rsid w:val="007B25BC"/>
    <w:rsid w:val="007B3FF3"/>
    <w:rsid w:val="007B41E7"/>
    <w:rsid w:val="007B58E1"/>
    <w:rsid w:val="007B5C3A"/>
    <w:rsid w:val="007B5DF2"/>
    <w:rsid w:val="007C512A"/>
    <w:rsid w:val="007C5A93"/>
    <w:rsid w:val="007C7653"/>
    <w:rsid w:val="007D0D1C"/>
    <w:rsid w:val="007D166F"/>
    <w:rsid w:val="007D311C"/>
    <w:rsid w:val="007D36B5"/>
    <w:rsid w:val="007D56BA"/>
    <w:rsid w:val="007D61BC"/>
    <w:rsid w:val="007D63CD"/>
    <w:rsid w:val="007E227B"/>
    <w:rsid w:val="007E39DE"/>
    <w:rsid w:val="007E49A4"/>
    <w:rsid w:val="007F08C6"/>
    <w:rsid w:val="008005D2"/>
    <w:rsid w:val="00802C91"/>
    <w:rsid w:val="0081092F"/>
    <w:rsid w:val="00813730"/>
    <w:rsid w:val="00814541"/>
    <w:rsid w:val="008237D1"/>
    <w:rsid w:val="0082476E"/>
    <w:rsid w:val="0082531A"/>
    <w:rsid w:val="00827226"/>
    <w:rsid w:val="00827340"/>
    <w:rsid w:val="00827E6E"/>
    <w:rsid w:val="008333E4"/>
    <w:rsid w:val="008337DE"/>
    <w:rsid w:val="0083498A"/>
    <w:rsid w:val="0084478D"/>
    <w:rsid w:val="008451F1"/>
    <w:rsid w:val="00850463"/>
    <w:rsid w:val="0085292A"/>
    <w:rsid w:val="00854D51"/>
    <w:rsid w:val="00860DE4"/>
    <w:rsid w:val="00863608"/>
    <w:rsid w:val="00864635"/>
    <w:rsid w:val="00867BF4"/>
    <w:rsid w:val="00873392"/>
    <w:rsid w:val="008745FF"/>
    <w:rsid w:val="00880814"/>
    <w:rsid w:val="0088137F"/>
    <w:rsid w:val="008825B5"/>
    <w:rsid w:val="00883FF5"/>
    <w:rsid w:val="008910ED"/>
    <w:rsid w:val="00891D0B"/>
    <w:rsid w:val="0089395E"/>
    <w:rsid w:val="00896F25"/>
    <w:rsid w:val="008A68F4"/>
    <w:rsid w:val="008C57D4"/>
    <w:rsid w:val="008C6028"/>
    <w:rsid w:val="008C77F8"/>
    <w:rsid w:val="008D1239"/>
    <w:rsid w:val="008D131D"/>
    <w:rsid w:val="008D434D"/>
    <w:rsid w:val="008D6DF1"/>
    <w:rsid w:val="008D79AE"/>
    <w:rsid w:val="008E0222"/>
    <w:rsid w:val="008E306F"/>
    <w:rsid w:val="008E49A2"/>
    <w:rsid w:val="008E72F5"/>
    <w:rsid w:val="008E7A0C"/>
    <w:rsid w:val="008F0E8A"/>
    <w:rsid w:val="008F4AF5"/>
    <w:rsid w:val="008F57FE"/>
    <w:rsid w:val="008F591B"/>
    <w:rsid w:val="00913DBF"/>
    <w:rsid w:val="009204AF"/>
    <w:rsid w:val="00921005"/>
    <w:rsid w:val="0092665E"/>
    <w:rsid w:val="009307D1"/>
    <w:rsid w:val="00930E74"/>
    <w:rsid w:val="00937EEF"/>
    <w:rsid w:val="009446FC"/>
    <w:rsid w:val="00946FC5"/>
    <w:rsid w:val="00951220"/>
    <w:rsid w:val="00951293"/>
    <w:rsid w:val="00952E0E"/>
    <w:rsid w:val="00956BB1"/>
    <w:rsid w:val="0096382E"/>
    <w:rsid w:val="009704E4"/>
    <w:rsid w:val="0097297D"/>
    <w:rsid w:val="00973C62"/>
    <w:rsid w:val="00973F97"/>
    <w:rsid w:val="00982D7A"/>
    <w:rsid w:val="0098382B"/>
    <w:rsid w:val="00983ABD"/>
    <w:rsid w:val="00986100"/>
    <w:rsid w:val="009922AB"/>
    <w:rsid w:val="00996220"/>
    <w:rsid w:val="009A3BB7"/>
    <w:rsid w:val="009B6239"/>
    <w:rsid w:val="009C3520"/>
    <w:rsid w:val="009C472C"/>
    <w:rsid w:val="009C6CA6"/>
    <w:rsid w:val="009D1DFA"/>
    <w:rsid w:val="009D3EA0"/>
    <w:rsid w:val="009D4CBD"/>
    <w:rsid w:val="009D582C"/>
    <w:rsid w:val="009D67D9"/>
    <w:rsid w:val="009D7FB3"/>
    <w:rsid w:val="009E0BEA"/>
    <w:rsid w:val="009E1B77"/>
    <w:rsid w:val="009E302A"/>
    <w:rsid w:val="009E5733"/>
    <w:rsid w:val="009E75EE"/>
    <w:rsid w:val="009F3221"/>
    <w:rsid w:val="009F3AB9"/>
    <w:rsid w:val="009F6990"/>
    <w:rsid w:val="009F6EDE"/>
    <w:rsid w:val="009F717E"/>
    <w:rsid w:val="009F7A22"/>
    <w:rsid w:val="00A019A3"/>
    <w:rsid w:val="00A04D55"/>
    <w:rsid w:val="00A0532B"/>
    <w:rsid w:val="00A06D1F"/>
    <w:rsid w:val="00A104C2"/>
    <w:rsid w:val="00A11DC3"/>
    <w:rsid w:val="00A15352"/>
    <w:rsid w:val="00A21C29"/>
    <w:rsid w:val="00A23A1E"/>
    <w:rsid w:val="00A27180"/>
    <w:rsid w:val="00A30D2C"/>
    <w:rsid w:val="00A32E3A"/>
    <w:rsid w:val="00A33DD2"/>
    <w:rsid w:val="00A33FFD"/>
    <w:rsid w:val="00A37521"/>
    <w:rsid w:val="00A37849"/>
    <w:rsid w:val="00A40F83"/>
    <w:rsid w:val="00A4230A"/>
    <w:rsid w:val="00A42F03"/>
    <w:rsid w:val="00A43945"/>
    <w:rsid w:val="00A45208"/>
    <w:rsid w:val="00A45BD1"/>
    <w:rsid w:val="00A47B7A"/>
    <w:rsid w:val="00A47BCB"/>
    <w:rsid w:val="00A5587B"/>
    <w:rsid w:val="00A564D8"/>
    <w:rsid w:val="00A62476"/>
    <w:rsid w:val="00A63201"/>
    <w:rsid w:val="00A64837"/>
    <w:rsid w:val="00A65BDC"/>
    <w:rsid w:val="00A67623"/>
    <w:rsid w:val="00A71F29"/>
    <w:rsid w:val="00A71FB7"/>
    <w:rsid w:val="00A724CD"/>
    <w:rsid w:val="00A74B91"/>
    <w:rsid w:val="00A7501A"/>
    <w:rsid w:val="00A765B1"/>
    <w:rsid w:val="00A90431"/>
    <w:rsid w:val="00A9154E"/>
    <w:rsid w:val="00A91B3D"/>
    <w:rsid w:val="00A97D19"/>
    <w:rsid w:val="00AA0037"/>
    <w:rsid w:val="00AA2268"/>
    <w:rsid w:val="00AA4DDC"/>
    <w:rsid w:val="00AB36AE"/>
    <w:rsid w:val="00AB66E7"/>
    <w:rsid w:val="00AC2797"/>
    <w:rsid w:val="00AC3D64"/>
    <w:rsid w:val="00AC5551"/>
    <w:rsid w:val="00AC5BC0"/>
    <w:rsid w:val="00AC781A"/>
    <w:rsid w:val="00AD308C"/>
    <w:rsid w:val="00AD3D05"/>
    <w:rsid w:val="00AD6AAA"/>
    <w:rsid w:val="00AE1E94"/>
    <w:rsid w:val="00AE5874"/>
    <w:rsid w:val="00AE6CBB"/>
    <w:rsid w:val="00AF15E7"/>
    <w:rsid w:val="00AF2618"/>
    <w:rsid w:val="00AF7728"/>
    <w:rsid w:val="00B013CC"/>
    <w:rsid w:val="00B061B3"/>
    <w:rsid w:val="00B07954"/>
    <w:rsid w:val="00B10171"/>
    <w:rsid w:val="00B10A1E"/>
    <w:rsid w:val="00B12986"/>
    <w:rsid w:val="00B14BF7"/>
    <w:rsid w:val="00B16866"/>
    <w:rsid w:val="00B1698F"/>
    <w:rsid w:val="00B16AA4"/>
    <w:rsid w:val="00B21B7B"/>
    <w:rsid w:val="00B226AE"/>
    <w:rsid w:val="00B34531"/>
    <w:rsid w:val="00B35F5D"/>
    <w:rsid w:val="00B3652C"/>
    <w:rsid w:val="00B36ABE"/>
    <w:rsid w:val="00B37C04"/>
    <w:rsid w:val="00B406C4"/>
    <w:rsid w:val="00B41FF0"/>
    <w:rsid w:val="00B44A41"/>
    <w:rsid w:val="00B46A51"/>
    <w:rsid w:val="00B4700D"/>
    <w:rsid w:val="00B53916"/>
    <w:rsid w:val="00B53B14"/>
    <w:rsid w:val="00B57349"/>
    <w:rsid w:val="00B619BE"/>
    <w:rsid w:val="00B67158"/>
    <w:rsid w:val="00B70F42"/>
    <w:rsid w:val="00B75222"/>
    <w:rsid w:val="00B757AA"/>
    <w:rsid w:val="00B774F6"/>
    <w:rsid w:val="00B8037A"/>
    <w:rsid w:val="00B84E36"/>
    <w:rsid w:val="00B85136"/>
    <w:rsid w:val="00B90331"/>
    <w:rsid w:val="00B918D6"/>
    <w:rsid w:val="00B91FBF"/>
    <w:rsid w:val="00B9202D"/>
    <w:rsid w:val="00B93AAE"/>
    <w:rsid w:val="00B97D10"/>
    <w:rsid w:val="00BA152A"/>
    <w:rsid w:val="00BA25E1"/>
    <w:rsid w:val="00BA5BDB"/>
    <w:rsid w:val="00BA76CE"/>
    <w:rsid w:val="00BB535D"/>
    <w:rsid w:val="00BB756E"/>
    <w:rsid w:val="00BD43B1"/>
    <w:rsid w:val="00BD4C05"/>
    <w:rsid w:val="00BE228B"/>
    <w:rsid w:val="00BE3060"/>
    <w:rsid w:val="00BE3C5D"/>
    <w:rsid w:val="00BE552B"/>
    <w:rsid w:val="00BE7949"/>
    <w:rsid w:val="00BF3DA7"/>
    <w:rsid w:val="00BF4AD1"/>
    <w:rsid w:val="00BF50FD"/>
    <w:rsid w:val="00BF5C08"/>
    <w:rsid w:val="00C00122"/>
    <w:rsid w:val="00C0184C"/>
    <w:rsid w:val="00C029ED"/>
    <w:rsid w:val="00C02D41"/>
    <w:rsid w:val="00C13611"/>
    <w:rsid w:val="00C144A4"/>
    <w:rsid w:val="00C14F5C"/>
    <w:rsid w:val="00C16DC6"/>
    <w:rsid w:val="00C230DA"/>
    <w:rsid w:val="00C23FA0"/>
    <w:rsid w:val="00C27E1B"/>
    <w:rsid w:val="00C27EE3"/>
    <w:rsid w:val="00C33F30"/>
    <w:rsid w:val="00C379B9"/>
    <w:rsid w:val="00C4082C"/>
    <w:rsid w:val="00C42BF8"/>
    <w:rsid w:val="00C46903"/>
    <w:rsid w:val="00C5498C"/>
    <w:rsid w:val="00C568E9"/>
    <w:rsid w:val="00C572C7"/>
    <w:rsid w:val="00C6168F"/>
    <w:rsid w:val="00C67422"/>
    <w:rsid w:val="00C674B2"/>
    <w:rsid w:val="00C67709"/>
    <w:rsid w:val="00C8139F"/>
    <w:rsid w:val="00C81DD1"/>
    <w:rsid w:val="00C820A7"/>
    <w:rsid w:val="00C854CA"/>
    <w:rsid w:val="00C8707F"/>
    <w:rsid w:val="00C92544"/>
    <w:rsid w:val="00C92700"/>
    <w:rsid w:val="00C93BE1"/>
    <w:rsid w:val="00C96F37"/>
    <w:rsid w:val="00CA0E51"/>
    <w:rsid w:val="00CA0E59"/>
    <w:rsid w:val="00CA2C42"/>
    <w:rsid w:val="00CA3CDC"/>
    <w:rsid w:val="00CA599D"/>
    <w:rsid w:val="00CB17DF"/>
    <w:rsid w:val="00CB30BE"/>
    <w:rsid w:val="00CB3307"/>
    <w:rsid w:val="00CB5BB0"/>
    <w:rsid w:val="00CC1340"/>
    <w:rsid w:val="00CC3F80"/>
    <w:rsid w:val="00CC3F99"/>
    <w:rsid w:val="00CC493C"/>
    <w:rsid w:val="00CC521A"/>
    <w:rsid w:val="00CD0267"/>
    <w:rsid w:val="00CD0C6D"/>
    <w:rsid w:val="00CD22BB"/>
    <w:rsid w:val="00CD243D"/>
    <w:rsid w:val="00CD4BC1"/>
    <w:rsid w:val="00CE0231"/>
    <w:rsid w:val="00CE106E"/>
    <w:rsid w:val="00CE2229"/>
    <w:rsid w:val="00CE3729"/>
    <w:rsid w:val="00CE4200"/>
    <w:rsid w:val="00CE61E3"/>
    <w:rsid w:val="00CE7BE4"/>
    <w:rsid w:val="00CE7DFD"/>
    <w:rsid w:val="00CF1EF5"/>
    <w:rsid w:val="00CF432F"/>
    <w:rsid w:val="00CF5B6B"/>
    <w:rsid w:val="00D02B32"/>
    <w:rsid w:val="00D05635"/>
    <w:rsid w:val="00D06F4D"/>
    <w:rsid w:val="00D10D7A"/>
    <w:rsid w:val="00D1553C"/>
    <w:rsid w:val="00D17A5A"/>
    <w:rsid w:val="00D24706"/>
    <w:rsid w:val="00D26CF2"/>
    <w:rsid w:val="00D319DC"/>
    <w:rsid w:val="00D37289"/>
    <w:rsid w:val="00D40925"/>
    <w:rsid w:val="00D42083"/>
    <w:rsid w:val="00D43E49"/>
    <w:rsid w:val="00D44C4D"/>
    <w:rsid w:val="00D47544"/>
    <w:rsid w:val="00D541DD"/>
    <w:rsid w:val="00D5598D"/>
    <w:rsid w:val="00D57513"/>
    <w:rsid w:val="00D60B45"/>
    <w:rsid w:val="00D615CA"/>
    <w:rsid w:val="00D622CC"/>
    <w:rsid w:val="00D64FA7"/>
    <w:rsid w:val="00D65BBA"/>
    <w:rsid w:val="00D66973"/>
    <w:rsid w:val="00D67982"/>
    <w:rsid w:val="00D755CD"/>
    <w:rsid w:val="00D75AAF"/>
    <w:rsid w:val="00D84E94"/>
    <w:rsid w:val="00D91645"/>
    <w:rsid w:val="00D9499A"/>
    <w:rsid w:val="00D9664C"/>
    <w:rsid w:val="00DA5050"/>
    <w:rsid w:val="00DB0DF5"/>
    <w:rsid w:val="00DB22DC"/>
    <w:rsid w:val="00DB45EB"/>
    <w:rsid w:val="00DB719D"/>
    <w:rsid w:val="00DC129F"/>
    <w:rsid w:val="00DC69C7"/>
    <w:rsid w:val="00DD0CA4"/>
    <w:rsid w:val="00DD4093"/>
    <w:rsid w:val="00DD4EBF"/>
    <w:rsid w:val="00DD6127"/>
    <w:rsid w:val="00DD694A"/>
    <w:rsid w:val="00DD7EAE"/>
    <w:rsid w:val="00DE592F"/>
    <w:rsid w:val="00DF062D"/>
    <w:rsid w:val="00DF15D4"/>
    <w:rsid w:val="00DF567C"/>
    <w:rsid w:val="00DF7F14"/>
    <w:rsid w:val="00E027EA"/>
    <w:rsid w:val="00E03815"/>
    <w:rsid w:val="00E1072F"/>
    <w:rsid w:val="00E10FD1"/>
    <w:rsid w:val="00E11EBB"/>
    <w:rsid w:val="00E1264A"/>
    <w:rsid w:val="00E13675"/>
    <w:rsid w:val="00E17058"/>
    <w:rsid w:val="00E202EC"/>
    <w:rsid w:val="00E25286"/>
    <w:rsid w:val="00E25B84"/>
    <w:rsid w:val="00E27255"/>
    <w:rsid w:val="00E33144"/>
    <w:rsid w:val="00E34AD1"/>
    <w:rsid w:val="00E36727"/>
    <w:rsid w:val="00E37738"/>
    <w:rsid w:val="00E451E3"/>
    <w:rsid w:val="00E46C4D"/>
    <w:rsid w:val="00E51D0C"/>
    <w:rsid w:val="00E564F7"/>
    <w:rsid w:val="00E56C35"/>
    <w:rsid w:val="00E57082"/>
    <w:rsid w:val="00E61907"/>
    <w:rsid w:val="00E61DAC"/>
    <w:rsid w:val="00E62F3A"/>
    <w:rsid w:val="00E659EA"/>
    <w:rsid w:val="00E67950"/>
    <w:rsid w:val="00E70038"/>
    <w:rsid w:val="00E70C16"/>
    <w:rsid w:val="00E71540"/>
    <w:rsid w:val="00E73F5D"/>
    <w:rsid w:val="00E74837"/>
    <w:rsid w:val="00E75CD1"/>
    <w:rsid w:val="00E77612"/>
    <w:rsid w:val="00E81607"/>
    <w:rsid w:val="00E82799"/>
    <w:rsid w:val="00E83472"/>
    <w:rsid w:val="00E83AEB"/>
    <w:rsid w:val="00E845BE"/>
    <w:rsid w:val="00E87894"/>
    <w:rsid w:val="00E91554"/>
    <w:rsid w:val="00EA09CA"/>
    <w:rsid w:val="00EA1360"/>
    <w:rsid w:val="00EA38FC"/>
    <w:rsid w:val="00EB1172"/>
    <w:rsid w:val="00EB15F1"/>
    <w:rsid w:val="00EC542B"/>
    <w:rsid w:val="00EC7E74"/>
    <w:rsid w:val="00EE0A6B"/>
    <w:rsid w:val="00EE32E7"/>
    <w:rsid w:val="00EE3382"/>
    <w:rsid w:val="00EE44F8"/>
    <w:rsid w:val="00EE5E0C"/>
    <w:rsid w:val="00EE6009"/>
    <w:rsid w:val="00EE6B95"/>
    <w:rsid w:val="00EF24A3"/>
    <w:rsid w:val="00EF2D69"/>
    <w:rsid w:val="00EF3A64"/>
    <w:rsid w:val="00EF3B8C"/>
    <w:rsid w:val="00EF3CF3"/>
    <w:rsid w:val="00F0100D"/>
    <w:rsid w:val="00F03384"/>
    <w:rsid w:val="00F05BC9"/>
    <w:rsid w:val="00F06B42"/>
    <w:rsid w:val="00F06DF6"/>
    <w:rsid w:val="00F107DC"/>
    <w:rsid w:val="00F14B82"/>
    <w:rsid w:val="00F162ED"/>
    <w:rsid w:val="00F17B6F"/>
    <w:rsid w:val="00F22AB8"/>
    <w:rsid w:val="00F22CFC"/>
    <w:rsid w:val="00F23829"/>
    <w:rsid w:val="00F242FB"/>
    <w:rsid w:val="00F3719C"/>
    <w:rsid w:val="00F40BAC"/>
    <w:rsid w:val="00F50835"/>
    <w:rsid w:val="00F522B9"/>
    <w:rsid w:val="00F553A4"/>
    <w:rsid w:val="00F5589F"/>
    <w:rsid w:val="00F56B91"/>
    <w:rsid w:val="00F602E4"/>
    <w:rsid w:val="00F618C8"/>
    <w:rsid w:val="00F632E8"/>
    <w:rsid w:val="00F6415A"/>
    <w:rsid w:val="00F67DE5"/>
    <w:rsid w:val="00F70BCF"/>
    <w:rsid w:val="00F7630E"/>
    <w:rsid w:val="00F81475"/>
    <w:rsid w:val="00F8228E"/>
    <w:rsid w:val="00F85826"/>
    <w:rsid w:val="00F86958"/>
    <w:rsid w:val="00F86CFD"/>
    <w:rsid w:val="00F90872"/>
    <w:rsid w:val="00F917B2"/>
    <w:rsid w:val="00FA1F58"/>
    <w:rsid w:val="00FA3BD3"/>
    <w:rsid w:val="00FA465C"/>
    <w:rsid w:val="00FA4A63"/>
    <w:rsid w:val="00FD0758"/>
    <w:rsid w:val="00FD0CE2"/>
    <w:rsid w:val="00FD1CA4"/>
    <w:rsid w:val="00FD47AA"/>
    <w:rsid w:val="00FE22B2"/>
    <w:rsid w:val="00FE5D47"/>
    <w:rsid w:val="00FE75C9"/>
    <w:rsid w:val="00FF2B59"/>
    <w:rsid w:val="00FF3217"/>
    <w:rsid w:val="00FF4F63"/>
    <w:rsid w:val="00FF6174"/>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031"/>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basedOn w:val="Normal"/>
    <w:link w:val="FootnoteTextChar"/>
    <w:semiHidden/>
    <w:unhideWhenUsed/>
    <w:rsid w:val="000A489A"/>
    <w:rPr>
      <w:sz w:val="20"/>
      <w:szCs w:val="20"/>
    </w:rPr>
  </w:style>
  <w:style w:type="character" w:customStyle="1" w:styleId="FootnoteTextChar">
    <w:name w:val="Footnote Text Char"/>
    <w:basedOn w:val="DefaultParagraphFont"/>
    <w:link w:val="FootnoteText"/>
    <w:uiPriority w:val="99"/>
    <w:semiHidden/>
    <w:rsid w:val="000A489A"/>
    <w:rPr>
      <w:sz w:val="20"/>
      <w:szCs w:val="20"/>
    </w:rPr>
  </w:style>
  <w:style w:type="character" w:styleId="FootnoteReference">
    <w:name w:val="footnote reference"/>
    <w:basedOn w:val="DefaultParagraphFont"/>
    <w:semiHidden/>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rsid w:val="009D3EA0"/>
    <w:rPr>
      <w:sz w:val="16"/>
      <w:szCs w:val="16"/>
    </w:rPr>
  </w:style>
  <w:style w:type="paragraph" w:styleId="CommentText">
    <w:name w:val="annotation text"/>
    <w:basedOn w:val="Normal"/>
    <w:link w:val="CommentTextChar"/>
    <w:rsid w:val="009D3EA0"/>
    <w:rPr>
      <w:rFonts w:ascii="Courier New" w:eastAsia="Times New Roman" w:hAnsi="Courier New"/>
      <w:sz w:val="20"/>
      <w:szCs w:val="20"/>
      <w:lang w:bidi="ar-SA"/>
    </w:rPr>
  </w:style>
  <w:style w:type="character" w:customStyle="1" w:styleId="CommentTextChar">
    <w:name w:val="Comment Text Char"/>
    <w:basedOn w:val="DefaultParagraphFont"/>
    <w:link w:val="CommentText"/>
    <w:rsid w:val="009D3EA0"/>
    <w:rPr>
      <w:rFonts w:ascii="Courier New" w:eastAsia="Times New Roman" w:hAnsi="Courier New"/>
      <w:sz w:val="20"/>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uiPriority w:val="59"/>
    <w:rsid w:val="009D3EA0"/>
    <w:pPr>
      <w:spacing w:after="0"/>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031"/>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basedOn w:val="Normal"/>
    <w:link w:val="FootnoteTextChar"/>
    <w:semiHidden/>
    <w:unhideWhenUsed/>
    <w:rsid w:val="000A489A"/>
    <w:rPr>
      <w:sz w:val="20"/>
      <w:szCs w:val="20"/>
    </w:rPr>
  </w:style>
  <w:style w:type="character" w:customStyle="1" w:styleId="FootnoteTextChar">
    <w:name w:val="Footnote Text Char"/>
    <w:basedOn w:val="DefaultParagraphFont"/>
    <w:link w:val="FootnoteText"/>
    <w:uiPriority w:val="99"/>
    <w:semiHidden/>
    <w:rsid w:val="000A489A"/>
    <w:rPr>
      <w:sz w:val="20"/>
      <w:szCs w:val="20"/>
    </w:rPr>
  </w:style>
  <w:style w:type="character" w:styleId="FootnoteReference">
    <w:name w:val="footnote reference"/>
    <w:basedOn w:val="DefaultParagraphFont"/>
    <w:semiHidden/>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rsid w:val="009D3EA0"/>
    <w:rPr>
      <w:sz w:val="16"/>
      <w:szCs w:val="16"/>
    </w:rPr>
  </w:style>
  <w:style w:type="paragraph" w:styleId="CommentText">
    <w:name w:val="annotation text"/>
    <w:basedOn w:val="Normal"/>
    <w:link w:val="CommentTextChar"/>
    <w:rsid w:val="009D3EA0"/>
    <w:rPr>
      <w:rFonts w:ascii="Courier New" w:eastAsia="Times New Roman" w:hAnsi="Courier New"/>
      <w:sz w:val="20"/>
      <w:szCs w:val="20"/>
      <w:lang w:bidi="ar-SA"/>
    </w:rPr>
  </w:style>
  <w:style w:type="character" w:customStyle="1" w:styleId="CommentTextChar">
    <w:name w:val="Comment Text Char"/>
    <w:basedOn w:val="DefaultParagraphFont"/>
    <w:link w:val="CommentText"/>
    <w:rsid w:val="009D3EA0"/>
    <w:rPr>
      <w:rFonts w:ascii="Courier New" w:eastAsia="Times New Roman" w:hAnsi="Courier New"/>
      <w:sz w:val="20"/>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uiPriority w:val="59"/>
    <w:rsid w:val="009D3EA0"/>
    <w:pPr>
      <w:spacing w:after="0"/>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4585">
      <w:bodyDiv w:val="1"/>
      <w:marLeft w:val="0"/>
      <w:marRight w:val="0"/>
      <w:marTop w:val="0"/>
      <w:marBottom w:val="0"/>
      <w:divBdr>
        <w:top w:val="none" w:sz="0" w:space="0" w:color="auto"/>
        <w:left w:val="none" w:sz="0" w:space="0" w:color="auto"/>
        <w:bottom w:val="none" w:sz="0" w:space="0" w:color="auto"/>
        <w:right w:val="none" w:sz="0" w:space="0" w:color="auto"/>
      </w:divBdr>
      <w:divsChild>
        <w:div w:id="1428228117">
          <w:marLeft w:val="0"/>
          <w:marRight w:val="0"/>
          <w:marTop w:val="0"/>
          <w:marBottom w:val="0"/>
          <w:divBdr>
            <w:top w:val="none" w:sz="0" w:space="0" w:color="auto"/>
            <w:left w:val="none" w:sz="0" w:space="0" w:color="auto"/>
            <w:bottom w:val="none" w:sz="0" w:space="0" w:color="auto"/>
            <w:right w:val="none" w:sz="0" w:space="0" w:color="auto"/>
          </w:divBdr>
          <w:divsChild>
            <w:div w:id="2024085554">
              <w:marLeft w:val="0"/>
              <w:marRight w:val="0"/>
              <w:marTop w:val="0"/>
              <w:marBottom w:val="0"/>
              <w:divBdr>
                <w:top w:val="none" w:sz="0" w:space="0" w:color="auto"/>
                <w:left w:val="none" w:sz="0" w:space="0" w:color="auto"/>
                <w:bottom w:val="none" w:sz="0" w:space="0" w:color="auto"/>
                <w:right w:val="none" w:sz="0" w:space="0" w:color="auto"/>
              </w:divBdr>
              <w:divsChild>
                <w:div w:id="87194856">
                  <w:marLeft w:val="0"/>
                  <w:marRight w:val="0"/>
                  <w:marTop w:val="0"/>
                  <w:marBottom w:val="0"/>
                  <w:divBdr>
                    <w:top w:val="none" w:sz="0" w:space="0" w:color="auto"/>
                    <w:left w:val="none" w:sz="0" w:space="0" w:color="auto"/>
                    <w:bottom w:val="none" w:sz="0" w:space="0" w:color="auto"/>
                    <w:right w:val="none" w:sz="0" w:space="0" w:color="auto"/>
                  </w:divBdr>
                  <w:divsChild>
                    <w:div w:id="2724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91736">
      <w:bodyDiv w:val="1"/>
      <w:marLeft w:val="0"/>
      <w:marRight w:val="0"/>
      <w:marTop w:val="0"/>
      <w:marBottom w:val="0"/>
      <w:divBdr>
        <w:top w:val="none" w:sz="0" w:space="0" w:color="auto"/>
        <w:left w:val="none" w:sz="0" w:space="0" w:color="auto"/>
        <w:bottom w:val="none" w:sz="0" w:space="0" w:color="auto"/>
        <w:right w:val="none" w:sz="0" w:space="0" w:color="auto"/>
      </w:divBdr>
      <w:divsChild>
        <w:div w:id="1324580113">
          <w:marLeft w:val="0"/>
          <w:marRight w:val="0"/>
          <w:marTop w:val="0"/>
          <w:marBottom w:val="0"/>
          <w:divBdr>
            <w:top w:val="none" w:sz="0" w:space="0" w:color="auto"/>
            <w:left w:val="none" w:sz="0" w:space="0" w:color="auto"/>
            <w:bottom w:val="none" w:sz="0" w:space="0" w:color="auto"/>
            <w:right w:val="none" w:sz="0" w:space="0" w:color="auto"/>
          </w:divBdr>
          <w:divsChild>
            <w:div w:id="212498969">
              <w:marLeft w:val="0"/>
              <w:marRight w:val="0"/>
              <w:marTop w:val="0"/>
              <w:marBottom w:val="0"/>
              <w:divBdr>
                <w:top w:val="none" w:sz="0" w:space="0" w:color="auto"/>
                <w:left w:val="none" w:sz="0" w:space="0" w:color="auto"/>
                <w:bottom w:val="none" w:sz="0" w:space="0" w:color="auto"/>
                <w:right w:val="none" w:sz="0" w:space="0" w:color="auto"/>
              </w:divBdr>
              <w:divsChild>
                <w:div w:id="542714750">
                  <w:marLeft w:val="0"/>
                  <w:marRight w:val="0"/>
                  <w:marTop w:val="0"/>
                  <w:marBottom w:val="0"/>
                  <w:divBdr>
                    <w:top w:val="none" w:sz="0" w:space="0" w:color="auto"/>
                    <w:left w:val="none" w:sz="0" w:space="0" w:color="auto"/>
                    <w:bottom w:val="none" w:sz="0" w:space="0" w:color="auto"/>
                    <w:right w:val="none" w:sz="0" w:space="0" w:color="auto"/>
                  </w:divBdr>
                  <w:divsChild>
                    <w:div w:id="7304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83773">
      <w:bodyDiv w:val="1"/>
      <w:marLeft w:val="0"/>
      <w:marRight w:val="0"/>
      <w:marTop w:val="0"/>
      <w:marBottom w:val="0"/>
      <w:divBdr>
        <w:top w:val="none" w:sz="0" w:space="0" w:color="auto"/>
        <w:left w:val="none" w:sz="0" w:space="0" w:color="auto"/>
        <w:bottom w:val="none" w:sz="0" w:space="0" w:color="auto"/>
        <w:right w:val="none" w:sz="0" w:space="0" w:color="auto"/>
      </w:divBdr>
      <w:divsChild>
        <w:div w:id="28759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788205">
      <w:bodyDiv w:val="1"/>
      <w:marLeft w:val="0"/>
      <w:marRight w:val="0"/>
      <w:marTop w:val="0"/>
      <w:marBottom w:val="0"/>
      <w:divBdr>
        <w:top w:val="none" w:sz="0" w:space="0" w:color="auto"/>
        <w:left w:val="none" w:sz="0" w:space="0" w:color="auto"/>
        <w:bottom w:val="none" w:sz="0" w:space="0" w:color="auto"/>
        <w:right w:val="none" w:sz="0" w:space="0" w:color="auto"/>
      </w:divBdr>
      <w:divsChild>
        <w:div w:id="1881478963">
          <w:marLeft w:val="0"/>
          <w:marRight w:val="0"/>
          <w:marTop w:val="0"/>
          <w:marBottom w:val="0"/>
          <w:divBdr>
            <w:top w:val="none" w:sz="0" w:space="0" w:color="auto"/>
            <w:left w:val="none" w:sz="0" w:space="0" w:color="auto"/>
            <w:bottom w:val="none" w:sz="0" w:space="0" w:color="auto"/>
            <w:right w:val="none" w:sz="0" w:space="0" w:color="auto"/>
          </w:divBdr>
          <w:divsChild>
            <w:div w:id="1544950201">
              <w:marLeft w:val="0"/>
              <w:marRight w:val="0"/>
              <w:marTop w:val="0"/>
              <w:marBottom w:val="0"/>
              <w:divBdr>
                <w:top w:val="none" w:sz="0" w:space="0" w:color="auto"/>
                <w:left w:val="none" w:sz="0" w:space="0" w:color="auto"/>
                <w:bottom w:val="none" w:sz="0" w:space="0" w:color="auto"/>
                <w:right w:val="none" w:sz="0" w:space="0" w:color="auto"/>
              </w:divBdr>
              <w:divsChild>
                <w:div w:id="1072503155">
                  <w:marLeft w:val="0"/>
                  <w:marRight w:val="0"/>
                  <w:marTop w:val="0"/>
                  <w:marBottom w:val="0"/>
                  <w:divBdr>
                    <w:top w:val="none" w:sz="0" w:space="0" w:color="auto"/>
                    <w:left w:val="none" w:sz="0" w:space="0" w:color="auto"/>
                    <w:bottom w:val="none" w:sz="0" w:space="0" w:color="auto"/>
                    <w:right w:val="none" w:sz="0" w:space="0" w:color="auto"/>
                  </w:divBdr>
                  <w:divsChild>
                    <w:div w:id="13689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16170">
      <w:bodyDiv w:val="1"/>
      <w:marLeft w:val="0"/>
      <w:marRight w:val="0"/>
      <w:marTop w:val="0"/>
      <w:marBottom w:val="0"/>
      <w:divBdr>
        <w:top w:val="none" w:sz="0" w:space="0" w:color="auto"/>
        <w:left w:val="none" w:sz="0" w:space="0" w:color="auto"/>
        <w:bottom w:val="none" w:sz="0" w:space="0" w:color="auto"/>
        <w:right w:val="none" w:sz="0" w:space="0" w:color="auto"/>
      </w:divBdr>
      <w:divsChild>
        <w:div w:id="34421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094535">
      <w:bodyDiv w:val="1"/>
      <w:marLeft w:val="0"/>
      <w:marRight w:val="0"/>
      <w:marTop w:val="0"/>
      <w:marBottom w:val="0"/>
      <w:divBdr>
        <w:top w:val="none" w:sz="0" w:space="0" w:color="auto"/>
        <w:left w:val="none" w:sz="0" w:space="0" w:color="auto"/>
        <w:bottom w:val="none" w:sz="0" w:space="0" w:color="auto"/>
        <w:right w:val="none" w:sz="0" w:space="0" w:color="auto"/>
      </w:divBdr>
      <w:divsChild>
        <w:div w:id="26611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69591">
      <w:bodyDiv w:val="1"/>
      <w:marLeft w:val="0"/>
      <w:marRight w:val="0"/>
      <w:marTop w:val="0"/>
      <w:marBottom w:val="0"/>
      <w:divBdr>
        <w:top w:val="none" w:sz="0" w:space="0" w:color="auto"/>
        <w:left w:val="none" w:sz="0" w:space="0" w:color="auto"/>
        <w:bottom w:val="none" w:sz="0" w:space="0" w:color="auto"/>
        <w:right w:val="none" w:sz="0" w:space="0" w:color="auto"/>
      </w:divBdr>
    </w:div>
    <w:div w:id="778068469">
      <w:bodyDiv w:val="1"/>
      <w:marLeft w:val="0"/>
      <w:marRight w:val="0"/>
      <w:marTop w:val="0"/>
      <w:marBottom w:val="0"/>
      <w:divBdr>
        <w:top w:val="none" w:sz="0" w:space="0" w:color="auto"/>
        <w:left w:val="none" w:sz="0" w:space="0" w:color="auto"/>
        <w:bottom w:val="none" w:sz="0" w:space="0" w:color="auto"/>
        <w:right w:val="none" w:sz="0" w:space="0" w:color="auto"/>
      </w:divBdr>
      <w:divsChild>
        <w:div w:id="627903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513911">
      <w:bodyDiv w:val="1"/>
      <w:marLeft w:val="0"/>
      <w:marRight w:val="0"/>
      <w:marTop w:val="0"/>
      <w:marBottom w:val="0"/>
      <w:divBdr>
        <w:top w:val="none" w:sz="0" w:space="0" w:color="auto"/>
        <w:left w:val="none" w:sz="0" w:space="0" w:color="auto"/>
        <w:bottom w:val="none" w:sz="0" w:space="0" w:color="auto"/>
        <w:right w:val="none" w:sz="0" w:space="0" w:color="auto"/>
      </w:divBdr>
      <w:divsChild>
        <w:div w:id="169292615">
          <w:marLeft w:val="0"/>
          <w:marRight w:val="0"/>
          <w:marTop w:val="0"/>
          <w:marBottom w:val="0"/>
          <w:divBdr>
            <w:top w:val="none" w:sz="0" w:space="0" w:color="auto"/>
            <w:left w:val="none" w:sz="0" w:space="0" w:color="auto"/>
            <w:bottom w:val="none" w:sz="0" w:space="0" w:color="auto"/>
            <w:right w:val="none" w:sz="0" w:space="0" w:color="auto"/>
          </w:divBdr>
          <w:divsChild>
            <w:div w:id="1994018625">
              <w:marLeft w:val="0"/>
              <w:marRight w:val="0"/>
              <w:marTop w:val="0"/>
              <w:marBottom w:val="0"/>
              <w:divBdr>
                <w:top w:val="none" w:sz="0" w:space="0" w:color="auto"/>
                <w:left w:val="none" w:sz="0" w:space="0" w:color="auto"/>
                <w:bottom w:val="none" w:sz="0" w:space="0" w:color="auto"/>
                <w:right w:val="none" w:sz="0" w:space="0" w:color="auto"/>
              </w:divBdr>
              <w:divsChild>
                <w:div w:id="2130927102">
                  <w:marLeft w:val="0"/>
                  <w:marRight w:val="0"/>
                  <w:marTop w:val="0"/>
                  <w:marBottom w:val="0"/>
                  <w:divBdr>
                    <w:top w:val="none" w:sz="0" w:space="0" w:color="auto"/>
                    <w:left w:val="none" w:sz="0" w:space="0" w:color="auto"/>
                    <w:bottom w:val="none" w:sz="0" w:space="0" w:color="auto"/>
                    <w:right w:val="none" w:sz="0" w:space="0" w:color="auto"/>
                  </w:divBdr>
                  <w:divsChild>
                    <w:div w:id="15604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1033">
      <w:bodyDiv w:val="1"/>
      <w:marLeft w:val="0"/>
      <w:marRight w:val="0"/>
      <w:marTop w:val="0"/>
      <w:marBottom w:val="0"/>
      <w:divBdr>
        <w:top w:val="none" w:sz="0" w:space="0" w:color="auto"/>
        <w:left w:val="none" w:sz="0" w:space="0" w:color="auto"/>
        <w:bottom w:val="none" w:sz="0" w:space="0" w:color="auto"/>
        <w:right w:val="none" w:sz="0" w:space="0" w:color="auto"/>
      </w:divBdr>
    </w:div>
    <w:div w:id="986402452">
      <w:bodyDiv w:val="1"/>
      <w:marLeft w:val="0"/>
      <w:marRight w:val="0"/>
      <w:marTop w:val="0"/>
      <w:marBottom w:val="0"/>
      <w:divBdr>
        <w:top w:val="none" w:sz="0" w:space="0" w:color="auto"/>
        <w:left w:val="none" w:sz="0" w:space="0" w:color="auto"/>
        <w:bottom w:val="none" w:sz="0" w:space="0" w:color="auto"/>
        <w:right w:val="none" w:sz="0" w:space="0" w:color="auto"/>
      </w:divBdr>
    </w:div>
    <w:div w:id="1121269197">
      <w:bodyDiv w:val="1"/>
      <w:marLeft w:val="0"/>
      <w:marRight w:val="0"/>
      <w:marTop w:val="0"/>
      <w:marBottom w:val="0"/>
      <w:divBdr>
        <w:top w:val="none" w:sz="0" w:space="0" w:color="auto"/>
        <w:left w:val="none" w:sz="0" w:space="0" w:color="auto"/>
        <w:bottom w:val="none" w:sz="0" w:space="0" w:color="auto"/>
        <w:right w:val="none" w:sz="0" w:space="0" w:color="auto"/>
      </w:divBdr>
    </w:div>
    <w:div w:id="1164053205">
      <w:bodyDiv w:val="1"/>
      <w:marLeft w:val="0"/>
      <w:marRight w:val="0"/>
      <w:marTop w:val="0"/>
      <w:marBottom w:val="0"/>
      <w:divBdr>
        <w:top w:val="none" w:sz="0" w:space="0" w:color="auto"/>
        <w:left w:val="none" w:sz="0" w:space="0" w:color="auto"/>
        <w:bottom w:val="none" w:sz="0" w:space="0" w:color="auto"/>
        <w:right w:val="none" w:sz="0" w:space="0" w:color="auto"/>
      </w:divBdr>
      <w:divsChild>
        <w:div w:id="142668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464891">
      <w:bodyDiv w:val="1"/>
      <w:marLeft w:val="0"/>
      <w:marRight w:val="0"/>
      <w:marTop w:val="0"/>
      <w:marBottom w:val="0"/>
      <w:divBdr>
        <w:top w:val="none" w:sz="0" w:space="0" w:color="auto"/>
        <w:left w:val="none" w:sz="0" w:space="0" w:color="auto"/>
        <w:bottom w:val="none" w:sz="0" w:space="0" w:color="auto"/>
        <w:right w:val="none" w:sz="0" w:space="0" w:color="auto"/>
      </w:divBdr>
    </w:div>
    <w:div w:id="1276057667">
      <w:bodyDiv w:val="1"/>
      <w:marLeft w:val="0"/>
      <w:marRight w:val="0"/>
      <w:marTop w:val="0"/>
      <w:marBottom w:val="0"/>
      <w:divBdr>
        <w:top w:val="none" w:sz="0" w:space="0" w:color="auto"/>
        <w:left w:val="none" w:sz="0" w:space="0" w:color="auto"/>
        <w:bottom w:val="none" w:sz="0" w:space="0" w:color="auto"/>
        <w:right w:val="none" w:sz="0" w:space="0" w:color="auto"/>
      </w:divBdr>
      <w:divsChild>
        <w:div w:id="1378512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935132">
      <w:bodyDiv w:val="1"/>
      <w:marLeft w:val="0"/>
      <w:marRight w:val="0"/>
      <w:marTop w:val="0"/>
      <w:marBottom w:val="0"/>
      <w:divBdr>
        <w:top w:val="none" w:sz="0" w:space="0" w:color="auto"/>
        <w:left w:val="none" w:sz="0" w:space="0" w:color="auto"/>
        <w:bottom w:val="none" w:sz="0" w:space="0" w:color="auto"/>
        <w:right w:val="none" w:sz="0" w:space="0" w:color="auto"/>
      </w:divBdr>
    </w:div>
    <w:div w:id="1436248667">
      <w:bodyDiv w:val="1"/>
      <w:marLeft w:val="0"/>
      <w:marRight w:val="0"/>
      <w:marTop w:val="0"/>
      <w:marBottom w:val="0"/>
      <w:divBdr>
        <w:top w:val="none" w:sz="0" w:space="0" w:color="auto"/>
        <w:left w:val="none" w:sz="0" w:space="0" w:color="auto"/>
        <w:bottom w:val="none" w:sz="0" w:space="0" w:color="auto"/>
        <w:right w:val="none" w:sz="0" w:space="0" w:color="auto"/>
      </w:divBdr>
    </w:div>
    <w:div w:id="1613898880">
      <w:bodyDiv w:val="1"/>
      <w:marLeft w:val="0"/>
      <w:marRight w:val="0"/>
      <w:marTop w:val="0"/>
      <w:marBottom w:val="0"/>
      <w:divBdr>
        <w:top w:val="none" w:sz="0" w:space="0" w:color="auto"/>
        <w:left w:val="none" w:sz="0" w:space="0" w:color="auto"/>
        <w:bottom w:val="none" w:sz="0" w:space="0" w:color="auto"/>
        <w:right w:val="none" w:sz="0" w:space="0" w:color="auto"/>
      </w:divBdr>
      <w:divsChild>
        <w:div w:id="374892163">
          <w:marLeft w:val="0"/>
          <w:marRight w:val="0"/>
          <w:marTop w:val="0"/>
          <w:marBottom w:val="0"/>
          <w:divBdr>
            <w:top w:val="none" w:sz="0" w:space="0" w:color="auto"/>
            <w:left w:val="none" w:sz="0" w:space="0" w:color="auto"/>
            <w:bottom w:val="none" w:sz="0" w:space="0" w:color="auto"/>
            <w:right w:val="none" w:sz="0" w:space="0" w:color="auto"/>
          </w:divBdr>
          <w:divsChild>
            <w:div w:id="1434010949">
              <w:marLeft w:val="0"/>
              <w:marRight w:val="0"/>
              <w:marTop w:val="0"/>
              <w:marBottom w:val="0"/>
              <w:divBdr>
                <w:top w:val="none" w:sz="0" w:space="0" w:color="auto"/>
                <w:left w:val="none" w:sz="0" w:space="0" w:color="auto"/>
                <w:bottom w:val="none" w:sz="0" w:space="0" w:color="auto"/>
                <w:right w:val="none" w:sz="0" w:space="0" w:color="auto"/>
              </w:divBdr>
              <w:divsChild>
                <w:div w:id="1800567238">
                  <w:marLeft w:val="0"/>
                  <w:marRight w:val="0"/>
                  <w:marTop w:val="0"/>
                  <w:marBottom w:val="0"/>
                  <w:divBdr>
                    <w:top w:val="none" w:sz="0" w:space="0" w:color="auto"/>
                    <w:left w:val="none" w:sz="0" w:space="0" w:color="auto"/>
                    <w:bottom w:val="none" w:sz="0" w:space="0" w:color="auto"/>
                    <w:right w:val="none" w:sz="0" w:space="0" w:color="auto"/>
                  </w:divBdr>
                  <w:divsChild>
                    <w:div w:id="2963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42081">
      <w:bodyDiv w:val="1"/>
      <w:marLeft w:val="0"/>
      <w:marRight w:val="0"/>
      <w:marTop w:val="0"/>
      <w:marBottom w:val="0"/>
      <w:divBdr>
        <w:top w:val="none" w:sz="0" w:space="0" w:color="auto"/>
        <w:left w:val="none" w:sz="0" w:space="0" w:color="auto"/>
        <w:bottom w:val="none" w:sz="0" w:space="0" w:color="auto"/>
        <w:right w:val="none" w:sz="0" w:space="0" w:color="auto"/>
      </w:divBdr>
    </w:div>
    <w:div w:id="1718360155">
      <w:bodyDiv w:val="1"/>
      <w:marLeft w:val="0"/>
      <w:marRight w:val="0"/>
      <w:marTop w:val="0"/>
      <w:marBottom w:val="0"/>
      <w:divBdr>
        <w:top w:val="none" w:sz="0" w:space="0" w:color="auto"/>
        <w:left w:val="none" w:sz="0" w:space="0" w:color="auto"/>
        <w:bottom w:val="none" w:sz="0" w:space="0" w:color="auto"/>
        <w:right w:val="none" w:sz="0" w:space="0" w:color="auto"/>
      </w:divBdr>
    </w:div>
    <w:div w:id="1743991304">
      <w:bodyDiv w:val="1"/>
      <w:marLeft w:val="0"/>
      <w:marRight w:val="0"/>
      <w:marTop w:val="0"/>
      <w:marBottom w:val="0"/>
      <w:divBdr>
        <w:top w:val="none" w:sz="0" w:space="0" w:color="auto"/>
        <w:left w:val="none" w:sz="0" w:space="0" w:color="auto"/>
        <w:bottom w:val="none" w:sz="0" w:space="0" w:color="auto"/>
        <w:right w:val="none" w:sz="0" w:space="0" w:color="auto"/>
      </w:divBdr>
      <w:divsChild>
        <w:div w:id="691302053">
          <w:marLeft w:val="0"/>
          <w:marRight w:val="0"/>
          <w:marTop w:val="0"/>
          <w:marBottom w:val="0"/>
          <w:divBdr>
            <w:top w:val="none" w:sz="0" w:space="0" w:color="auto"/>
            <w:left w:val="none" w:sz="0" w:space="0" w:color="auto"/>
            <w:bottom w:val="none" w:sz="0" w:space="0" w:color="auto"/>
            <w:right w:val="none" w:sz="0" w:space="0" w:color="auto"/>
          </w:divBdr>
          <w:divsChild>
            <w:div w:id="1583248393">
              <w:marLeft w:val="0"/>
              <w:marRight w:val="0"/>
              <w:marTop w:val="0"/>
              <w:marBottom w:val="0"/>
              <w:divBdr>
                <w:top w:val="none" w:sz="0" w:space="0" w:color="auto"/>
                <w:left w:val="none" w:sz="0" w:space="0" w:color="auto"/>
                <w:bottom w:val="none" w:sz="0" w:space="0" w:color="auto"/>
                <w:right w:val="none" w:sz="0" w:space="0" w:color="auto"/>
              </w:divBdr>
              <w:divsChild>
                <w:div w:id="1665161151">
                  <w:marLeft w:val="0"/>
                  <w:marRight w:val="0"/>
                  <w:marTop w:val="0"/>
                  <w:marBottom w:val="0"/>
                  <w:divBdr>
                    <w:top w:val="none" w:sz="0" w:space="0" w:color="auto"/>
                    <w:left w:val="none" w:sz="0" w:space="0" w:color="auto"/>
                    <w:bottom w:val="none" w:sz="0" w:space="0" w:color="auto"/>
                    <w:right w:val="none" w:sz="0" w:space="0" w:color="auto"/>
                  </w:divBdr>
                  <w:divsChild>
                    <w:div w:id="11398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14284">
      <w:bodyDiv w:val="1"/>
      <w:marLeft w:val="0"/>
      <w:marRight w:val="0"/>
      <w:marTop w:val="0"/>
      <w:marBottom w:val="0"/>
      <w:divBdr>
        <w:top w:val="none" w:sz="0" w:space="0" w:color="auto"/>
        <w:left w:val="none" w:sz="0" w:space="0" w:color="auto"/>
        <w:bottom w:val="none" w:sz="0" w:space="0" w:color="auto"/>
        <w:right w:val="none" w:sz="0" w:space="0" w:color="auto"/>
      </w:divBdr>
      <w:divsChild>
        <w:div w:id="1312322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next.westlaw.com/Link/Document/FullText?findType=Y&amp;serNum=1991092453&amp;pubNum=0000162&amp;originationContext=document&amp;transitionType=DocumentItem&amp;contextData=(sc.Sea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ext.westlaw.com/Link/Document/FullText?findType=Y&amp;serNum=2028759603&amp;pubNum=0007691&amp;originationContext=document&amp;transitionType=DocumentItem&amp;contextData=(sc.DocLink)" TargetMode="External"/><Relationship Id="rId5" Type="http://schemas.openxmlformats.org/officeDocument/2006/relationships/settings" Target="settings.xml"/><Relationship Id="rId15" Type="http://schemas.openxmlformats.org/officeDocument/2006/relationships/hyperlink" Target="http://www.PAPowerSwitch.com" TargetMode="External"/><Relationship Id="rId10" Type="http://schemas.openxmlformats.org/officeDocument/2006/relationships/hyperlink" Target="http://www.PAPowerSwitch.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ontrol" Target="activeX/activeX1.xml"/></Relationships>
</file>

<file path=word/_rels/footnotes.xml.rels><?xml version="1.0" encoding="UTF-8" standalone="yes"?>
<Relationships xmlns="http://schemas.openxmlformats.org/package/2006/relationships"><Relationship Id="rId3" Type="http://schemas.openxmlformats.org/officeDocument/2006/relationships/hyperlink" Target="http://www.puc.pa.gov/electric/pdf/OCMO/CHARGE_Issues-Master_List.pdf" TargetMode="External"/><Relationship Id="rId7" Type="http://schemas.openxmlformats.org/officeDocument/2006/relationships/hyperlink" Target="http://www.puc.state.pa.us/General/publications_reports/pdf/EPO_2013.pdf" TargetMode="External"/><Relationship Id="rId2" Type="http://schemas.openxmlformats.org/officeDocument/2006/relationships/hyperlink" Target="http://www.puc.pa.gov/utility_industry/electricity/retail_markets_investigation.aspx" TargetMode="External"/><Relationship Id="rId1" Type="http://schemas.openxmlformats.org/officeDocument/2006/relationships/hyperlink" Target="http://www.puc.pa.gov/utility_industry/electricity/electric_competitive_market_oversight.aspx" TargetMode="External"/><Relationship Id="rId6" Type="http://schemas.openxmlformats.org/officeDocument/2006/relationships/hyperlink" Target="http://www.pjm.com/about-pjm/learning-center.aspx" TargetMode="External"/><Relationship Id="rId5" Type="http://schemas.openxmlformats.org/officeDocument/2006/relationships/hyperlink" Target="http://www.pjm.com/markets-and-operations/energy/real-time/monthlylmp.aspx" TargetMode="External"/><Relationship Id="rId4" Type="http://schemas.openxmlformats.org/officeDocument/2006/relationships/hyperlink" Target="http://www.pennlive.com/midstate/index.ssf/2014/03/many_pa_electric_customers_fee.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complaints</c:v>
                </c:pt>
              </c:strCache>
            </c:strRef>
          </c:tx>
          <c:invertIfNegative val="0"/>
          <c:cat>
            <c:numRef>
              <c:f>Sheet1!$B$1:$C$1</c:f>
              <c:numCache>
                <c:formatCode>General</c:formatCode>
                <c:ptCount val="2"/>
                <c:pt idx="0">
                  <c:v>2013</c:v>
                </c:pt>
                <c:pt idx="1">
                  <c:v>2014</c:v>
                </c:pt>
              </c:numCache>
            </c:numRef>
          </c:cat>
          <c:val>
            <c:numRef>
              <c:f>Sheet1!$B$2:$C$2</c:f>
              <c:numCache>
                <c:formatCode>General</c:formatCode>
                <c:ptCount val="2"/>
                <c:pt idx="0">
                  <c:v>473</c:v>
                </c:pt>
                <c:pt idx="1">
                  <c:v>5626</c:v>
                </c:pt>
              </c:numCache>
            </c:numRef>
          </c:val>
        </c:ser>
        <c:dLbls>
          <c:showLegendKey val="0"/>
          <c:showVal val="0"/>
          <c:showCatName val="0"/>
          <c:showSerName val="0"/>
          <c:showPercent val="0"/>
          <c:showBubbleSize val="0"/>
        </c:dLbls>
        <c:gapWidth val="150"/>
        <c:shape val="box"/>
        <c:axId val="130062976"/>
        <c:axId val="130185472"/>
        <c:axId val="0"/>
      </c:bar3DChart>
      <c:catAx>
        <c:axId val="130062976"/>
        <c:scaling>
          <c:orientation val="minMax"/>
        </c:scaling>
        <c:delete val="0"/>
        <c:axPos val="b"/>
        <c:numFmt formatCode="General" sourceLinked="1"/>
        <c:majorTickMark val="out"/>
        <c:minorTickMark val="none"/>
        <c:tickLblPos val="nextTo"/>
        <c:crossAx val="130185472"/>
        <c:crosses val="autoZero"/>
        <c:auto val="1"/>
        <c:lblAlgn val="ctr"/>
        <c:lblOffset val="100"/>
        <c:noMultiLvlLbl val="0"/>
      </c:catAx>
      <c:valAx>
        <c:axId val="130185472"/>
        <c:scaling>
          <c:orientation val="minMax"/>
        </c:scaling>
        <c:delete val="0"/>
        <c:axPos val="l"/>
        <c:majorGridlines/>
        <c:numFmt formatCode="General" sourceLinked="1"/>
        <c:majorTickMark val="out"/>
        <c:minorTickMark val="none"/>
        <c:tickLblPos val="nextTo"/>
        <c:crossAx val="1300629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E5F2-1155-4924-A968-715F8E69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12372</Words>
  <Characters>70525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costarr</dc:creator>
  <cp:lastModifiedBy>Hinds, Margaret</cp:lastModifiedBy>
  <cp:revision>4</cp:revision>
  <cp:lastPrinted>2014-04-03T14:01:00Z</cp:lastPrinted>
  <dcterms:created xsi:type="dcterms:W3CDTF">2014-04-03T13:53:00Z</dcterms:created>
  <dcterms:modified xsi:type="dcterms:W3CDTF">2014-04-03T15:25:00Z</dcterms:modified>
</cp:coreProperties>
</file>