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E91F49" w:rsidRPr="00F66C7A" w:rsidTr="00E0055A">
        <w:tc>
          <w:tcPr>
            <w:tcW w:w="2448" w:type="dxa"/>
          </w:tcPr>
          <w:p w:rsidR="00E91F49" w:rsidRPr="00F66C7A" w:rsidRDefault="00E91F49" w:rsidP="00E0055A">
            <w:pPr>
              <w:pStyle w:val="Heading3"/>
              <w:rPr>
                <w:rFonts w:asciiTheme="minorHAnsi" w:hAnsiTheme="minorHAnsi" w:cstheme="minorHAnsi"/>
              </w:rPr>
            </w:pPr>
          </w:p>
        </w:tc>
        <w:tc>
          <w:tcPr>
            <w:tcW w:w="5130" w:type="dxa"/>
          </w:tcPr>
          <w:p w:rsidR="00E91F49" w:rsidRPr="00FA016E" w:rsidRDefault="00E91F49" w:rsidP="00E0055A">
            <w:pPr>
              <w:jc w:val="center"/>
              <w:rPr>
                <w:rFonts w:cstheme="minorHAnsi"/>
                <w:b/>
                <w:sz w:val="26"/>
                <w:szCs w:val="26"/>
              </w:rPr>
            </w:pPr>
            <w:r w:rsidRPr="00FA016E">
              <w:rPr>
                <w:rFonts w:cstheme="minorHAnsi"/>
                <w:b/>
                <w:sz w:val="26"/>
                <w:szCs w:val="26"/>
              </w:rPr>
              <w:t>PENNSYLVANIA</w:t>
            </w:r>
          </w:p>
          <w:p w:rsidR="00E91F49" w:rsidRPr="00DB7855" w:rsidRDefault="00E91F49" w:rsidP="00E0055A">
            <w:pPr>
              <w:jc w:val="center"/>
              <w:rPr>
                <w:rFonts w:cstheme="minorHAnsi"/>
                <w:b/>
                <w:sz w:val="26"/>
                <w:szCs w:val="26"/>
              </w:rPr>
            </w:pPr>
            <w:r w:rsidRPr="00DB7855">
              <w:rPr>
                <w:rFonts w:cstheme="minorHAnsi"/>
                <w:b/>
                <w:sz w:val="26"/>
                <w:szCs w:val="26"/>
              </w:rPr>
              <w:t>PUBLIC UTILITY COMMISSION</w:t>
            </w:r>
          </w:p>
          <w:p w:rsidR="00E91F49" w:rsidRPr="00F66C7A" w:rsidRDefault="00E91F49" w:rsidP="00E0055A">
            <w:pPr>
              <w:pStyle w:val="StyleCentered"/>
              <w:rPr>
                <w:rFonts w:asciiTheme="minorHAnsi" w:hAnsiTheme="minorHAnsi" w:cstheme="minorHAnsi"/>
                <w:b/>
                <w:sz w:val="26"/>
                <w:szCs w:val="26"/>
              </w:rPr>
            </w:pPr>
            <w:r w:rsidRPr="00F66C7A">
              <w:rPr>
                <w:rFonts w:asciiTheme="minorHAnsi" w:hAnsiTheme="minorHAnsi" w:cstheme="minorHAnsi"/>
                <w:b/>
                <w:sz w:val="26"/>
                <w:szCs w:val="26"/>
              </w:rPr>
              <w:t>Harrisburg, PA  17105-3265</w:t>
            </w:r>
          </w:p>
        </w:tc>
        <w:tc>
          <w:tcPr>
            <w:tcW w:w="2700" w:type="dxa"/>
          </w:tcPr>
          <w:p w:rsidR="00E91F49" w:rsidRPr="00FA016E" w:rsidRDefault="00E91F49" w:rsidP="00E0055A">
            <w:pPr>
              <w:rPr>
                <w:rFonts w:cstheme="minorHAnsi"/>
                <w:sz w:val="26"/>
                <w:szCs w:val="26"/>
              </w:rPr>
            </w:pPr>
          </w:p>
        </w:tc>
      </w:tr>
    </w:tbl>
    <w:p w:rsidR="00E91F49" w:rsidRPr="00F66C7A" w:rsidRDefault="00E91F49" w:rsidP="00E91F49">
      <w:pPr>
        <w:rPr>
          <w:rFonts w:cstheme="minorHAnsi"/>
          <w:sz w:val="26"/>
          <w:szCs w:val="26"/>
        </w:rPr>
      </w:pPr>
    </w:p>
    <w:tbl>
      <w:tblPr>
        <w:tblW w:w="0" w:type="auto"/>
        <w:tblLayout w:type="fixed"/>
        <w:tblLook w:val="0000" w:firstRow="0" w:lastRow="0" w:firstColumn="0" w:lastColumn="0" w:noHBand="0" w:noVBand="0"/>
      </w:tblPr>
      <w:tblGrid>
        <w:gridCol w:w="5148"/>
        <w:gridCol w:w="5148"/>
      </w:tblGrid>
      <w:tr w:rsidR="00E91F49" w:rsidRPr="00F66C7A" w:rsidTr="00E0055A">
        <w:tc>
          <w:tcPr>
            <w:tcW w:w="5148" w:type="dxa"/>
          </w:tcPr>
          <w:p w:rsidR="00E91F49" w:rsidRPr="00F66C7A" w:rsidRDefault="00E91F49" w:rsidP="00E0055A">
            <w:pPr>
              <w:rPr>
                <w:rFonts w:cstheme="minorHAnsi"/>
                <w:sz w:val="26"/>
                <w:szCs w:val="26"/>
              </w:rPr>
            </w:pPr>
          </w:p>
        </w:tc>
        <w:tc>
          <w:tcPr>
            <w:tcW w:w="5148" w:type="dxa"/>
          </w:tcPr>
          <w:p w:rsidR="00E91F49" w:rsidRPr="00F66C7A" w:rsidRDefault="00E91F49" w:rsidP="00FD23AB">
            <w:pPr>
              <w:ind w:firstLine="612"/>
              <w:rPr>
                <w:rFonts w:cstheme="minorHAnsi"/>
                <w:sz w:val="26"/>
                <w:szCs w:val="26"/>
              </w:rPr>
            </w:pPr>
            <w:r w:rsidRPr="00F66C7A">
              <w:rPr>
                <w:rFonts w:cstheme="minorHAnsi"/>
                <w:sz w:val="26"/>
                <w:szCs w:val="26"/>
              </w:rPr>
              <w:t xml:space="preserve">Public Meeting held </w:t>
            </w:r>
            <w:r w:rsidR="00FD23AB">
              <w:rPr>
                <w:rFonts w:cstheme="minorHAnsi"/>
                <w:sz w:val="26"/>
                <w:szCs w:val="26"/>
              </w:rPr>
              <w:t>April 3</w:t>
            </w:r>
            <w:r w:rsidRPr="00F66C7A">
              <w:rPr>
                <w:rFonts w:cstheme="minorHAnsi"/>
                <w:sz w:val="26"/>
                <w:szCs w:val="26"/>
              </w:rPr>
              <w:t>, 2014</w:t>
            </w:r>
          </w:p>
        </w:tc>
      </w:tr>
      <w:tr w:rsidR="00E91F49" w:rsidRPr="00F66C7A" w:rsidTr="00E0055A">
        <w:tc>
          <w:tcPr>
            <w:tcW w:w="5148" w:type="dxa"/>
          </w:tcPr>
          <w:p w:rsidR="00E91F49" w:rsidRPr="00F66C7A" w:rsidRDefault="00E91F49" w:rsidP="00E0055A">
            <w:pPr>
              <w:rPr>
                <w:rFonts w:cstheme="minorHAnsi"/>
                <w:sz w:val="26"/>
                <w:szCs w:val="26"/>
              </w:rPr>
            </w:pPr>
            <w:r w:rsidRPr="00F66C7A">
              <w:rPr>
                <w:rFonts w:cstheme="minorHAnsi"/>
                <w:sz w:val="26"/>
                <w:szCs w:val="26"/>
              </w:rPr>
              <w:t>Commissioners Present:</w:t>
            </w:r>
          </w:p>
        </w:tc>
        <w:tc>
          <w:tcPr>
            <w:tcW w:w="5148" w:type="dxa"/>
          </w:tcPr>
          <w:p w:rsidR="00E91F49" w:rsidRPr="00F66C7A" w:rsidRDefault="00E91F49" w:rsidP="00E0055A">
            <w:pPr>
              <w:rPr>
                <w:rFonts w:cstheme="minorHAnsi"/>
                <w:sz w:val="26"/>
                <w:szCs w:val="26"/>
              </w:rPr>
            </w:pPr>
          </w:p>
        </w:tc>
      </w:tr>
    </w:tbl>
    <w:p w:rsidR="00E91F49" w:rsidRPr="00F66C7A" w:rsidRDefault="00E91F49" w:rsidP="00E91F49">
      <w:pPr>
        <w:rPr>
          <w:rFonts w:cstheme="minorHAnsi"/>
          <w:sz w:val="26"/>
          <w:szCs w:val="26"/>
        </w:rPr>
      </w:pPr>
    </w:p>
    <w:tbl>
      <w:tblPr>
        <w:tblW w:w="10296" w:type="dxa"/>
        <w:tblLayout w:type="fixed"/>
        <w:tblLook w:val="0000" w:firstRow="0" w:lastRow="0" w:firstColumn="0" w:lastColumn="0" w:noHBand="0" w:noVBand="0"/>
      </w:tblPr>
      <w:tblGrid>
        <w:gridCol w:w="5958"/>
        <w:gridCol w:w="2898"/>
        <w:gridCol w:w="522"/>
        <w:gridCol w:w="180"/>
        <w:gridCol w:w="738"/>
      </w:tblGrid>
      <w:tr w:rsidR="00E91F49" w:rsidRPr="00F66C7A" w:rsidTr="00E0055A">
        <w:tc>
          <w:tcPr>
            <w:tcW w:w="9378" w:type="dxa"/>
            <w:gridSpan w:val="3"/>
          </w:tcPr>
          <w:p w:rsidR="00E91F49" w:rsidRPr="00F66C7A" w:rsidRDefault="00E91F49" w:rsidP="00E0055A">
            <w:pPr>
              <w:ind w:left="720"/>
              <w:rPr>
                <w:rFonts w:cstheme="minorHAnsi"/>
                <w:sz w:val="26"/>
                <w:szCs w:val="26"/>
              </w:rPr>
            </w:pPr>
            <w:r w:rsidRPr="00F66C7A">
              <w:rPr>
                <w:rFonts w:cstheme="minorHAnsi"/>
                <w:sz w:val="26"/>
                <w:szCs w:val="26"/>
              </w:rPr>
              <w:t>Robert F. Powelson, Chairman</w:t>
            </w:r>
          </w:p>
        </w:tc>
        <w:tc>
          <w:tcPr>
            <w:tcW w:w="918" w:type="dxa"/>
            <w:gridSpan w:val="2"/>
          </w:tcPr>
          <w:p w:rsidR="00E91F49" w:rsidRPr="00F66C7A" w:rsidRDefault="00E91F49" w:rsidP="00E0055A">
            <w:pPr>
              <w:rPr>
                <w:rFonts w:cstheme="minorHAnsi"/>
                <w:sz w:val="26"/>
                <w:szCs w:val="26"/>
              </w:rPr>
            </w:pPr>
          </w:p>
        </w:tc>
      </w:tr>
      <w:tr w:rsidR="00E91F49" w:rsidRPr="00F66C7A" w:rsidTr="00E0055A">
        <w:tc>
          <w:tcPr>
            <w:tcW w:w="9378" w:type="dxa"/>
            <w:gridSpan w:val="3"/>
          </w:tcPr>
          <w:p w:rsidR="00E91F49" w:rsidRPr="00F66C7A" w:rsidRDefault="00E91F49" w:rsidP="00E0055A">
            <w:pPr>
              <w:ind w:left="720"/>
              <w:rPr>
                <w:rFonts w:cstheme="minorHAnsi"/>
                <w:sz w:val="26"/>
                <w:szCs w:val="26"/>
              </w:rPr>
            </w:pPr>
            <w:r w:rsidRPr="00F66C7A">
              <w:rPr>
                <w:rFonts w:cstheme="minorHAnsi"/>
                <w:sz w:val="26"/>
                <w:szCs w:val="26"/>
              </w:rPr>
              <w:t>John F. Coleman, Jr., Vice Chairman</w:t>
            </w:r>
          </w:p>
        </w:tc>
        <w:tc>
          <w:tcPr>
            <w:tcW w:w="918" w:type="dxa"/>
            <w:gridSpan w:val="2"/>
          </w:tcPr>
          <w:p w:rsidR="00E91F49" w:rsidRPr="00F66C7A" w:rsidRDefault="00E91F49" w:rsidP="00E0055A">
            <w:pPr>
              <w:rPr>
                <w:rFonts w:cstheme="minorHAnsi"/>
                <w:sz w:val="26"/>
                <w:szCs w:val="26"/>
              </w:rPr>
            </w:pPr>
          </w:p>
        </w:tc>
      </w:tr>
      <w:tr w:rsidR="00E91F49" w:rsidRPr="00F66C7A" w:rsidTr="00E0055A">
        <w:tc>
          <w:tcPr>
            <w:tcW w:w="9378" w:type="dxa"/>
            <w:gridSpan w:val="3"/>
          </w:tcPr>
          <w:p w:rsidR="00E91F49" w:rsidRPr="00F66C7A" w:rsidRDefault="00E91F49" w:rsidP="00E0055A">
            <w:pPr>
              <w:ind w:left="720"/>
              <w:rPr>
                <w:rFonts w:cstheme="minorHAnsi"/>
                <w:sz w:val="26"/>
                <w:szCs w:val="26"/>
              </w:rPr>
            </w:pPr>
            <w:r w:rsidRPr="00F66C7A">
              <w:rPr>
                <w:rFonts w:cstheme="minorHAnsi"/>
                <w:sz w:val="26"/>
                <w:szCs w:val="26"/>
              </w:rPr>
              <w:t xml:space="preserve">James H. </w:t>
            </w:r>
            <w:proofErr w:type="spellStart"/>
            <w:r w:rsidRPr="00F66C7A">
              <w:rPr>
                <w:rFonts w:cstheme="minorHAnsi"/>
                <w:sz w:val="26"/>
                <w:szCs w:val="26"/>
              </w:rPr>
              <w:t>Cawley</w:t>
            </w:r>
            <w:proofErr w:type="spellEnd"/>
          </w:p>
        </w:tc>
        <w:tc>
          <w:tcPr>
            <w:tcW w:w="918" w:type="dxa"/>
            <w:gridSpan w:val="2"/>
          </w:tcPr>
          <w:p w:rsidR="00E91F49" w:rsidRPr="00F66C7A" w:rsidRDefault="00E91F49" w:rsidP="00E0055A">
            <w:pPr>
              <w:rPr>
                <w:rFonts w:cstheme="minorHAnsi"/>
                <w:sz w:val="26"/>
                <w:szCs w:val="26"/>
              </w:rPr>
            </w:pPr>
          </w:p>
        </w:tc>
      </w:tr>
      <w:tr w:rsidR="00E91F49" w:rsidRPr="00F66C7A" w:rsidTr="00E0055A">
        <w:tc>
          <w:tcPr>
            <w:tcW w:w="9378" w:type="dxa"/>
            <w:gridSpan w:val="3"/>
          </w:tcPr>
          <w:p w:rsidR="00E91F49" w:rsidRPr="00F66C7A" w:rsidRDefault="00E91F49" w:rsidP="00E0055A">
            <w:pPr>
              <w:ind w:left="720"/>
              <w:rPr>
                <w:rFonts w:cstheme="minorHAnsi"/>
                <w:sz w:val="26"/>
                <w:szCs w:val="26"/>
              </w:rPr>
            </w:pPr>
            <w:r w:rsidRPr="00F66C7A">
              <w:rPr>
                <w:rFonts w:cstheme="minorHAnsi"/>
                <w:sz w:val="26"/>
                <w:szCs w:val="26"/>
              </w:rPr>
              <w:t xml:space="preserve">Pamela A. </w:t>
            </w:r>
            <w:proofErr w:type="spellStart"/>
            <w:r w:rsidRPr="00F66C7A">
              <w:rPr>
                <w:rFonts w:cstheme="minorHAnsi"/>
                <w:sz w:val="26"/>
                <w:szCs w:val="26"/>
              </w:rPr>
              <w:t>Witmer</w:t>
            </w:r>
            <w:proofErr w:type="spellEnd"/>
          </w:p>
        </w:tc>
        <w:tc>
          <w:tcPr>
            <w:tcW w:w="918" w:type="dxa"/>
            <w:gridSpan w:val="2"/>
          </w:tcPr>
          <w:p w:rsidR="00E91F49" w:rsidRPr="00F66C7A" w:rsidRDefault="00E91F49" w:rsidP="00E0055A">
            <w:pPr>
              <w:rPr>
                <w:rFonts w:cstheme="minorHAnsi"/>
                <w:sz w:val="26"/>
                <w:szCs w:val="26"/>
              </w:rPr>
            </w:pPr>
          </w:p>
        </w:tc>
      </w:tr>
      <w:tr w:rsidR="00E91F49" w:rsidRPr="00F66C7A" w:rsidTr="00E0055A">
        <w:trPr>
          <w:gridAfter w:val="3"/>
          <w:wAfter w:w="1440" w:type="dxa"/>
        </w:trPr>
        <w:tc>
          <w:tcPr>
            <w:tcW w:w="5958" w:type="dxa"/>
          </w:tcPr>
          <w:p w:rsidR="00E91F49" w:rsidRPr="00F66C7A" w:rsidRDefault="00E91F49" w:rsidP="00E0055A">
            <w:pPr>
              <w:ind w:left="720"/>
              <w:rPr>
                <w:rFonts w:cstheme="minorHAnsi"/>
                <w:sz w:val="26"/>
                <w:szCs w:val="26"/>
              </w:rPr>
            </w:pPr>
            <w:r w:rsidRPr="00F66C7A">
              <w:rPr>
                <w:rFonts w:cstheme="minorHAnsi"/>
                <w:sz w:val="26"/>
                <w:szCs w:val="26"/>
              </w:rPr>
              <w:t>Gladys M. Brown</w:t>
            </w:r>
          </w:p>
        </w:tc>
        <w:tc>
          <w:tcPr>
            <w:tcW w:w="2898" w:type="dxa"/>
          </w:tcPr>
          <w:p w:rsidR="00E91F49" w:rsidRPr="00F66C7A" w:rsidRDefault="00E91F49" w:rsidP="00E0055A">
            <w:pPr>
              <w:rPr>
                <w:rFonts w:cstheme="minorHAnsi"/>
                <w:sz w:val="26"/>
                <w:szCs w:val="26"/>
              </w:rPr>
            </w:pPr>
          </w:p>
        </w:tc>
      </w:tr>
      <w:tr w:rsidR="00E91F49" w:rsidRPr="00F66C7A" w:rsidTr="00E0055A">
        <w:trPr>
          <w:gridAfter w:val="3"/>
          <w:wAfter w:w="1440" w:type="dxa"/>
        </w:trPr>
        <w:tc>
          <w:tcPr>
            <w:tcW w:w="5958" w:type="dxa"/>
          </w:tcPr>
          <w:p w:rsidR="00E91F49" w:rsidRPr="00F66C7A" w:rsidRDefault="00E91F49" w:rsidP="00E0055A">
            <w:pPr>
              <w:rPr>
                <w:rFonts w:cstheme="minorHAnsi"/>
                <w:sz w:val="26"/>
                <w:szCs w:val="26"/>
              </w:rPr>
            </w:pPr>
          </w:p>
        </w:tc>
        <w:tc>
          <w:tcPr>
            <w:tcW w:w="2898" w:type="dxa"/>
          </w:tcPr>
          <w:p w:rsidR="00E91F49" w:rsidRPr="00F66C7A" w:rsidRDefault="00E91F49" w:rsidP="00E0055A">
            <w:pPr>
              <w:rPr>
                <w:rFonts w:cstheme="minorHAnsi"/>
                <w:sz w:val="26"/>
                <w:szCs w:val="26"/>
              </w:rPr>
            </w:pPr>
          </w:p>
        </w:tc>
      </w:tr>
      <w:tr w:rsidR="00E91F49" w:rsidRPr="00F66C7A" w:rsidTr="00E0055A">
        <w:trPr>
          <w:gridAfter w:val="3"/>
          <w:wAfter w:w="1440" w:type="dxa"/>
        </w:trPr>
        <w:tc>
          <w:tcPr>
            <w:tcW w:w="5958" w:type="dxa"/>
          </w:tcPr>
          <w:p w:rsidR="00E91F49" w:rsidRPr="00F66C7A" w:rsidRDefault="00E91F49" w:rsidP="00E0055A">
            <w:pPr>
              <w:rPr>
                <w:rFonts w:cstheme="minorHAnsi"/>
                <w:sz w:val="26"/>
                <w:szCs w:val="26"/>
              </w:rPr>
            </w:pPr>
            <w:r w:rsidRPr="00F66C7A">
              <w:rPr>
                <w:rFonts w:cstheme="minorHAnsi"/>
                <w:sz w:val="26"/>
                <w:szCs w:val="26"/>
              </w:rPr>
              <w:t xml:space="preserve"> </w:t>
            </w:r>
          </w:p>
        </w:tc>
        <w:tc>
          <w:tcPr>
            <w:tcW w:w="2898" w:type="dxa"/>
          </w:tcPr>
          <w:p w:rsidR="00E91F49" w:rsidRPr="00F66C7A" w:rsidRDefault="00E91F49" w:rsidP="00E0055A">
            <w:pPr>
              <w:rPr>
                <w:rFonts w:cstheme="minorHAnsi"/>
                <w:sz w:val="26"/>
                <w:szCs w:val="26"/>
              </w:rPr>
            </w:pPr>
          </w:p>
        </w:tc>
      </w:tr>
      <w:tr w:rsidR="00E91F49" w:rsidRPr="002530E7" w:rsidTr="00E0055A">
        <w:trPr>
          <w:gridAfter w:val="1"/>
          <w:wAfter w:w="738" w:type="dxa"/>
        </w:trPr>
        <w:tc>
          <w:tcPr>
            <w:tcW w:w="5958" w:type="dxa"/>
          </w:tcPr>
          <w:p w:rsidR="00E91F49" w:rsidRPr="00D951A6" w:rsidRDefault="00E91F49" w:rsidP="00AA19C4">
            <w:pPr>
              <w:rPr>
                <w:rFonts w:cstheme="minorHAnsi"/>
                <w:sz w:val="26"/>
                <w:szCs w:val="26"/>
              </w:rPr>
            </w:pPr>
            <w:r w:rsidRPr="00F66C7A">
              <w:rPr>
                <w:rFonts w:cstheme="minorHAnsi"/>
                <w:sz w:val="26"/>
                <w:szCs w:val="26"/>
              </w:rPr>
              <w:t xml:space="preserve">Rulemaking to Amend the Provisions of 52 Pa. Code, </w:t>
            </w:r>
            <w:r w:rsidR="00AA19C4">
              <w:rPr>
                <w:rFonts w:cstheme="minorHAnsi"/>
                <w:sz w:val="26"/>
                <w:szCs w:val="26"/>
              </w:rPr>
              <w:t>Section</w:t>
            </w:r>
            <w:r w:rsidRPr="00F66C7A">
              <w:rPr>
                <w:rFonts w:cstheme="minorHAnsi"/>
                <w:sz w:val="26"/>
                <w:szCs w:val="26"/>
              </w:rPr>
              <w:t xml:space="preserve"> 54.5 Regulations</w:t>
            </w:r>
            <w:r w:rsidR="00F330A4" w:rsidRPr="00F66C7A">
              <w:rPr>
                <w:rFonts w:cstheme="minorHAnsi"/>
                <w:sz w:val="26"/>
                <w:szCs w:val="26"/>
              </w:rPr>
              <w:t xml:space="preserve"> </w:t>
            </w:r>
            <w:r w:rsidRPr="00E074DD">
              <w:rPr>
                <w:rFonts w:cstheme="minorHAnsi"/>
                <w:sz w:val="26"/>
                <w:szCs w:val="26"/>
              </w:rPr>
              <w:t>Regarding Disclosure Statement for Residential and Small Business Customers</w:t>
            </w:r>
            <w:r w:rsidR="00415DB6" w:rsidRPr="00E074DD">
              <w:rPr>
                <w:rFonts w:cstheme="minorHAnsi"/>
                <w:sz w:val="26"/>
                <w:szCs w:val="26"/>
              </w:rPr>
              <w:t xml:space="preserve"> and to Add </w:t>
            </w:r>
            <w:r w:rsidR="00AA19C4">
              <w:rPr>
                <w:rFonts w:cstheme="minorHAnsi"/>
                <w:sz w:val="26"/>
                <w:szCs w:val="26"/>
              </w:rPr>
              <w:t>Section</w:t>
            </w:r>
            <w:r w:rsidR="00F330A4" w:rsidRPr="001C3337">
              <w:rPr>
                <w:rFonts w:cstheme="minorHAnsi"/>
                <w:sz w:val="26"/>
                <w:szCs w:val="26"/>
              </w:rPr>
              <w:t xml:space="preserve"> 54.10 R</w:t>
            </w:r>
            <w:r w:rsidR="00F330A4" w:rsidRPr="00FB1FC5">
              <w:rPr>
                <w:rFonts w:cstheme="minorHAnsi"/>
                <w:sz w:val="26"/>
                <w:szCs w:val="26"/>
              </w:rPr>
              <w:t>egulations Regarding the Pr</w:t>
            </w:r>
            <w:r w:rsidR="00F330A4" w:rsidRPr="00A1697A">
              <w:rPr>
                <w:rFonts w:cstheme="minorHAnsi"/>
                <w:sz w:val="26"/>
                <w:szCs w:val="26"/>
              </w:rPr>
              <w:t xml:space="preserve">ovision </w:t>
            </w:r>
            <w:r w:rsidR="00F330A4" w:rsidRPr="00F70416">
              <w:rPr>
                <w:rFonts w:cstheme="minorHAnsi"/>
                <w:sz w:val="26"/>
                <w:szCs w:val="26"/>
              </w:rPr>
              <w:t xml:space="preserve">of Notices of Contract </w:t>
            </w:r>
            <w:r w:rsidR="007E3C35">
              <w:rPr>
                <w:rFonts w:cstheme="minorHAnsi"/>
                <w:sz w:val="26"/>
                <w:szCs w:val="26"/>
              </w:rPr>
              <w:t>Expiration</w:t>
            </w:r>
            <w:r w:rsidR="00F330A4" w:rsidRPr="00F70416">
              <w:rPr>
                <w:rFonts w:cstheme="minorHAnsi"/>
                <w:sz w:val="26"/>
                <w:szCs w:val="26"/>
              </w:rPr>
              <w:t xml:space="preserve"> or </w:t>
            </w:r>
            <w:r w:rsidR="00F330A4" w:rsidRPr="00A66D2B">
              <w:rPr>
                <w:rFonts w:cstheme="minorHAnsi"/>
                <w:sz w:val="26"/>
                <w:szCs w:val="26"/>
              </w:rPr>
              <w:t>Changes in Terms</w:t>
            </w:r>
            <w:r w:rsidR="006153A7">
              <w:rPr>
                <w:rFonts w:cstheme="minorHAnsi"/>
                <w:sz w:val="26"/>
                <w:szCs w:val="26"/>
              </w:rPr>
              <w:t xml:space="preserve"> for Residential and Small</w:t>
            </w:r>
            <w:r w:rsidR="00AB57D4">
              <w:rPr>
                <w:rFonts w:cstheme="minorHAnsi"/>
                <w:sz w:val="26"/>
                <w:szCs w:val="26"/>
              </w:rPr>
              <w:t xml:space="preserve"> Business C</w:t>
            </w:r>
            <w:r w:rsidR="006153A7">
              <w:rPr>
                <w:rFonts w:cstheme="minorHAnsi"/>
                <w:sz w:val="26"/>
                <w:szCs w:val="26"/>
              </w:rPr>
              <w:t>ustomers</w:t>
            </w:r>
          </w:p>
        </w:tc>
        <w:tc>
          <w:tcPr>
            <w:tcW w:w="3600" w:type="dxa"/>
            <w:gridSpan w:val="3"/>
          </w:tcPr>
          <w:p w:rsidR="00E91F49" w:rsidRPr="00BE0FF4" w:rsidRDefault="00E91F49" w:rsidP="00700F91">
            <w:pPr>
              <w:jc w:val="right"/>
              <w:rPr>
                <w:rFonts w:cstheme="minorHAnsi"/>
                <w:sz w:val="26"/>
                <w:szCs w:val="26"/>
              </w:rPr>
            </w:pPr>
            <w:r w:rsidRPr="00D951A6">
              <w:rPr>
                <w:rFonts w:cstheme="minorHAnsi"/>
                <w:sz w:val="26"/>
                <w:szCs w:val="26"/>
              </w:rPr>
              <w:t>L-2014</w:t>
            </w:r>
            <w:r w:rsidRPr="00D951A6">
              <w:rPr>
                <w:rFonts w:cstheme="minorHAnsi"/>
                <w:color w:val="000000"/>
                <w:sz w:val="26"/>
                <w:szCs w:val="26"/>
              </w:rPr>
              <w:t>-</w:t>
            </w:r>
            <w:r w:rsidR="00700F91">
              <w:rPr>
                <w:rFonts w:cstheme="minorHAnsi"/>
                <w:color w:val="000000"/>
                <w:sz w:val="26"/>
                <w:szCs w:val="26"/>
              </w:rPr>
              <w:t>2409385</w:t>
            </w:r>
          </w:p>
        </w:tc>
      </w:tr>
    </w:tbl>
    <w:p w:rsidR="00E91F49" w:rsidRPr="002530E7" w:rsidRDefault="00E91F49" w:rsidP="00E91F49">
      <w:pPr>
        <w:jc w:val="center"/>
        <w:rPr>
          <w:rFonts w:cstheme="minorHAnsi"/>
          <w:b/>
          <w:sz w:val="26"/>
          <w:szCs w:val="26"/>
        </w:rPr>
      </w:pPr>
    </w:p>
    <w:p w:rsidR="00F330A4" w:rsidRPr="002530E7" w:rsidRDefault="00F330A4" w:rsidP="00E91F49">
      <w:pPr>
        <w:jc w:val="center"/>
        <w:rPr>
          <w:rFonts w:cstheme="minorHAnsi"/>
          <w:b/>
          <w:sz w:val="26"/>
          <w:szCs w:val="26"/>
        </w:rPr>
      </w:pPr>
    </w:p>
    <w:p w:rsidR="00E91F49" w:rsidRPr="002530E7" w:rsidRDefault="00E91F49" w:rsidP="00E91F49">
      <w:pPr>
        <w:spacing w:line="360" w:lineRule="auto"/>
        <w:jc w:val="center"/>
        <w:rPr>
          <w:rFonts w:cstheme="minorHAnsi"/>
          <w:b/>
          <w:sz w:val="26"/>
          <w:szCs w:val="26"/>
        </w:rPr>
      </w:pPr>
      <w:r w:rsidRPr="002530E7">
        <w:rPr>
          <w:rFonts w:cstheme="minorHAnsi"/>
          <w:b/>
          <w:sz w:val="26"/>
          <w:szCs w:val="26"/>
        </w:rPr>
        <w:t>FINAL</w:t>
      </w:r>
      <w:r w:rsidR="00634EB8">
        <w:rPr>
          <w:rFonts w:cstheme="minorHAnsi"/>
          <w:b/>
          <w:sz w:val="26"/>
          <w:szCs w:val="26"/>
        </w:rPr>
        <w:t>-</w:t>
      </w:r>
      <w:r w:rsidRPr="002530E7">
        <w:rPr>
          <w:rFonts w:cstheme="minorHAnsi"/>
          <w:b/>
          <w:sz w:val="26"/>
          <w:szCs w:val="26"/>
        </w:rPr>
        <w:t>OMITTED RULEMAKING ORDER</w:t>
      </w:r>
    </w:p>
    <w:p w:rsidR="009D3EA0" w:rsidRPr="002530E7" w:rsidRDefault="009D3EA0" w:rsidP="009D3EA0">
      <w:pPr>
        <w:jc w:val="center"/>
        <w:rPr>
          <w:rFonts w:cstheme="minorHAnsi"/>
          <w:b/>
          <w:sz w:val="26"/>
          <w:szCs w:val="26"/>
        </w:rPr>
      </w:pPr>
    </w:p>
    <w:p w:rsidR="00F330A4" w:rsidRPr="002530E7" w:rsidRDefault="00F330A4" w:rsidP="009D3EA0">
      <w:pPr>
        <w:jc w:val="center"/>
        <w:rPr>
          <w:rFonts w:cstheme="minorHAnsi"/>
          <w:b/>
          <w:sz w:val="26"/>
          <w:szCs w:val="26"/>
        </w:rPr>
      </w:pPr>
    </w:p>
    <w:p w:rsidR="009D3EA0" w:rsidRPr="002530E7" w:rsidRDefault="009D3EA0" w:rsidP="009D3EA0">
      <w:pPr>
        <w:rPr>
          <w:rFonts w:cstheme="minorHAnsi"/>
          <w:b/>
          <w:sz w:val="26"/>
          <w:szCs w:val="26"/>
        </w:rPr>
      </w:pPr>
      <w:r w:rsidRPr="002530E7">
        <w:rPr>
          <w:rFonts w:cstheme="minorHAnsi"/>
          <w:b/>
          <w:sz w:val="26"/>
          <w:szCs w:val="26"/>
        </w:rPr>
        <w:t>BY THE COMMISSION:</w:t>
      </w:r>
    </w:p>
    <w:p w:rsidR="009D3EA0" w:rsidRPr="002530E7" w:rsidRDefault="009D3EA0" w:rsidP="009D3EA0">
      <w:pPr>
        <w:rPr>
          <w:rFonts w:cstheme="minorHAnsi"/>
          <w:b/>
          <w:sz w:val="26"/>
          <w:szCs w:val="26"/>
        </w:rPr>
      </w:pPr>
    </w:p>
    <w:p w:rsidR="00B43972" w:rsidRPr="001908BB" w:rsidRDefault="009D3EA0" w:rsidP="009D3EA0">
      <w:pPr>
        <w:pStyle w:val="p3"/>
        <w:tabs>
          <w:tab w:val="clear" w:pos="204"/>
        </w:tabs>
        <w:spacing w:line="360" w:lineRule="auto"/>
        <w:rPr>
          <w:rFonts w:asciiTheme="minorHAnsi" w:hAnsiTheme="minorHAnsi" w:cstheme="minorHAnsi"/>
          <w:sz w:val="26"/>
          <w:szCs w:val="26"/>
        </w:rPr>
      </w:pPr>
      <w:r w:rsidRPr="001908BB">
        <w:rPr>
          <w:rFonts w:asciiTheme="minorHAnsi" w:hAnsiTheme="minorHAnsi" w:cstheme="minorHAnsi"/>
          <w:sz w:val="26"/>
          <w:szCs w:val="26"/>
        </w:rPr>
        <w:tab/>
      </w:r>
      <w:r w:rsidR="00700F91">
        <w:rPr>
          <w:rFonts w:asciiTheme="minorHAnsi" w:hAnsiTheme="minorHAnsi" w:cstheme="minorHAnsi"/>
          <w:sz w:val="26"/>
          <w:szCs w:val="26"/>
        </w:rPr>
        <w:t xml:space="preserve">The </w:t>
      </w:r>
      <w:r w:rsidR="007E3C35">
        <w:rPr>
          <w:rFonts w:asciiTheme="minorHAnsi" w:hAnsiTheme="minorHAnsi" w:cstheme="minorHAnsi"/>
          <w:sz w:val="26"/>
          <w:szCs w:val="26"/>
        </w:rPr>
        <w:t xml:space="preserve">Pennsylvania Public Utility </w:t>
      </w:r>
      <w:r w:rsidR="00700F91">
        <w:rPr>
          <w:rFonts w:asciiTheme="minorHAnsi" w:hAnsiTheme="minorHAnsi" w:cstheme="minorHAnsi"/>
          <w:sz w:val="26"/>
          <w:szCs w:val="26"/>
        </w:rPr>
        <w:t>Commission</w:t>
      </w:r>
      <w:r w:rsidR="007E3C35">
        <w:rPr>
          <w:rFonts w:asciiTheme="minorHAnsi" w:hAnsiTheme="minorHAnsi" w:cstheme="minorHAnsi"/>
          <w:sz w:val="26"/>
          <w:szCs w:val="26"/>
        </w:rPr>
        <w:t xml:space="preserve"> (Commission)</w:t>
      </w:r>
      <w:r w:rsidR="00700F91">
        <w:rPr>
          <w:rFonts w:asciiTheme="minorHAnsi" w:hAnsiTheme="minorHAnsi" w:cstheme="minorHAnsi"/>
          <w:sz w:val="26"/>
          <w:szCs w:val="26"/>
        </w:rPr>
        <w:t xml:space="preserve"> adopts this Final-Omitted Rulemaking Order to amend our </w:t>
      </w:r>
      <w:r w:rsidR="00001D53">
        <w:rPr>
          <w:rFonts w:asciiTheme="minorHAnsi" w:hAnsiTheme="minorHAnsi" w:cstheme="minorHAnsi"/>
          <w:sz w:val="26"/>
          <w:szCs w:val="26"/>
        </w:rPr>
        <w:t xml:space="preserve">customer information </w:t>
      </w:r>
      <w:r w:rsidR="00700F91">
        <w:rPr>
          <w:rFonts w:asciiTheme="minorHAnsi" w:hAnsiTheme="minorHAnsi" w:cstheme="minorHAnsi"/>
          <w:sz w:val="26"/>
          <w:szCs w:val="26"/>
        </w:rPr>
        <w:t>regul</w:t>
      </w:r>
      <w:r w:rsidR="00990B66">
        <w:rPr>
          <w:rFonts w:asciiTheme="minorHAnsi" w:hAnsiTheme="minorHAnsi" w:cstheme="minorHAnsi"/>
          <w:sz w:val="26"/>
          <w:szCs w:val="26"/>
        </w:rPr>
        <w:t>ations at 52 Pa. Code § 54.</w:t>
      </w:r>
      <w:r w:rsidR="00144414">
        <w:rPr>
          <w:rFonts w:asciiTheme="minorHAnsi" w:hAnsiTheme="minorHAnsi" w:cstheme="minorHAnsi"/>
          <w:sz w:val="26"/>
          <w:szCs w:val="26"/>
        </w:rPr>
        <w:t xml:space="preserve">5 and add </w:t>
      </w:r>
      <w:r w:rsidR="00144414">
        <w:rPr>
          <w:sz w:val="26"/>
          <w:szCs w:val="26"/>
        </w:rPr>
        <w:t>regulations at 52 Pa. Code § 54.10</w:t>
      </w:r>
      <w:r w:rsidR="00144414" w:rsidRPr="004F6751">
        <w:rPr>
          <w:sz w:val="26"/>
          <w:szCs w:val="26"/>
        </w:rPr>
        <w:t xml:space="preserve"> </w:t>
      </w:r>
      <w:r w:rsidR="00700F91">
        <w:rPr>
          <w:rFonts w:asciiTheme="minorHAnsi" w:hAnsiTheme="minorHAnsi" w:cstheme="minorHAnsi"/>
          <w:sz w:val="26"/>
          <w:szCs w:val="26"/>
        </w:rPr>
        <w:t xml:space="preserve">providing for a disclosure statement for residential and small business customers and providing for the provision of notices of contract </w:t>
      </w:r>
      <w:r w:rsidR="007E3C35">
        <w:rPr>
          <w:rFonts w:asciiTheme="minorHAnsi" w:hAnsiTheme="minorHAnsi" w:cstheme="minorHAnsi"/>
          <w:sz w:val="26"/>
          <w:szCs w:val="26"/>
        </w:rPr>
        <w:t>expiration</w:t>
      </w:r>
      <w:r w:rsidR="00700F91">
        <w:rPr>
          <w:rFonts w:asciiTheme="minorHAnsi" w:hAnsiTheme="minorHAnsi" w:cstheme="minorHAnsi"/>
          <w:sz w:val="26"/>
          <w:szCs w:val="26"/>
        </w:rPr>
        <w:t xml:space="preserve"> or changes in terms</w:t>
      </w:r>
      <w:r w:rsidR="006153A7">
        <w:rPr>
          <w:rFonts w:asciiTheme="minorHAnsi" w:hAnsiTheme="minorHAnsi" w:cstheme="minorHAnsi"/>
          <w:sz w:val="26"/>
          <w:szCs w:val="26"/>
        </w:rPr>
        <w:t xml:space="preserve"> for residential and small business customers</w:t>
      </w:r>
      <w:r w:rsidR="00700F91">
        <w:rPr>
          <w:rFonts w:asciiTheme="minorHAnsi" w:hAnsiTheme="minorHAnsi" w:cstheme="minorHAnsi"/>
          <w:sz w:val="26"/>
          <w:szCs w:val="26"/>
        </w:rPr>
        <w:t xml:space="preserve">.  </w:t>
      </w:r>
      <w:r w:rsidR="007F08C6" w:rsidRPr="001908BB">
        <w:rPr>
          <w:rFonts w:asciiTheme="minorHAnsi" w:hAnsiTheme="minorHAnsi" w:cstheme="minorHAnsi"/>
          <w:sz w:val="26"/>
          <w:szCs w:val="26"/>
        </w:rPr>
        <w:t xml:space="preserve">The </w:t>
      </w:r>
      <w:r w:rsidR="00943DF1">
        <w:rPr>
          <w:rFonts w:asciiTheme="minorHAnsi" w:hAnsiTheme="minorHAnsi" w:cstheme="minorHAnsi"/>
          <w:sz w:val="26"/>
          <w:szCs w:val="26"/>
        </w:rPr>
        <w:t xml:space="preserve">existing </w:t>
      </w:r>
      <w:r w:rsidR="007F08C6" w:rsidRPr="001908BB">
        <w:rPr>
          <w:rFonts w:asciiTheme="minorHAnsi" w:hAnsiTheme="minorHAnsi" w:cstheme="minorHAnsi"/>
          <w:sz w:val="26"/>
          <w:szCs w:val="26"/>
        </w:rPr>
        <w:t>regula</w:t>
      </w:r>
      <w:r w:rsidR="00E91F49" w:rsidRPr="001908BB">
        <w:rPr>
          <w:rFonts w:asciiTheme="minorHAnsi" w:hAnsiTheme="minorHAnsi" w:cstheme="minorHAnsi"/>
          <w:sz w:val="26"/>
          <w:szCs w:val="26"/>
        </w:rPr>
        <w:t>tions at 5</w:t>
      </w:r>
      <w:r w:rsidR="0047658A" w:rsidRPr="001908BB">
        <w:rPr>
          <w:rFonts w:asciiTheme="minorHAnsi" w:hAnsiTheme="minorHAnsi" w:cstheme="minorHAnsi"/>
          <w:sz w:val="26"/>
          <w:szCs w:val="26"/>
        </w:rPr>
        <w:t>2</w:t>
      </w:r>
      <w:r w:rsidR="00B2631D" w:rsidRPr="001908BB">
        <w:rPr>
          <w:rFonts w:asciiTheme="minorHAnsi" w:hAnsiTheme="minorHAnsi" w:cstheme="minorHAnsi"/>
          <w:sz w:val="26"/>
          <w:szCs w:val="26"/>
        </w:rPr>
        <w:t xml:space="preserve"> Pa</w:t>
      </w:r>
      <w:r w:rsidR="00E91F49" w:rsidRPr="001908BB">
        <w:rPr>
          <w:rFonts w:asciiTheme="minorHAnsi" w:hAnsiTheme="minorHAnsi" w:cstheme="minorHAnsi"/>
          <w:sz w:val="26"/>
          <w:szCs w:val="26"/>
        </w:rPr>
        <w:t>.</w:t>
      </w:r>
      <w:r w:rsidR="00B2631D" w:rsidRPr="001908BB">
        <w:rPr>
          <w:rFonts w:asciiTheme="minorHAnsi" w:hAnsiTheme="minorHAnsi" w:cstheme="minorHAnsi"/>
          <w:sz w:val="26"/>
          <w:szCs w:val="26"/>
        </w:rPr>
        <w:t xml:space="preserve"> Code §§ 54.1-</w:t>
      </w:r>
      <w:r w:rsidR="002D003B">
        <w:rPr>
          <w:rFonts w:asciiTheme="minorHAnsi" w:hAnsiTheme="minorHAnsi" w:cstheme="minorHAnsi"/>
          <w:sz w:val="26"/>
          <w:szCs w:val="26"/>
        </w:rPr>
        <w:t>54.</w:t>
      </w:r>
      <w:r w:rsidR="00B2631D" w:rsidRPr="001908BB">
        <w:rPr>
          <w:rFonts w:asciiTheme="minorHAnsi" w:hAnsiTheme="minorHAnsi" w:cstheme="minorHAnsi"/>
          <w:sz w:val="26"/>
          <w:szCs w:val="26"/>
        </w:rPr>
        <w:t>9</w:t>
      </w:r>
      <w:r w:rsidR="00DB3CBE" w:rsidRPr="001908BB">
        <w:rPr>
          <w:rFonts w:asciiTheme="minorHAnsi" w:hAnsiTheme="minorHAnsi" w:cstheme="minorHAnsi"/>
          <w:sz w:val="26"/>
          <w:szCs w:val="26"/>
        </w:rPr>
        <w:t xml:space="preserve"> </w:t>
      </w:r>
      <w:r w:rsidR="005D2562" w:rsidRPr="001908BB">
        <w:rPr>
          <w:rFonts w:asciiTheme="minorHAnsi" w:hAnsiTheme="minorHAnsi" w:cstheme="minorHAnsi"/>
          <w:sz w:val="26"/>
          <w:szCs w:val="26"/>
        </w:rPr>
        <w:t xml:space="preserve">require that </w:t>
      </w:r>
      <w:r w:rsidR="002159DE">
        <w:rPr>
          <w:rFonts w:asciiTheme="minorHAnsi" w:hAnsiTheme="minorHAnsi" w:cstheme="minorHAnsi"/>
          <w:sz w:val="26"/>
          <w:szCs w:val="26"/>
        </w:rPr>
        <w:t>electric generation suppliers (EGSs)</w:t>
      </w:r>
      <w:r w:rsidR="005D2562" w:rsidRPr="001908BB">
        <w:rPr>
          <w:rFonts w:asciiTheme="minorHAnsi" w:hAnsiTheme="minorHAnsi" w:cstheme="minorHAnsi"/>
          <w:sz w:val="26"/>
          <w:szCs w:val="26"/>
        </w:rPr>
        <w:t xml:space="preserve"> enable customers to make informed choices regarding the purchase of electricity offered by providing adequate and accurate customer information</w:t>
      </w:r>
      <w:r w:rsidR="00943DF1">
        <w:rPr>
          <w:rFonts w:asciiTheme="minorHAnsi" w:hAnsiTheme="minorHAnsi" w:cstheme="minorHAnsi"/>
          <w:sz w:val="26"/>
          <w:szCs w:val="26"/>
        </w:rPr>
        <w:t xml:space="preserve"> in an understandable format</w:t>
      </w:r>
      <w:r w:rsidR="00B2631D" w:rsidRPr="001908BB">
        <w:rPr>
          <w:rFonts w:asciiTheme="minorHAnsi" w:hAnsiTheme="minorHAnsi" w:cstheme="minorHAnsi"/>
          <w:sz w:val="26"/>
          <w:szCs w:val="26"/>
        </w:rPr>
        <w:t xml:space="preserve">, including </w:t>
      </w:r>
      <w:r w:rsidR="00F330A4" w:rsidRPr="001908BB">
        <w:rPr>
          <w:rFonts w:asciiTheme="minorHAnsi" w:hAnsiTheme="minorHAnsi" w:cstheme="minorHAnsi"/>
          <w:sz w:val="26"/>
          <w:szCs w:val="26"/>
        </w:rPr>
        <w:t>rules regarding the disclosure of contract terms and conditions</w:t>
      </w:r>
      <w:r w:rsidR="007F08C6" w:rsidRPr="001908BB">
        <w:rPr>
          <w:rFonts w:asciiTheme="minorHAnsi" w:hAnsiTheme="minorHAnsi" w:cstheme="minorHAnsi"/>
          <w:sz w:val="26"/>
          <w:szCs w:val="26"/>
        </w:rPr>
        <w:t xml:space="preserve">.  </w:t>
      </w:r>
      <w:r w:rsidR="005D2562" w:rsidRPr="001908BB">
        <w:rPr>
          <w:rFonts w:asciiTheme="minorHAnsi" w:hAnsiTheme="minorHAnsi" w:cstheme="minorHAnsi"/>
          <w:sz w:val="26"/>
          <w:szCs w:val="26"/>
        </w:rPr>
        <w:t>Se</w:t>
      </w:r>
      <w:r w:rsidR="00B2631D" w:rsidRPr="001908BB">
        <w:rPr>
          <w:rFonts w:asciiTheme="minorHAnsi" w:hAnsiTheme="minorHAnsi" w:cstheme="minorHAnsi"/>
          <w:sz w:val="26"/>
          <w:szCs w:val="26"/>
        </w:rPr>
        <w:t>ction 54.5 directs EGS</w:t>
      </w:r>
      <w:r w:rsidR="00863F0E" w:rsidRPr="001908BB">
        <w:rPr>
          <w:rFonts w:asciiTheme="minorHAnsi" w:hAnsiTheme="minorHAnsi" w:cstheme="minorHAnsi"/>
          <w:sz w:val="26"/>
          <w:szCs w:val="26"/>
        </w:rPr>
        <w:t>s</w:t>
      </w:r>
      <w:r w:rsidR="00B2631D" w:rsidRPr="001908BB">
        <w:rPr>
          <w:rFonts w:asciiTheme="minorHAnsi" w:hAnsiTheme="minorHAnsi" w:cstheme="minorHAnsi"/>
          <w:sz w:val="26"/>
          <w:szCs w:val="26"/>
        </w:rPr>
        <w:t xml:space="preserve"> to </w:t>
      </w:r>
      <w:r w:rsidR="00863F0E" w:rsidRPr="001908BB">
        <w:rPr>
          <w:rFonts w:asciiTheme="minorHAnsi" w:hAnsiTheme="minorHAnsi" w:cstheme="minorHAnsi"/>
          <w:sz w:val="26"/>
          <w:szCs w:val="26"/>
        </w:rPr>
        <w:t xml:space="preserve">provide </w:t>
      </w:r>
      <w:r w:rsidR="00D62F39" w:rsidRPr="001908BB">
        <w:rPr>
          <w:rFonts w:asciiTheme="minorHAnsi" w:hAnsiTheme="minorHAnsi" w:cstheme="minorHAnsi"/>
          <w:sz w:val="26"/>
          <w:szCs w:val="26"/>
        </w:rPr>
        <w:t xml:space="preserve">residential and small business </w:t>
      </w:r>
      <w:r w:rsidR="00863F0E" w:rsidRPr="001908BB">
        <w:rPr>
          <w:rFonts w:asciiTheme="minorHAnsi" w:hAnsiTheme="minorHAnsi" w:cstheme="minorHAnsi"/>
          <w:sz w:val="26"/>
          <w:szCs w:val="26"/>
        </w:rPr>
        <w:lastRenderedPageBreak/>
        <w:t>customers with a disclosure statement containing written terms and conditions including, but not limited to</w:t>
      </w:r>
      <w:r w:rsidR="007E3C35">
        <w:rPr>
          <w:rFonts w:asciiTheme="minorHAnsi" w:hAnsiTheme="minorHAnsi" w:cstheme="minorHAnsi"/>
          <w:sz w:val="26"/>
          <w:szCs w:val="26"/>
        </w:rPr>
        <w:t>:</w:t>
      </w:r>
      <w:r w:rsidR="00B2631D" w:rsidRPr="001908BB">
        <w:rPr>
          <w:rFonts w:asciiTheme="minorHAnsi" w:hAnsiTheme="minorHAnsi" w:cstheme="minorHAnsi"/>
          <w:sz w:val="26"/>
          <w:szCs w:val="26"/>
        </w:rPr>
        <w:t xml:space="preserve"> pricing information, length of agreement, cancellation provisions, penalties, and </w:t>
      </w:r>
      <w:r w:rsidR="002159DE">
        <w:rPr>
          <w:rFonts w:asciiTheme="minorHAnsi" w:hAnsiTheme="minorHAnsi" w:cstheme="minorHAnsi"/>
          <w:sz w:val="26"/>
          <w:szCs w:val="26"/>
        </w:rPr>
        <w:t xml:space="preserve">an explanation of </w:t>
      </w:r>
      <w:r w:rsidR="00B2631D" w:rsidRPr="001908BB">
        <w:rPr>
          <w:rFonts w:asciiTheme="minorHAnsi" w:hAnsiTheme="minorHAnsi" w:cstheme="minorHAnsi"/>
          <w:sz w:val="26"/>
          <w:szCs w:val="26"/>
        </w:rPr>
        <w:t>any bonuses or incentives.</w:t>
      </w:r>
      <w:r w:rsidR="00B82660">
        <w:rPr>
          <w:rFonts w:asciiTheme="minorHAnsi" w:hAnsiTheme="minorHAnsi" w:cstheme="minorHAnsi"/>
          <w:sz w:val="26"/>
          <w:szCs w:val="26"/>
        </w:rPr>
        <w:t xml:space="preserve">  </w:t>
      </w:r>
      <w:r w:rsidR="007E3C35" w:rsidRPr="003176D2">
        <w:rPr>
          <w:rFonts w:asciiTheme="minorHAnsi" w:hAnsiTheme="minorHAnsi" w:cstheme="minorHAnsi"/>
          <w:i/>
          <w:sz w:val="26"/>
          <w:szCs w:val="26"/>
        </w:rPr>
        <w:t>See</w:t>
      </w:r>
      <w:r w:rsidR="007E3C35">
        <w:rPr>
          <w:rFonts w:asciiTheme="minorHAnsi" w:hAnsiTheme="minorHAnsi" w:cstheme="minorHAnsi"/>
          <w:sz w:val="26"/>
          <w:szCs w:val="26"/>
        </w:rPr>
        <w:t xml:space="preserve"> </w:t>
      </w:r>
      <w:r w:rsidR="00B82660">
        <w:rPr>
          <w:rFonts w:asciiTheme="minorHAnsi" w:hAnsiTheme="minorHAnsi" w:cstheme="minorHAnsi"/>
          <w:sz w:val="26"/>
          <w:szCs w:val="26"/>
        </w:rPr>
        <w:t>52 Pa. Code § 54.5.</w:t>
      </w:r>
      <w:r w:rsidR="00B2631D" w:rsidRPr="001908BB">
        <w:rPr>
          <w:rFonts w:asciiTheme="minorHAnsi" w:hAnsiTheme="minorHAnsi" w:cstheme="minorHAnsi"/>
          <w:sz w:val="26"/>
          <w:szCs w:val="26"/>
        </w:rPr>
        <w:t xml:space="preserve">  </w:t>
      </w:r>
    </w:p>
    <w:p w:rsidR="00B43972" w:rsidRPr="001908BB" w:rsidRDefault="00B43972" w:rsidP="009D3EA0">
      <w:pPr>
        <w:pStyle w:val="p3"/>
        <w:tabs>
          <w:tab w:val="clear" w:pos="204"/>
        </w:tabs>
        <w:spacing w:line="360" w:lineRule="auto"/>
        <w:rPr>
          <w:rFonts w:asciiTheme="minorHAnsi" w:hAnsiTheme="minorHAnsi" w:cstheme="minorHAnsi"/>
          <w:sz w:val="26"/>
          <w:szCs w:val="26"/>
        </w:rPr>
      </w:pPr>
    </w:p>
    <w:p w:rsidR="00634EB8" w:rsidRPr="001908BB" w:rsidRDefault="00092FF5" w:rsidP="00B82660">
      <w:pPr>
        <w:pStyle w:val="p3"/>
        <w:tabs>
          <w:tab w:val="clear" w:pos="204"/>
        </w:tabs>
        <w:spacing w:line="360" w:lineRule="auto"/>
        <w:ind w:firstLine="720"/>
        <w:rPr>
          <w:rFonts w:asciiTheme="minorHAnsi" w:hAnsiTheme="minorHAnsi" w:cstheme="minorHAnsi"/>
          <w:sz w:val="26"/>
          <w:szCs w:val="26"/>
        </w:rPr>
      </w:pPr>
      <w:r w:rsidRPr="001908BB">
        <w:rPr>
          <w:rFonts w:asciiTheme="minorHAnsi" w:hAnsiTheme="minorHAnsi" w:cstheme="minorHAnsi"/>
          <w:sz w:val="26"/>
          <w:szCs w:val="26"/>
        </w:rPr>
        <w:t xml:space="preserve">With this </w:t>
      </w:r>
      <w:r w:rsidR="00634EB8">
        <w:rPr>
          <w:rFonts w:asciiTheme="minorHAnsi" w:hAnsiTheme="minorHAnsi" w:cstheme="minorHAnsi"/>
          <w:sz w:val="26"/>
          <w:szCs w:val="26"/>
        </w:rPr>
        <w:t>Final-Omitted</w:t>
      </w:r>
      <w:r w:rsidR="00B82660">
        <w:rPr>
          <w:rFonts w:asciiTheme="minorHAnsi" w:hAnsiTheme="minorHAnsi" w:cstheme="minorHAnsi"/>
          <w:sz w:val="26"/>
          <w:szCs w:val="26"/>
        </w:rPr>
        <w:t xml:space="preserve"> Rulemaking</w:t>
      </w:r>
      <w:r w:rsidR="00634EB8">
        <w:rPr>
          <w:rFonts w:asciiTheme="minorHAnsi" w:hAnsiTheme="minorHAnsi" w:cstheme="minorHAnsi"/>
          <w:sz w:val="26"/>
          <w:szCs w:val="26"/>
        </w:rPr>
        <w:t xml:space="preserve"> </w:t>
      </w:r>
      <w:r w:rsidRPr="001908BB">
        <w:rPr>
          <w:rFonts w:asciiTheme="minorHAnsi" w:hAnsiTheme="minorHAnsi" w:cstheme="minorHAnsi"/>
          <w:sz w:val="26"/>
          <w:szCs w:val="26"/>
        </w:rPr>
        <w:t xml:space="preserve">Order, the Commission </w:t>
      </w:r>
      <w:r w:rsidR="00FB32F3" w:rsidRPr="001908BB">
        <w:rPr>
          <w:rFonts w:asciiTheme="minorHAnsi" w:hAnsiTheme="minorHAnsi" w:cstheme="minorHAnsi"/>
          <w:sz w:val="26"/>
          <w:szCs w:val="26"/>
        </w:rPr>
        <w:t xml:space="preserve">enhances </w:t>
      </w:r>
      <w:r w:rsidR="004B60E6" w:rsidRPr="001908BB">
        <w:rPr>
          <w:rFonts w:asciiTheme="minorHAnsi" w:hAnsiTheme="minorHAnsi" w:cstheme="minorHAnsi"/>
          <w:sz w:val="26"/>
          <w:szCs w:val="26"/>
        </w:rPr>
        <w:t xml:space="preserve">these rules </w:t>
      </w:r>
      <w:r w:rsidR="00A1714F" w:rsidRPr="001908BB">
        <w:rPr>
          <w:rFonts w:asciiTheme="minorHAnsi" w:hAnsiTheme="minorHAnsi" w:cstheme="minorHAnsi"/>
          <w:sz w:val="26"/>
          <w:szCs w:val="26"/>
        </w:rPr>
        <w:t xml:space="preserve">to </w:t>
      </w:r>
      <w:r w:rsidR="00E47483">
        <w:rPr>
          <w:rFonts w:asciiTheme="minorHAnsi" w:hAnsiTheme="minorHAnsi" w:cstheme="minorHAnsi"/>
          <w:sz w:val="26"/>
          <w:szCs w:val="26"/>
        </w:rPr>
        <w:t>guarantee ample customer protections are in place and that customers are provided with the necessary information to make informed decisions when shopping in Pennsylvania’s competitive retail electricity market.  As such, the Commission is amending its regulations to ensure</w:t>
      </w:r>
      <w:r w:rsidR="00863F0E" w:rsidRPr="001908BB">
        <w:rPr>
          <w:rFonts w:asciiTheme="minorHAnsi" w:hAnsiTheme="minorHAnsi" w:cstheme="minorHAnsi"/>
          <w:sz w:val="26"/>
          <w:szCs w:val="26"/>
        </w:rPr>
        <w:t>, among other things,</w:t>
      </w:r>
      <w:r w:rsidR="00A1714F" w:rsidRPr="001908BB">
        <w:rPr>
          <w:rFonts w:asciiTheme="minorHAnsi" w:hAnsiTheme="minorHAnsi" w:cstheme="minorHAnsi"/>
          <w:sz w:val="26"/>
          <w:szCs w:val="26"/>
        </w:rPr>
        <w:t xml:space="preserve"> that future </w:t>
      </w:r>
      <w:r w:rsidR="00B43972" w:rsidRPr="001908BB">
        <w:rPr>
          <w:rFonts w:asciiTheme="minorHAnsi" w:hAnsiTheme="minorHAnsi" w:cstheme="minorHAnsi"/>
          <w:sz w:val="26"/>
          <w:szCs w:val="26"/>
        </w:rPr>
        <w:t xml:space="preserve">EGS </w:t>
      </w:r>
      <w:r w:rsidR="00863F0E" w:rsidRPr="001908BB">
        <w:rPr>
          <w:rFonts w:asciiTheme="minorHAnsi" w:hAnsiTheme="minorHAnsi" w:cstheme="minorHAnsi"/>
          <w:sz w:val="26"/>
          <w:szCs w:val="26"/>
        </w:rPr>
        <w:t xml:space="preserve">disclosure statements </w:t>
      </w:r>
      <w:r w:rsidR="00A1714F" w:rsidRPr="001908BB">
        <w:rPr>
          <w:rFonts w:asciiTheme="minorHAnsi" w:hAnsiTheme="minorHAnsi" w:cstheme="minorHAnsi"/>
          <w:sz w:val="26"/>
          <w:szCs w:val="26"/>
        </w:rPr>
        <w:t xml:space="preserve">include an </w:t>
      </w:r>
      <w:r w:rsidR="00EF0CD5">
        <w:rPr>
          <w:rFonts w:asciiTheme="minorHAnsi" w:hAnsiTheme="minorHAnsi" w:cstheme="minorHAnsi"/>
          <w:sz w:val="26"/>
          <w:szCs w:val="26"/>
        </w:rPr>
        <w:t xml:space="preserve">EGS </w:t>
      </w:r>
      <w:r w:rsidR="00A1714F" w:rsidRPr="001908BB">
        <w:rPr>
          <w:rFonts w:asciiTheme="minorHAnsi" w:hAnsiTheme="minorHAnsi" w:cstheme="minorHAnsi"/>
          <w:sz w:val="26"/>
          <w:szCs w:val="26"/>
        </w:rPr>
        <w:t>Contract Summary</w:t>
      </w:r>
      <w:r w:rsidR="00B43972" w:rsidRPr="001908BB">
        <w:rPr>
          <w:rFonts w:asciiTheme="minorHAnsi" w:hAnsiTheme="minorHAnsi" w:cstheme="minorHAnsi"/>
          <w:sz w:val="26"/>
          <w:szCs w:val="26"/>
        </w:rPr>
        <w:t xml:space="preserve"> of key contractual terms and conditions</w:t>
      </w:r>
      <w:r w:rsidR="00EF0CD5">
        <w:rPr>
          <w:rFonts w:asciiTheme="minorHAnsi" w:hAnsiTheme="minorHAnsi" w:cstheme="minorHAnsi"/>
          <w:sz w:val="26"/>
          <w:szCs w:val="26"/>
        </w:rPr>
        <w:t>; additional information</w:t>
      </w:r>
      <w:r w:rsidR="00A1714F" w:rsidRPr="001908BB">
        <w:rPr>
          <w:rFonts w:asciiTheme="minorHAnsi" w:hAnsiTheme="minorHAnsi" w:cstheme="minorHAnsi"/>
          <w:sz w:val="26"/>
          <w:szCs w:val="26"/>
        </w:rPr>
        <w:t xml:space="preserve"> </w:t>
      </w:r>
      <w:r w:rsidR="007E3C35">
        <w:rPr>
          <w:rFonts w:asciiTheme="minorHAnsi" w:hAnsiTheme="minorHAnsi" w:cstheme="minorHAnsi"/>
          <w:sz w:val="26"/>
          <w:szCs w:val="26"/>
        </w:rPr>
        <w:t>regarding</w:t>
      </w:r>
      <w:r w:rsidR="00A1714F" w:rsidRPr="001908BB">
        <w:rPr>
          <w:rFonts w:asciiTheme="minorHAnsi" w:hAnsiTheme="minorHAnsi" w:cstheme="minorHAnsi"/>
          <w:sz w:val="26"/>
          <w:szCs w:val="26"/>
        </w:rPr>
        <w:t xml:space="preserve"> variabl</w:t>
      </w:r>
      <w:r w:rsidR="004E4A5D">
        <w:rPr>
          <w:rFonts w:asciiTheme="minorHAnsi" w:hAnsiTheme="minorHAnsi" w:cstheme="minorHAnsi"/>
          <w:sz w:val="26"/>
          <w:szCs w:val="26"/>
        </w:rPr>
        <w:t>e</w:t>
      </w:r>
      <w:r w:rsidR="00A1714F" w:rsidRPr="001908BB">
        <w:rPr>
          <w:rFonts w:asciiTheme="minorHAnsi" w:hAnsiTheme="minorHAnsi" w:cstheme="minorHAnsi"/>
          <w:sz w:val="26"/>
          <w:szCs w:val="26"/>
        </w:rPr>
        <w:t xml:space="preserve">-priced products, including disclosure of the price to be charged for the first billing cycle of generation service, customer access to historical information and </w:t>
      </w:r>
      <w:r w:rsidR="00840CFC">
        <w:rPr>
          <w:rFonts w:asciiTheme="minorHAnsi" w:hAnsiTheme="minorHAnsi" w:cstheme="minorHAnsi"/>
          <w:sz w:val="26"/>
          <w:szCs w:val="26"/>
        </w:rPr>
        <w:t xml:space="preserve">a </w:t>
      </w:r>
      <w:r w:rsidR="007E3C35">
        <w:rPr>
          <w:rFonts w:asciiTheme="minorHAnsi" w:hAnsiTheme="minorHAnsi" w:cstheme="minorHAnsi"/>
          <w:sz w:val="26"/>
          <w:szCs w:val="26"/>
        </w:rPr>
        <w:t xml:space="preserve">more specific explanation of </w:t>
      </w:r>
      <w:r w:rsidR="00A1714F" w:rsidRPr="001908BB">
        <w:rPr>
          <w:rFonts w:asciiTheme="minorHAnsi" w:hAnsiTheme="minorHAnsi" w:cstheme="minorHAnsi"/>
          <w:sz w:val="26"/>
          <w:szCs w:val="26"/>
        </w:rPr>
        <w:t>limits on variability</w:t>
      </w:r>
      <w:r w:rsidR="00B43972" w:rsidRPr="001908BB">
        <w:rPr>
          <w:rFonts w:asciiTheme="minorHAnsi" w:hAnsiTheme="minorHAnsi" w:cstheme="minorHAnsi"/>
          <w:sz w:val="26"/>
          <w:szCs w:val="26"/>
        </w:rPr>
        <w:t>.</w:t>
      </w:r>
    </w:p>
    <w:p w:rsidR="00F330A4" w:rsidRPr="001908BB" w:rsidRDefault="00F330A4" w:rsidP="00E91F49">
      <w:pPr>
        <w:pStyle w:val="p3"/>
        <w:tabs>
          <w:tab w:val="clear" w:pos="204"/>
        </w:tabs>
        <w:spacing w:line="360" w:lineRule="auto"/>
        <w:ind w:firstLine="720"/>
        <w:rPr>
          <w:rFonts w:asciiTheme="minorHAnsi" w:hAnsiTheme="minorHAnsi" w:cstheme="minorHAnsi"/>
          <w:sz w:val="26"/>
          <w:szCs w:val="26"/>
        </w:rPr>
      </w:pPr>
    </w:p>
    <w:p w:rsidR="00F330A4" w:rsidRPr="001908BB" w:rsidRDefault="00F330A4" w:rsidP="00E91F49">
      <w:pPr>
        <w:pStyle w:val="p3"/>
        <w:tabs>
          <w:tab w:val="clear" w:pos="204"/>
        </w:tabs>
        <w:spacing w:line="360" w:lineRule="auto"/>
        <w:ind w:firstLine="720"/>
        <w:rPr>
          <w:rFonts w:asciiTheme="minorHAnsi" w:hAnsiTheme="minorHAnsi" w:cstheme="minorHAnsi"/>
          <w:sz w:val="26"/>
          <w:szCs w:val="26"/>
        </w:rPr>
      </w:pPr>
      <w:r w:rsidRPr="001908BB">
        <w:rPr>
          <w:rFonts w:asciiTheme="minorHAnsi" w:hAnsiTheme="minorHAnsi" w:cstheme="minorHAnsi"/>
          <w:sz w:val="26"/>
          <w:szCs w:val="26"/>
        </w:rPr>
        <w:t xml:space="preserve">The Commission has also added a new </w:t>
      </w:r>
      <w:r w:rsidR="0047658A" w:rsidRPr="001908BB">
        <w:rPr>
          <w:rFonts w:asciiTheme="minorHAnsi" w:hAnsiTheme="minorHAnsi" w:cstheme="minorHAnsi"/>
          <w:sz w:val="26"/>
          <w:szCs w:val="26"/>
        </w:rPr>
        <w:t>section</w:t>
      </w:r>
      <w:r w:rsidRPr="001908BB">
        <w:rPr>
          <w:rFonts w:asciiTheme="minorHAnsi" w:hAnsiTheme="minorHAnsi" w:cstheme="minorHAnsi"/>
          <w:sz w:val="26"/>
          <w:szCs w:val="26"/>
        </w:rPr>
        <w:t xml:space="preserve"> to </w:t>
      </w:r>
      <w:r w:rsidR="0047658A" w:rsidRPr="001908BB">
        <w:rPr>
          <w:rFonts w:asciiTheme="minorHAnsi" w:hAnsiTheme="minorHAnsi" w:cstheme="minorHAnsi"/>
          <w:sz w:val="26"/>
          <w:szCs w:val="26"/>
        </w:rPr>
        <w:t>Chapter 54,</w:t>
      </w:r>
      <w:r w:rsidRPr="001908BB">
        <w:rPr>
          <w:rFonts w:asciiTheme="minorHAnsi" w:hAnsiTheme="minorHAnsi" w:cstheme="minorHAnsi"/>
          <w:sz w:val="26"/>
          <w:szCs w:val="26"/>
        </w:rPr>
        <w:t xml:space="preserve"> 54 Pa. Code § 54.10, which </w:t>
      </w:r>
      <w:r w:rsidR="00EC26E2">
        <w:rPr>
          <w:rFonts w:asciiTheme="minorHAnsi" w:hAnsiTheme="minorHAnsi" w:cstheme="minorHAnsi"/>
          <w:sz w:val="26"/>
          <w:szCs w:val="26"/>
        </w:rPr>
        <w:t>provides</w:t>
      </w:r>
      <w:r w:rsidR="00EC26E2" w:rsidRPr="001908BB">
        <w:rPr>
          <w:rFonts w:asciiTheme="minorHAnsi" w:hAnsiTheme="minorHAnsi" w:cstheme="minorHAnsi"/>
          <w:sz w:val="26"/>
          <w:szCs w:val="26"/>
        </w:rPr>
        <w:t xml:space="preserve"> </w:t>
      </w:r>
      <w:r w:rsidRPr="001908BB">
        <w:rPr>
          <w:rFonts w:asciiTheme="minorHAnsi" w:hAnsiTheme="minorHAnsi" w:cstheme="minorHAnsi"/>
          <w:sz w:val="26"/>
          <w:szCs w:val="26"/>
        </w:rPr>
        <w:t xml:space="preserve">the notice provisions EGSs must follow </w:t>
      </w:r>
      <w:r w:rsidR="007E3C35">
        <w:rPr>
          <w:rFonts w:asciiTheme="minorHAnsi" w:hAnsiTheme="minorHAnsi" w:cstheme="minorHAnsi"/>
          <w:sz w:val="26"/>
          <w:szCs w:val="26"/>
        </w:rPr>
        <w:t xml:space="preserve">before expiration </w:t>
      </w:r>
      <w:r w:rsidRPr="001908BB">
        <w:rPr>
          <w:rFonts w:asciiTheme="minorHAnsi" w:hAnsiTheme="minorHAnsi" w:cstheme="minorHAnsi"/>
          <w:sz w:val="26"/>
          <w:szCs w:val="26"/>
        </w:rPr>
        <w:t xml:space="preserve">or changing the terms of a </w:t>
      </w:r>
      <w:r w:rsidR="009A4B5F">
        <w:rPr>
          <w:rFonts w:asciiTheme="minorHAnsi" w:hAnsiTheme="minorHAnsi" w:cstheme="minorHAnsi"/>
          <w:sz w:val="26"/>
          <w:szCs w:val="26"/>
        </w:rPr>
        <w:t xml:space="preserve">residential or small business </w:t>
      </w:r>
      <w:r w:rsidRPr="001908BB">
        <w:rPr>
          <w:rFonts w:asciiTheme="minorHAnsi" w:hAnsiTheme="minorHAnsi" w:cstheme="minorHAnsi"/>
          <w:sz w:val="26"/>
          <w:szCs w:val="26"/>
        </w:rPr>
        <w:t xml:space="preserve">customer’s contract.  Specifically, this new section directs EGSs to provide two notices, the first to be issued between </w:t>
      </w:r>
      <w:r w:rsidR="00FD23AB">
        <w:rPr>
          <w:rFonts w:asciiTheme="minorHAnsi" w:hAnsiTheme="minorHAnsi" w:cstheme="minorHAnsi"/>
          <w:sz w:val="26"/>
          <w:szCs w:val="26"/>
        </w:rPr>
        <w:t>45</w:t>
      </w:r>
      <w:r w:rsidRPr="001908BB">
        <w:rPr>
          <w:rFonts w:asciiTheme="minorHAnsi" w:hAnsiTheme="minorHAnsi" w:cstheme="minorHAnsi"/>
          <w:sz w:val="26"/>
          <w:szCs w:val="26"/>
        </w:rPr>
        <w:t xml:space="preserve"> and </w:t>
      </w:r>
      <w:r w:rsidR="00FD23AB">
        <w:rPr>
          <w:rFonts w:asciiTheme="minorHAnsi" w:hAnsiTheme="minorHAnsi" w:cstheme="minorHAnsi"/>
          <w:sz w:val="26"/>
          <w:szCs w:val="26"/>
        </w:rPr>
        <w:t>60</w:t>
      </w:r>
      <w:r w:rsidRPr="001908BB">
        <w:rPr>
          <w:rFonts w:asciiTheme="minorHAnsi" w:hAnsiTheme="minorHAnsi" w:cstheme="minorHAnsi"/>
          <w:sz w:val="26"/>
          <w:szCs w:val="26"/>
        </w:rPr>
        <w:t xml:space="preserve"> days before the expiration</w:t>
      </w:r>
      <w:r w:rsidR="003759E5">
        <w:rPr>
          <w:rFonts w:asciiTheme="minorHAnsi" w:hAnsiTheme="minorHAnsi" w:cstheme="minorHAnsi"/>
          <w:sz w:val="26"/>
          <w:szCs w:val="26"/>
        </w:rPr>
        <w:t xml:space="preserve"> or change in terms</w:t>
      </w:r>
      <w:r w:rsidRPr="001908BB">
        <w:rPr>
          <w:rFonts w:asciiTheme="minorHAnsi" w:hAnsiTheme="minorHAnsi" w:cstheme="minorHAnsi"/>
          <w:sz w:val="26"/>
          <w:szCs w:val="26"/>
        </w:rPr>
        <w:t xml:space="preserve"> of the contract and the second to be issued no less than </w:t>
      </w:r>
      <w:r w:rsidR="00FD23AB">
        <w:rPr>
          <w:rFonts w:asciiTheme="minorHAnsi" w:hAnsiTheme="minorHAnsi" w:cstheme="minorHAnsi"/>
          <w:sz w:val="26"/>
          <w:szCs w:val="26"/>
        </w:rPr>
        <w:t>30</w:t>
      </w:r>
      <w:r w:rsidRPr="001908BB">
        <w:rPr>
          <w:rFonts w:asciiTheme="minorHAnsi" w:hAnsiTheme="minorHAnsi" w:cstheme="minorHAnsi"/>
          <w:sz w:val="26"/>
          <w:szCs w:val="26"/>
        </w:rPr>
        <w:t xml:space="preserve"> days before the expiration</w:t>
      </w:r>
      <w:r w:rsidR="003759E5">
        <w:rPr>
          <w:rFonts w:asciiTheme="minorHAnsi" w:hAnsiTheme="minorHAnsi" w:cstheme="minorHAnsi"/>
          <w:sz w:val="26"/>
          <w:szCs w:val="26"/>
        </w:rPr>
        <w:t xml:space="preserve"> or change in terms</w:t>
      </w:r>
      <w:r w:rsidRPr="001908BB">
        <w:rPr>
          <w:rFonts w:asciiTheme="minorHAnsi" w:hAnsiTheme="minorHAnsi" w:cstheme="minorHAnsi"/>
          <w:sz w:val="26"/>
          <w:szCs w:val="26"/>
        </w:rPr>
        <w:t xml:space="preserve"> of the contract.  These notices will provide customers with information regarding their option to stay with their existing EGS, to purchase generation supply from a different EGS or to return to default service.</w:t>
      </w:r>
    </w:p>
    <w:p w:rsidR="00B82660" w:rsidRDefault="00B82660" w:rsidP="00B82660">
      <w:pPr>
        <w:pStyle w:val="p3"/>
        <w:tabs>
          <w:tab w:val="clear" w:pos="204"/>
        </w:tabs>
        <w:spacing w:line="360" w:lineRule="auto"/>
        <w:ind w:firstLine="720"/>
        <w:rPr>
          <w:sz w:val="26"/>
          <w:szCs w:val="20"/>
        </w:rPr>
      </w:pPr>
    </w:p>
    <w:p w:rsidR="00B82660" w:rsidRDefault="00B82660" w:rsidP="00300FB4">
      <w:pPr>
        <w:pStyle w:val="p3"/>
        <w:tabs>
          <w:tab w:val="clear" w:pos="204"/>
        </w:tabs>
        <w:spacing w:line="360" w:lineRule="auto"/>
        <w:ind w:firstLine="720"/>
        <w:rPr>
          <w:sz w:val="26"/>
          <w:szCs w:val="26"/>
        </w:rPr>
      </w:pPr>
      <w:r>
        <w:rPr>
          <w:sz w:val="26"/>
          <w:szCs w:val="20"/>
        </w:rPr>
        <w:t xml:space="preserve">For the reasons more fully explained herein, the Commission finds good cause that undergoing the traditional notice and comment procedures for these regulations is impracticable, unnecessary, </w:t>
      </w:r>
      <w:r w:rsidRPr="004F6751">
        <w:rPr>
          <w:sz w:val="26"/>
          <w:szCs w:val="20"/>
        </w:rPr>
        <w:t xml:space="preserve">and contrary to the public interest.  </w:t>
      </w:r>
      <w:r w:rsidRPr="004F6751">
        <w:rPr>
          <w:i/>
          <w:sz w:val="26"/>
          <w:szCs w:val="20"/>
        </w:rPr>
        <w:t>See</w:t>
      </w:r>
      <w:r w:rsidRPr="004F6751">
        <w:rPr>
          <w:sz w:val="26"/>
          <w:szCs w:val="20"/>
        </w:rPr>
        <w:t xml:space="preserve"> 45 P.S. § 1204(3).  </w:t>
      </w:r>
      <w:r w:rsidRPr="004F6751">
        <w:rPr>
          <w:sz w:val="26"/>
          <w:szCs w:val="26"/>
        </w:rPr>
        <w:t xml:space="preserve">In light of the </w:t>
      </w:r>
      <w:r w:rsidR="00840CFC">
        <w:rPr>
          <w:sz w:val="26"/>
          <w:szCs w:val="26"/>
        </w:rPr>
        <w:t xml:space="preserve">record-breaking </w:t>
      </w:r>
      <w:r w:rsidRPr="004F6751">
        <w:rPr>
          <w:sz w:val="26"/>
          <w:szCs w:val="26"/>
        </w:rPr>
        <w:t>recent wave</w:t>
      </w:r>
      <w:r w:rsidRPr="004F6751">
        <w:rPr>
          <w:rFonts w:asciiTheme="minorHAnsi" w:eastAsiaTheme="minorHAnsi" w:hAnsiTheme="minorHAnsi"/>
          <w:sz w:val="26"/>
          <w:szCs w:val="26"/>
          <w:lang w:bidi="en-US"/>
        </w:rPr>
        <w:t xml:space="preserve"> of</w:t>
      </w:r>
      <w:r w:rsidR="00840CFC">
        <w:rPr>
          <w:rFonts w:asciiTheme="minorHAnsi" w:eastAsiaTheme="minorHAnsi" w:hAnsiTheme="minorHAnsi"/>
          <w:sz w:val="26"/>
          <w:szCs w:val="26"/>
          <w:lang w:bidi="en-US"/>
        </w:rPr>
        <w:t xml:space="preserve"> </w:t>
      </w:r>
      <w:r w:rsidR="008A09D6">
        <w:rPr>
          <w:rFonts w:asciiTheme="minorHAnsi" w:eastAsiaTheme="minorHAnsi" w:hAnsiTheme="minorHAnsi"/>
          <w:sz w:val="26"/>
          <w:szCs w:val="26"/>
          <w:lang w:bidi="en-US"/>
        </w:rPr>
        <w:t>i</w:t>
      </w:r>
      <w:r w:rsidR="00840CFC">
        <w:rPr>
          <w:rFonts w:asciiTheme="minorHAnsi" w:eastAsiaTheme="minorHAnsi" w:hAnsiTheme="minorHAnsi"/>
          <w:sz w:val="26"/>
          <w:szCs w:val="26"/>
          <w:lang w:bidi="en-US"/>
        </w:rPr>
        <w:t xml:space="preserve">nformal and </w:t>
      </w:r>
      <w:r w:rsidR="008A09D6">
        <w:rPr>
          <w:rFonts w:asciiTheme="minorHAnsi" w:eastAsiaTheme="minorHAnsi" w:hAnsiTheme="minorHAnsi"/>
          <w:sz w:val="26"/>
          <w:szCs w:val="26"/>
          <w:lang w:bidi="en-US"/>
        </w:rPr>
        <w:t>f</w:t>
      </w:r>
      <w:r w:rsidR="00840CFC">
        <w:rPr>
          <w:rFonts w:asciiTheme="minorHAnsi" w:eastAsiaTheme="minorHAnsi" w:hAnsiTheme="minorHAnsi"/>
          <w:sz w:val="26"/>
          <w:szCs w:val="26"/>
          <w:lang w:bidi="en-US"/>
        </w:rPr>
        <w:t>ormal</w:t>
      </w:r>
      <w:r w:rsidRPr="004F6751">
        <w:rPr>
          <w:rFonts w:asciiTheme="minorHAnsi" w:eastAsiaTheme="minorHAnsi" w:hAnsiTheme="minorHAnsi"/>
          <w:sz w:val="26"/>
          <w:szCs w:val="26"/>
          <w:lang w:bidi="en-US"/>
        </w:rPr>
        <w:t xml:space="preserve"> complaints filed with the Commission concerning energy price increases in January 2014, the Commission believes it is </w:t>
      </w:r>
      <w:r w:rsidR="00840CFC">
        <w:rPr>
          <w:rFonts w:asciiTheme="minorHAnsi" w:eastAsiaTheme="minorHAnsi" w:hAnsiTheme="minorHAnsi"/>
          <w:sz w:val="26"/>
          <w:szCs w:val="26"/>
          <w:lang w:bidi="en-US"/>
        </w:rPr>
        <w:t xml:space="preserve">essential to </w:t>
      </w:r>
      <w:r w:rsidRPr="004F6751">
        <w:rPr>
          <w:rFonts w:asciiTheme="minorHAnsi" w:eastAsiaTheme="minorHAnsi" w:hAnsiTheme="minorHAnsi"/>
          <w:sz w:val="26"/>
          <w:szCs w:val="26"/>
          <w:lang w:bidi="en-US"/>
        </w:rPr>
        <w:t xml:space="preserve">the public interest to act promptly and expeditiously to amend its </w:t>
      </w:r>
      <w:r w:rsidRPr="004F6751">
        <w:rPr>
          <w:rFonts w:asciiTheme="minorHAnsi" w:eastAsiaTheme="minorHAnsi" w:hAnsiTheme="minorHAnsi"/>
          <w:sz w:val="26"/>
          <w:szCs w:val="26"/>
          <w:lang w:bidi="en-US"/>
        </w:rPr>
        <w:lastRenderedPageBreak/>
        <w:t>regulations to require EGSs to</w:t>
      </w:r>
      <w:r w:rsidR="00300FB4" w:rsidRPr="004F6751">
        <w:rPr>
          <w:rFonts w:asciiTheme="minorHAnsi" w:eastAsiaTheme="minorHAnsi" w:hAnsiTheme="minorHAnsi"/>
          <w:sz w:val="26"/>
          <w:szCs w:val="26"/>
          <w:lang w:bidi="en-US"/>
        </w:rPr>
        <w:t xml:space="preserve"> provide</w:t>
      </w:r>
      <w:r w:rsidRPr="004F6751">
        <w:rPr>
          <w:rFonts w:asciiTheme="minorHAnsi" w:eastAsiaTheme="minorHAnsi" w:hAnsiTheme="minorHAnsi"/>
          <w:sz w:val="26"/>
          <w:szCs w:val="26"/>
          <w:lang w:bidi="en-US"/>
        </w:rPr>
        <w:t xml:space="preserve"> more sufficient disclosures and notices </w:t>
      </w:r>
      <w:r w:rsidR="00300FB4" w:rsidRPr="004F6751">
        <w:rPr>
          <w:rFonts w:asciiTheme="minorHAnsi" w:eastAsiaTheme="minorHAnsi" w:hAnsiTheme="minorHAnsi"/>
          <w:sz w:val="26"/>
          <w:szCs w:val="26"/>
          <w:lang w:bidi="en-US"/>
        </w:rPr>
        <w:t xml:space="preserve">to customers </w:t>
      </w:r>
      <w:r w:rsidRPr="004F6751">
        <w:rPr>
          <w:rFonts w:asciiTheme="minorHAnsi" w:eastAsiaTheme="minorHAnsi" w:hAnsiTheme="minorHAnsi"/>
          <w:sz w:val="26"/>
          <w:szCs w:val="26"/>
          <w:lang w:bidi="en-US"/>
        </w:rPr>
        <w:t>regarding products offered in the retail electric market.</w:t>
      </w:r>
      <w:r w:rsidRPr="004F6751">
        <w:rPr>
          <w:sz w:val="26"/>
          <w:szCs w:val="26"/>
        </w:rPr>
        <w:t xml:space="preserve">  Accordingly, for good cause, we issue this Final</w:t>
      </w:r>
      <w:r w:rsidR="00EC26E2" w:rsidRPr="004F6751">
        <w:rPr>
          <w:sz w:val="26"/>
          <w:szCs w:val="26"/>
        </w:rPr>
        <w:t>-</w:t>
      </w:r>
      <w:r w:rsidRPr="004F6751">
        <w:rPr>
          <w:sz w:val="26"/>
          <w:szCs w:val="26"/>
        </w:rPr>
        <w:t>Omitted Rulemaking Order to amend our regulation</w:t>
      </w:r>
      <w:r w:rsidR="00144414">
        <w:rPr>
          <w:sz w:val="26"/>
          <w:szCs w:val="26"/>
        </w:rPr>
        <w:t>s</w:t>
      </w:r>
      <w:r w:rsidRPr="004F6751">
        <w:rPr>
          <w:sz w:val="26"/>
          <w:szCs w:val="26"/>
        </w:rPr>
        <w:t xml:space="preserve"> at 52 Pa. Code § 54.5 </w:t>
      </w:r>
      <w:r w:rsidR="00990B66">
        <w:rPr>
          <w:sz w:val="26"/>
          <w:szCs w:val="26"/>
        </w:rPr>
        <w:t>and</w:t>
      </w:r>
      <w:r w:rsidR="00144414">
        <w:rPr>
          <w:sz w:val="26"/>
          <w:szCs w:val="26"/>
        </w:rPr>
        <w:t xml:space="preserve"> add regulations at </w:t>
      </w:r>
      <w:r w:rsidR="00990B66">
        <w:rPr>
          <w:sz w:val="26"/>
          <w:szCs w:val="26"/>
        </w:rPr>
        <w:t>52 Pa. Code § 54.10</w:t>
      </w:r>
      <w:r w:rsidRPr="004F6751">
        <w:rPr>
          <w:sz w:val="26"/>
          <w:szCs w:val="26"/>
        </w:rPr>
        <w:t xml:space="preserve"> in order to ensure that </w:t>
      </w:r>
      <w:r w:rsidR="009A4B5F">
        <w:rPr>
          <w:sz w:val="26"/>
          <w:szCs w:val="26"/>
        </w:rPr>
        <w:t xml:space="preserve">residential and small business </w:t>
      </w:r>
      <w:r w:rsidRPr="004F6751">
        <w:rPr>
          <w:sz w:val="26"/>
          <w:szCs w:val="26"/>
        </w:rPr>
        <w:t>consumers receive adequate disclosures and notices when shopping for electricity</w:t>
      </w:r>
      <w:r w:rsidR="007E3C35">
        <w:rPr>
          <w:sz w:val="26"/>
          <w:szCs w:val="26"/>
        </w:rPr>
        <w:t xml:space="preserve"> in the Commonwealth</w:t>
      </w:r>
      <w:r w:rsidRPr="004F6751">
        <w:rPr>
          <w:sz w:val="26"/>
          <w:szCs w:val="26"/>
        </w:rPr>
        <w:t xml:space="preserve">.  </w:t>
      </w:r>
    </w:p>
    <w:p w:rsidR="00B43972" w:rsidRPr="001908BB" w:rsidRDefault="00B43972" w:rsidP="00B43972">
      <w:pPr>
        <w:pStyle w:val="p3"/>
        <w:tabs>
          <w:tab w:val="clear" w:pos="204"/>
        </w:tabs>
        <w:spacing w:line="360" w:lineRule="auto"/>
        <w:rPr>
          <w:rFonts w:asciiTheme="minorHAnsi" w:hAnsiTheme="minorHAnsi" w:cstheme="minorHAnsi"/>
          <w:sz w:val="26"/>
          <w:szCs w:val="26"/>
        </w:rPr>
      </w:pPr>
    </w:p>
    <w:p w:rsidR="00736853" w:rsidRDefault="00300FB4" w:rsidP="004F6751">
      <w:pPr>
        <w:pStyle w:val="p3"/>
        <w:tabs>
          <w:tab w:val="clear" w:pos="204"/>
        </w:tabs>
        <w:spacing w:line="360" w:lineRule="auto"/>
        <w:rPr>
          <w:rFonts w:asciiTheme="minorHAnsi" w:hAnsiTheme="minorHAnsi" w:cstheme="minorHAnsi"/>
          <w:b/>
          <w:sz w:val="26"/>
          <w:szCs w:val="26"/>
        </w:rPr>
      </w:pPr>
      <w:r>
        <w:rPr>
          <w:rFonts w:asciiTheme="minorHAnsi" w:hAnsiTheme="minorHAnsi" w:cstheme="minorHAnsi"/>
          <w:b/>
          <w:sz w:val="26"/>
          <w:szCs w:val="26"/>
        </w:rPr>
        <w:t>BACKGROUND</w:t>
      </w:r>
      <w:r w:rsidR="00736853">
        <w:rPr>
          <w:rFonts w:asciiTheme="minorHAnsi" w:hAnsiTheme="minorHAnsi" w:cstheme="minorHAnsi"/>
          <w:b/>
          <w:sz w:val="26"/>
          <w:szCs w:val="26"/>
        </w:rPr>
        <w:br/>
      </w:r>
    </w:p>
    <w:p w:rsidR="00736853" w:rsidRDefault="008B5E6F" w:rsidP="00B43972">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t xml:space="preserve">The </w:t>
      </w:r>
      <w:r w:rsidR="00300FB4">
        <w:rPr>
          <w:rFonts w:asciiTheme="minorHAnsi" w:hAnsiTheme="minorHAnsi" w:cstheme="minorHAnsi"/>
          <w:sz w:val="26"/>
          <w:szCs w:val="26"/>
        </w:rPr>
        <w:t xml:space="preserve">Public Utility Code </w:t>
      </w:r>
      <w:r>
        <w:rPr>
          <w:rFonts w:asciiTheme="minorHAnsi" w:hAnsiTheme="minorHAnsi" w:cstheme="minorHAnsi"/>
          <w:sz w:val="26"/>
          <w:szCs w:val="26"/>
        </w:rPr>
        <w:t>require</w:t>
      </w:r>
      <w:r w:rsidR="00300FB4">
        <w:rPr>
          <w:rFonts w:asciiTheme="minorHAnsi" w:hAnsiTheme="minorHAnsi" w:cstheme="minorHAnsi"/>
          <w:sz w:val="26"/>
          <w:szCs w:val="26"/>
        </w:rPr>
        <w:t>s</w:t>
      </w:r>
      <w:r>
        <w:rPr>
          <w:rFonts w:asciiTheme="minorHAnsi" w:hAnsiTheme="minorHAnsi" w:cstheme="minorHAnsi"/>
          <w:sz w:val="26"/>
          <w:szCs w:val="26"/>
        </w:rPr>
        <w:t xml:space="preserve"> EGSs to provide adequate and accurate </w:t>
      </w:r>
      <w:r w:rsidR="00300FB4">
        <w:rPr>
          <w:rFonts w:asciiTheme="minorHAnsi" w:hAnsiTheme="minorHAnsi" w:cstheme="minorHAnsi"/>
          <w:sz w:val="26"/>
          <w:szCs w:val="26"/>
        </w:rPr>
        <w:t xml:space="preserve">information to </w:t>
      </w:r>
      <w:r>
        <w:rPr>
          <w:rFonts w:asciiTheme="minorHAnsi" w:hAnsiTheme="minorHAnsi" w:cstheme="minorHAnsi"/>
          <w:sz w:val="26"/>
          <w:szCs w:val="26"/>
        </w:rPr>
        <w:t>customer</w:t>
      </w:r>
      <w:r w:rsidR="00300FB4">
        <w:rPr>
          <w:rFonts w:asciiTheme="minorHAnsi" w:hAnsiTheme="minorHAnsi" w:cstheme="minorHAnsi"/>
          <w:sz w:val="26"/>
          <w:szCs w:val="26"/>
        </w:rPr>
        <w:t>s.</w:t>
      </w:r>
      <w:r>
        <w:rPr>
          <w:rFonts w:asciiTheme="minorHAnsi" w:hAnsiTheme="minorHAnsi" w:cstheme="minorHAnsi"/>
          <w:sz w:val="26"/>
          <w:szCs w:val="26"/>
        </w:rPr>
        <w:t xml:space="preserve"> </w:t>
      </w:r>
      <w:r w:rsidR="00574701">
        <w:rPr>
          <w:rFonts w:asciiTheme="minorHAnsi" w:hAnsiTheme="minorHAnsi" w:cstheme="minorHAnsi"/>
          <w:sz w:val="26"/>
          <w:szCs w:val="26"/>
        </w:rPr>
        <w:t xml:space="preserve"> </w:t>
      </w:r>
      <w:r w:rsidR="007E3C35" w:rsidRPr="003176D2">
        <w:rPr>
          <w:rFonts w:asciiTheme="minorHAnsi" w:hAnsiTheme="minorHAnsi" w:cstheme="minorHAnsi"/>
          <w:i/>
          <w:sz w:val="26"/>
          <w:szCs w:val="26"/>
        </w:rPr>
        <w:t>See</w:t>
      </w:r>
      <w:r w:rsidR="007E3C35">
        <w:rPr>
          <w:rFonts w:asciiTheme="minorHAnsi" w:hAnsiTheme="minorHAnsi" w:cstheme="minorHAnsi"/>
          <w:sz w:val="26"/>
          <w:szCs w:val="26"/>
        </w:rPr>
        <w:t xml:space="preserve"> </w:t>
      </w:r>
      <w:r>
        <w:rPr>
          <w:rFonts w:asciiTheme="minorHAnsi" w:hAnsiTheme="minorHAnsi" w:cstheme="minorHAnsi"/>
          <w:sz w:val="26"/>
          <w:szCs w:val="26"/>
        </w:rPr>
        <w:t>66 Pa. C.S. § 2807(d</w:t>
      </w:r>
      <w:proofErr w:type="gramStart"/>
      <w:r>
        <w:rPr>
          <w:rFonts w:asciiTheme="minorHAnsi" w:hAnsiTheme="minorHAnsi" w:cstheme="minorHAnsi"/>
          <w:sz w:val="26"/>
          <w:szCs w:val="26"/>
        </w:rPr>
        <w:t>)(</w:t>
      </w:r>
      <w:proofErr w:type="gramEnd"/>
      <w:r>
        <w:rPr>
          <w:rFonts w:asciiTheme="minorHAnsi" w:hAnsiTheme="minorHAnsi" w:cstheme="minorHAnsi"/>
          <w:sz w:val="26"/>
          <w:szCs w:val="26"/>
        </w:rPr>
        <w:t xml:space="preserve">2).  </w:t>
      </w:r>
      <w:r w:rsidR="007E3C35">
        <w:rPr>
          <w:rFonts w:asciiTheme="minorHAnsi" w:hAnsiTheme="minorHAnsi" w:cstheme="minorHAnsi"/>
          <w:sz w:val="26"/>
          <w:szCs w:val="26"/>
        </w:rPr>
        <w:t>Specifically, Section 2807(d</w:t>
      </w:r>
      <w:proofErr w:type="gramStart"/>
      <w:r w:rsidR="007E3C35">
        <w:rPr>
          <w:rFonts w:asciiTheme="minorHAnsi" w:hAnsiTheme="minorHAnsi" w:cstheme="minorHAnsi"/>
          <w:sz w:val="26"/>
          <w:szCs w:val="26"/>
        </w:rPr>
        <w:t>)(</w:t>
      </w:r>
      <w:proofErr w:type="gramEnd"/>
      <w:r w:rsidR="007E3C35">
        <w:rPr>
          <w:rFonts w:asciiTheme="minorHAnsi" w:hAnsiTheme="minorHAnsi" w:cstheme="minorHAnsi"/>
          <w:sz w:val="26"/>
          <w:szCs w:val="26"/>
        </w:rPr>
        <w:t>2)</w:t>
      </w:r>
      <w:r>
        <w:rPr>
          <w:rFonts w:asciiTheme="minorHAnsi" w:hAnsiTheme="minorHAnsi" w:cstheme="minorHAnsi"/>
          <w:sz w:val="26"/>
          <w:szCs w:val="26"/>
        </w:rPr>
        <w:t xml:space="preserve"> requires the Commission to:</w:t>
      </w:r>
    </w:p>
    <w:p w:rsidR="008B5E6F" w:rsidRDefault="008B5E6F" w:rsidP="00B43972">
      <w:pPr>
        <w:pStyle w:val="p3"/>
        <w:tabs>
          <w:tab w:val="clear" w:pos="204"/>
        </w:tabs>
        <w:spacing w:line="360" w:lineRule="auto"/>
        <w:rPr>
          <w:rFonts w:asciiTheme="minorHAnsi" w:hAnsiTheme="minorHAnsi" w:cstheme="minorHAnsi"/>
          <w:sz w:val="26"/>
          <w:szCs w:val="26"/>
        </w:rPr>
      </w:pPr>
    </w:p>
    <w:p w:rsidR="008B5E6F" w:rsidRDefault="007E3C35" w:rsidP="004F6751">
      <w:pPr>
        <w:pStyle w:val="p3"/>
        <w:tabs>
          <w:tab w:val="clear" w:pos="204"/>
        </w:tabs>
        <w:ind w:left="720" w:right="720"/>
        <w:rPr>
          <w:rFonts w:asciiTheme="minorHAnsi" w:hAnsiTheme="minorHAnsi" w:cstheme="minorHAnsi"/>
          <w:sz w:val="26"/>
          <w:szCs w:val="26"/>
        </w:rPr>
      </w:pPr>
      <w:r>
        <w:rPr>
          <w:rFonts w:asciiTheme="minorHAnsi" w:hAnsiTheme="minorHAnsi" w:cstheme="minorHAnsi"/>
          <w:sz w:val="26"/>
          <w:szCs w:val="26"/>
        </w:rPr>
        <w:t>[E]</w:t>
      </w:r>
      <w:proofErr w:type="spellStart"/>
      <w:r w:rsidR="00F275E8">
        <w:rPr>
          <w:rFonts w:asciiTheme="minorHAnsi" w:hAnsiTheme="minorHAnsi" w:cstheme="minorHAnsi"/>
          <w:sz w:val="26"/>
          <w:szCs w:val="26"/>
        </w:rPr>
        <w:t>stablish</w:t>
      </w:r>
      <w:proofErr w:type="spellEnd"/>
      <w:r w:rsidR="00F275E8">
        <w:rPr>
          <w:rFonts w:asciiTheme="minorHAnsi" w:hAnsiTheme="minorHAnsi" w:cstheme="minorHAnsi"/>
          <w:sz w:val="26"/>
          <w:szCs w:val="26"/>
        </w:rPr>
        <w:t xml:space="preserve"> regulations to require </w:t>
      </w:r>
      <w:r w:rsidR="008B5E6F">
        <w:rPr>
          <w:rFonts w:asciiTheme="minorHAnsi" w:hAnsiTheme="minorHAnsi" w:cstheme="minorHAnsi"/>
          <w:sz w:val="26"/>
          <w:szCs w:val="26"/>
        </w:rPr>
        <w:t xml:space="preserve">each electric distribution company, electricity supplier, marketer, aggregator and broker to provide adequate and accurate customer information to enable customers to make informed choices regarding the purchase of all electricity service offered by that provider.  Information shall be provided to consumers in an understandable format that enables consumers to compare prices </w:t>
      </w:r>
      <w:r w:rsidR="00D25BD4">
        <w:rPr>
          <w:rFonts w:asciiTheme="minorHAnsi" w:hAnsiTheme="minorHAnsi" w:cstheme="minorHAnsi"/>
          <w:sz w:val="26"/>
          <w:szCs w:val="26"/>
        </w:rPr>
        <w:t>and services on a uniform basis.</w:t>
      </w:r>
    </w:p>
    <w:p w:rsidR="00D25BD4" w:rsidRDefault="00D25BD4" w:rsidP="00D25BD4">
      <w:pPr>
        <w:pStyle w:val="p3"/>
        <w:tabs>
          <w:tab w:val="clear" w:pos="204"/>
        </w:tabs>
        <w:ind w:left="720"/>
        <w:rPr>
          <w:rFonts w:asciiTheme="minorHAnsi" w:hAnsiTheme="minorHAnsi" w:cstheme="minorHAnsi"/>
          <w:sz w:val="26"/>
          <w:szCs w:val="26"/>
        </w:rPr>
      </w:pPr>
    </w:p>
    <w:p w:rsidR="008B5E6F" w:rsidRPr="008B5E6F" w:rsidRDefault="008B5E6F" w:rsidP="00D25BD4">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66 Pa. C.S. § 2807(d</w:t>
      </w:r>
      <w:proofErr w:type="gramStart"/>
      <w:r>
        <w:rPr>
          <w:rFonts w:asciiTheme="minorHAnsi" w:hAnsiTheme="minorHAnsi" w:cstheme="minorHAnsi"/>
          <w:sz w:val="26"/>
          <w:szCs w:val="26"/>
        </w:rPr>
        <w:t>)(</w:t>
      </w:r>
      <w:proofErr w:type="gramEnd"/>
      <w:r>
        <w:rPr>
          <w:rFonts w:asciiTheme="minorHAnsi" w:hAnsiTheme="minorHAnsi" w:cstheme="minorHAnsi"/>
          <w:sz w:val="26"/>
          <w:szCs w:val="26"/>
        </w:rPr>
        <w:t>2).</w:t>
      </w:r>
    </w:p>
    <w:p w:rsidR="00736853" w:rsidRPr="009A4B5F" w:rsidRDefault="00736853" w:rsidP="00B43972">
      <w:pPr>
        <w:pStyle w:val="p3"/>
        <w:tabs>
          <w:tab w:val="clear" w:pos="204"/>
        </w:tabs>
        <w:spacing w:line="360" w:lineRule="auto"/>
        <w:rPr>
          <w:rFonts w:asciiTheme="minorHAnsi" w:hAnsiTheme="minorHAnsi" w:cstheme="minorHAnsi"/>
          <w:sz w:val="26"/>
          <w:szCs w:val="26"/>
        </w:rPr>
      </w:pPr>
    </w:p>
    <w:p w:rsidR="004F0EF4" w:rsidRDefault="008B5E6F" w:rsidP="00B43972">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r>
      <w:r w:rsidR="00574701">
        <w:rPr>
          <w:rFonts w:asciiTheme="minorHAnsi" w:hAnsiTheme="minorHAnsi" w:cstheme="minorHAnsi"/>
          <w:sz w:val="26"/>
          <w:szCs w:val="26"/>
        </w:rPr>
        <w:t>Pursuant to</w:t>
      </w:r>
      <w:r>
        <w:rPr>
          <w:rFonts w:asciiTheme="minorHAnsi" w:hAnsiTheme="minorHAnsi" w:cstheme="minorHAnsi"/>
          <w:sz w:val="26"/>
          <w:szCs w:val="26"/>
        </w:rPr>
        <w:t xml:space="preserve"> th</w:t>
      </w:r>
      <w:r w:rsidR="00574701">
        <w:rPr>
          <w:rFonts w:asciiTheme="minorHAnsi" w:hAnsiTheme="minorHAnsi" w:cstheme="minorHAnsi"/>
          <w:sz w:val="26"/>
          <w:szCs w:val="26"/>
        </w:rPr>
        <w:t>is</w:t>
      </w:r>
      <w:r>
        <w:rPr>
          <w:rFonts w:asciiTheme="minorHAnsi" w:hAnsiTheme="minorHAnsi" w:cstheme="minorHAnsi"/>
          <w:sz w:val="26"/>
          <w:szCs w:val="26"/>
        </w:rPr>
        <w:t xml:space="preserve"> statutory directive, the Commission </w:t>
      </w:r>
      <w:r w:rsidR="00840CFC">
        <w:rPr>
          <w:rFonts w:asciiTheme="minorHAnsi" w:hAnsiTheme="minorHAnsi" w:cstheme="minorHAnsi"/>
          <w:sz w:val="26"/>
          <w:szCs w:val="26"/>
        </w:rPr>
        <w:t xml:space="preserve">first </w:t>
      </w:r>
      <w:r>
        <w:rPr>
          <w:rFonts w:asciiTheme="minorHAnsi" w:hAnsiTheme="minorHAnsi" w:cstheme="minorHAnsi"/>
          <w:sz w:val="26"/>
          <w:szCs w:val="26"/>
        </w:rPr>
        <w:t>promulgated regulations</w:t>
      </w:r>
      <w:r w:rsidR="00574701">
        <w:rPr>
          <w:rFonts w:asciiTheme="minorHAnsi" w:hAnsiTheme="minorHAnsi" w:cstheme="minorHAnsi"/>
          <w:sz w:val="26"/>
          <w:szCs w:val="26"/>
        </w:rPr>
        <w:t xml:space="preserve"> in 1998</w:t>
      </w:r>
      <w:r>
        <w:rPr>
          <w:rFonts w:asciiTheme="minorHAnsi" w:hAnsiTheme="minorHAnsi" w:cstheme="minorHAnsi"/>
          <w:sz w:val="26"/>
          <w:szCs w:val="26"/>
        </w:rPr>
        <w:t xml:space="preserve"> to enable customers to make informed choices </w:t>
      </w:r>
      <w:r w:rsidR="00574701">
        <w:rPr>
          <w:rFonts w:asciiTheme="minorHAnsi" w:hAnsiTheme="minorHAnsi" w:cstheme="minorHAnsi"/>
          <w:sz w:val="26"/>
          <w:szCs w:val="26"/>
        </w:rPr>
        <w:t xml:space="preserve">when </w:t>
      </w:r>
      <w:r>
        <w:rPr>
          <w:rFonts w:asciiTheme="minorHAnsi" w:hAnsiTheme="minorHAnsi" w:cstheme="minorHAnsi"/>
          <w:sz w:val="26"/>
          <w:szCs w:val="26"/>
        </w:rPr>
        <w:t>purchas</w:t>
      </w:r>
      <w:r w:rsidR="00574701">
        <w:rPr>
          <w:rFonts w:asciiTheme="minorHAnsi" w:hAnsiTheme="minorHAnsi" w:cstheme="minorHAnsi"/>
          <w:sz w:val="26"/>
          <w:szCs w:val="26"/>
        </w:rPr>
        <w:t>ing</w:t>
      </w:r>
      <w:r>
        <w:rPr>
          <w:rFonts w:asciiTheme="minorHAnsi" w:hAnsiTheme="minorHAnsi" w:cstheme="minorHAnsi"/>
          <w:sz w:val="26"/>
          <w:szCs w:val="26"/>
        </w:rPr>
        <w:t xml:space="preserve"> electricity </w:t>
      </w:r>
      <w:r w:rsidR="00796FE5">
        <w:rPr>
          <w:rFonts w:asciiTheme="minorHAnsi" w:hAnsiTheme="minorHAnsi" w:cstheme="minorHAnsi"/>
          <w:sz w:val="26"/>
          <w:szCs w:val="26"/>
        </w:rPr>
        <w:t>generation</w:t>
      </w:r>
      <w:r>
        <w:rPr>
          <w:rFonts w:asciiTheme="minorHAnsi" w:hAnsiTheme="minorHAnsi" w:cstheme="minorHAnsi"/>
          <w:sz w:val="26"/>
          <w:szCs w:val="26"/>
        </w:rPr>
        <w:t xml:space="preserve">.  </w:t>
      </w:r>
      <w:r w:rsidR="00574701">
        <w:rPr>
          <w:rFonts w:asciiTheme="minorHAnsi" w:hAnsiTheme="minorHAnsi" w:cstheme="minorHAnsi"/>
          <w:i/>
          <w:sz w:val="26"/>
          <w:szCs w:val="26"/>
        </w:rPr>
        <w:t xml:space="preserve">See </w:t>
      </w:r>
      <w:r>
        <w:rPr>
          <w:rFonts w:asciiTheme="minorHAnsi" w:hAnsiTheme="minorHAnsi" w:cstheme="minorHAnsi"/>
          <w:sz w:val="26"/>
          <w:szCs w:val="26"/>
        </w:rPr>
        <w:t xml:space="preserve">52 Pa. Code §§ 54.1 – 54.9 (relating to customer information).  The regulations at 52 Pa. Code §§ 54.4 </w:t>
      </w:r>
      <w:r w:rsidR="004F0EF4">
        <w:rPr>
          <w:rFonts w:asciiTheme="minorHAnsi" w:hAnsiTheme="minorHAnsi" w:cstheme="minorHAnsi"/>
          <w:sz w:val="26"/>
          <w:szCs w:val="26"/>
        </w:rPr>
        <w:t xml:space="preserve">– 54.6 (relating to the bill format and disclosure statements for residential and small business customers and to requests for information about generation supply) were </w:t>
      </w:r>
      <w:r w:rsidR="00796FE5">
        <w:rPr>
          <w:rFonts w:asciiTheme="minorHAnsi" w:hAnsiTheme="minorHAnsi" w:cstheme="minorHAnsi"/>
          <w:sz w:val="26"/>
          <w:szCs w:val="26"/>
        </w:rPr>
        <w:t xml:space="preserve">later </w:t>
      </w:r>
      <w:r w:rsidR="004F0EF4">
        <w:rPr>
          <w:rFonts w:asciiTheme="minorHAnsi" w:hAnsiTheme="minorHAnsi" w:cstheme="minorHAnsi"/>
          <w:sz w:val="26"/>
          <w:szCs w:val="26"/>
        </w:rPr>
        <w:t>amended in 2007</w:t>
      </w:r>
      <w:r w:rsidR="00796FE5">
        <w:rPr>
          <w:rFonts w:asciiTheme="minorHAnsi" w:hAnsiTheme="minorHAnsi" w:cstheme="minorHAnsi"/>
          <w:sz w:val="26"/>
          <w:szCs w:val="26"/>
        </w:rPr>
        <w:t>, after receiving and incorporating comments from numerous stakeholders</w:t>
      </w:r>
      <w:r w:rsidR="004F0EF4">
        <w:rPr>
          <w:rFonts w:asciiTheme="minorHAnsi" w:hAnsiTheme="minorHAnsi" w:cstheme="minorHAnsi"/>
          <w:sz w:val="26"/>
          <w:szCs w:val="26"/>
        </w:rPr>
        <w:t xml:space="preserve">.  </w:t>
      </w:r>
    </w:p>
    <w:p w:rsidR="004F0EF4" w:rsidRDefault="008469A8" w:rsidP="00B43972">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r>
    </w:p>
    <w:p w:rsidR="008469A8" w:rsidRPr="008469A8" w:rsidRDefault="008469A8" w:rsidP="00B43972">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lastRenderedPageBreak/>
        <w:tab/>
        <w:t xml:space="preserve">In 2010, the Commission adopted </w:t>
      </w:r>
      <w:r>
        <w:rPr>
          <w:rFonts w:asciiTheme="minorHAnsi" w:hAnsiTheme="minorHAnsi" w:cstheme="minorHAnsi"/>
          <w:i/>
          <w:sz w:val="26"/>
          <w:szCs w:val="26"/>
        </w:rPr>
        <w:t>Interim Guidelines</w:t>
      </w:r>
      <w:r>
        <w:rPr>
          <w:rFonts w:asciiTheme="minorHAnsi" w:hAnsiTheme="minorHAnsi" w:cstheme="minorHAnsi"/>
          <w:sz w:val="26"/>
          <w:szCs w:val="26"/>
        </w:rPr>
        <w:t xml:space="preserve"> which </w:t>
      </w:r>
      <w:r w:rsidRPr="00FA016E">
        <w:rPr>
          <w:rFonts w:cstheme="minorHAnsi"/>
          <w:sz w:val="26"/>
          <w:szCs w:val="26"/>
        </w:rPr>
        <w:t xml:space="preserve">provided general guidance on the timing and content of advanced notifications that </w:t>
      </w:r>
      <w:r>
        <w:rPr>
          <w:rFonts w:cstheme="minorHAnsi"/>
          <w:color w:val="000000"/>
          <w:sz w:val="26"/>
          <w:szCs w:val="26"/>
        </w:rPr>
        <w:t>give</w:t>
      </w:r>
      <w:r w:rsidRPr="00FA016E">
        <w:rPr>
          <w:rFonts w:cstheme="minorHAnsi"/>
          <w:color w:val="000000"/>
          <w:sz w:val="26"/>
          <w:szCs w:val="26"/>
        </w:rPr>
        <w:t xml:space="preserve"> customers important information about their options prior to the expiration of or </w:t>
      </w:r>
      <w:r>
        <w:rPr>
          <w:rFonts w:cstheme="minorHAnsi"/>
          <w:color w:val="000000"/>
          <w:sz w:val="26"/>
          <w:szCs w:val="26"/>
        </w:rPr>
        <w:t xml:space="preserve">a </w:t>
      </w:r>
      <w:r w:rsidRPr="00FA016E">
        <w:rPr>
          <w:rFonts w:cstheme="minorHAnsi"/>
          <w:color w:val="000000"/>
          <w:sz w:val="26"/>
          <w:szCs w:val="26"/>
        </w:rPr>
        <w:t xml:space="preserve">change in terms of their current </w:t>
      </w:r>
      <w:r>
        <w:rPr>
          <w:rFonts w:cstheme="minorHAnsi"/>
          <w:color w:val="000000"/>
          <w:sz w:val="26"/>
          <w:szCs w:val="26"/>
        </w:rPr>
        <w:t>contract</w:t>
      </w:r>
      <w:r w:rsidRPr="00FA016E">
        <w:rPr>
          <w:rFonts w:cstheme="minorHAnsi"/>
          <w:color w:val="000000"/>
          <w:sz w:val="26"/>
          <w:szCs w:val="26"/>
        </w:rPr>
        <w:t xml:space="preserve"> for generation supply.  </w:t>
      </w:r>
      <w:r w:rsidRPr="00DB7855">
        <w:rPr>
          <w:rFonts w:cstheme="minorHAnsi"/>
          <w:i/>
          <w:sz w:val="26"/>
          <w:szCs w:val="26"/>
        </w:rPr>
        <w:t xml:space="preserve">Interim Guidelines Regarding </w:t>
      </w:r>
      <w:r>
        <w:rPr>
          <w:rFonts w:cstheme="minorHAnsi"/>
          <w:i/>
          <w:sz w:val="26"/>
          <w:szCs w:val="26"/>
        </w:rPr>
        <w:t xml:space="preserve">Advance Notification by an Electric Generation Supplier of Impending Changes Affecting Customer Service; Amendment re: Supplier Contract Renewal/Change Notices </w:t>
      </w:r>
      <w:r>
        <w:rPr>
          <w:rFonts w:cstheme="minorHAnsi"/>
          <w:sz w:val="26"/>
          <w:szCs w:val="26"/>
        </w:rPr>
        <w:t>(</w:t>
      </w:r>
      <w:r>
        <w:rPr>
          <w:rFonts w:cstheme="minorHAnsi"/>
          <w:i/>
          <w:sz w:val="26"/>
          <w:szCs w:val="26"/>
        </w:rPr>
        <w:t>Interim Guidelines</w:t>
      </w:r>
      <w:r>
        <w:rPr>
          <w:rFonts w:cstheme="minorHAnsi"/>
          <w:sz w:val="26"/>
          <w:szCs w:val="26"/>
        </w:rPr>
        <w:t>)</w:t>
      </w:r>
      <w:r>
        <w:rPr>
          <w:rFonts w:cstheme="minorHAnsi"/>
          <w:i/>
          <w:sz w:val="26"/>
          <w:szCs w:val="26"/>
        </w:rPr>
        <w:t xml:space="preserve">, </w:t>
      </w:r>
      <w:r w:rsidRPr="004F6751">
        <w:rPr>
          <w:sz w:val="26"/>
          <w:szCs w:val="26"/>
        </w:rPr>
        <w:t>Final Order, at Docket Nos. M-2010-2195286 and M-0001437 (entered Sep. 23, 2010)</w:t>
      </w:r>
      <w:r>
        <w:rPr>
          <w:sz w:val="26"/>
          <w:szCs w:val="26"/>
        </w:rPr>
        <w:t>.</w:t>
      </w:r>
      <w:r w:rsidRPr="004F6751">
        <w:rPr>
          <w:sz w:val="26"/>
          <w:szCs w:val="26"/>
        </w:rPr>
        <w:t xml:space="preserve"> </w:t>
      </w:r>
      <w:r w:rsidRPr="00FA016E">
        <w:rPr>
          <w:rFonts w:cstheme="minorHAnsi"/>
          <w:sz w:val="26"/>
          <w:szCs w:val="26"/>
        </w:rPr>
        <w:t xml:space="preserve"> </w:t>
      </w:r>
    </w:p>
    <w:p w:rsidR="008469A8" w:rsidRDefault="004F0EF4" w:rsidP="00B43972">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r>
    </w:p>
    <w:p w:rsidR="008B5E6F" w:rsidRPr="000432D5" w:rsidRDefault="008469A8" w:rsidP="00B43972">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r>
      <w:r w:rsidR="00840CFC">
        <w:rPr>
          <w:rFonts w:asciiTheme="minorHAnsi" w:hAnsiTheme="minorHAnsi" w:cstheme="minorHAnsi"/>
          <w:sz w:val="26"/>
          <w:szCs w:val="26"/>
        </w:rPr>
        <w:t>With</w:t>
      </w:r>
      <w:r w:rsidR="004F0EF4">
        <w:rPr>
          <w:rFonts w:asciiTheme="minorHAnsi" w:hAnsiTheme="minorHAnsi" w:cstheme="minorHAnsi"/>
          <w:sz w:val="26"/>
          <w:szCs w:val="26"/>
        </w:rPr>
        <w:t xml:space="preserve"> this </w:t>
      </w:r>
      <w:r w:rsidR="00796FE5">
        <w:rPr>
          <w:rFonts w:asciiTheme="minorHAnsi" w:hAnsiTheme="minorHAnsi" w:cstheme="minorHAnsi"/>
          <w:sz w:val="26"/>
          <w:szCs w:val="26"/>
        </w:rPr>
        <w:t>F</w:t>
      </w:r>
      <w:r w:rsidR="00574701">
        <w:rPr>
          <w:rFonts w:asciiTheme="minorHAnsi" w:hAnsiTheme="minorHAnsi" w:cstheme="minorHAnsi"/>
          <w:sz w:val="26"/>
          <w:szCs w:val="26"/>
        </w:rPr>
        <w:t>inal-</w:t>
      </w:r>
      <w:r w:rsidR="00796FE5">
        <w:rPr>
          <w:rFonts w:asciiTheme="minorHAnsi" w:hAnsiTheme="minorHAnsi" w:cstheme="minorHAnsi"/>
          <w:sz w:val="26"/>
          <w:szCs w:val="26"/>
        </w:rPr>
        <w:t>O</w:t>
      </w:r>
      <w:r w:rsidR="00574701">
        <w:rPr>
          <w:rFonts w:asciiTheme="minorHAnsi" w:hAnsiTheme="minorHAnsi" w:cstheme="minorHAnsi"/>
          <w:sz w:val="26"/>
          <w:szCs w:val="26"/>
        </w:rPr>
        <w:t xml:space="preserve">mitted </w:t>
      </w:r>
      <w:r w:rsidR="00796FE5">
        <w:rPr>
          <w:rFonts w:asciiTheme="minorHAnsi" w:hAnsiTheme="minorHAnsi" w:cstheme="minorHAnsi"/>
          <w:sz w:val="26"/>
          <w:szCs w:val="26"/>
        </w:rPr>
        <w:t>R</w:t>
      </w:r>
      <w:r w:rsidR="00574701">
        <w:rPr>
          <w:rFonts w:asciiTheme="minorHAnsi" w:hAnsiTheme="minorHAnsi" w:cstheme="minorHAnsi"/>
          <w:sz w:val="26"/>
          <w:szCs w:val="26"/>
        </w:rPr>
        <w:t>ulemaking</w:t>
      </w:r>
      <w:r w:rsidR="004F0EF4">
        <w:rPr>
          <w:rFonts w:asciiTheme="minorHAnsi" w:hAnsiTheme="minorHAnsi" w:cstheme="minorHAnsi"/>
          <w:sz w:val="26"/>
          <w:szCs w:val="26"/>
        </w:rPr>
        <w:t xml:space="preserve">, the Commission specifically </w:t>
      </w:r>
      <w:r w:rsidR="00574701">
        <w:rPr>
          <w:rFonts w:asciiTheme="minorHAnsi" w:hAnsiTheme="minorHAnsi" w:cstheme="minorHAnsi"/>
          <w:sz w:val="26"/>
          <w:szCs w:val="26"/>
        </w:rPr>
        <w:t>examines</w:t>
      </w:r>
      <w:r w:rsidR="004F0EF4">
        <w:rPr>
          <w:rFonts w:asciiTheme="minorHAnsi" w:hAnsiTheme="minorHAnsi" w:cstheme="minorHAnsi"/>
          <w:sz w:val="26"/>
          <w:szCs w:val="26"/>
        </w:rPr>
        <w:t xml:space="preserve"> </w:t>
      </w:r>
      <w:r w:rsidR="00796FE5">
        <w:rPr>
          <w:rFonts w:asciiTheme="minorHAnsi" w:hAnsiTheme="minorHAnsi" w:cstheme="minorHAnsi"/>
          <w:sz w:val="26"/>
          <w:szCs w:val="26"/>
        </w:rPr>
        <w:t xml:space="preserve">and updates </w:t>
      </w:r>
      <w:r w:rsidR="004F0EF4">
        <w:rPr>
          <w:rFonts w:asciiTheme="minorHAnsi" w:hAnsiTheme="minorHAnsi" w:cstheme="minorHAnsi"/>
          <w:sz w:val="26"/>
          <w:szCs w:val="26"/>
        </w:rPr>
        <w:t xml:space="preserve">52 Pa. Code § 54.5 regarding disclosure statements for residential and small business customers.  This </w:t>
      </w:r>
      <w:r w:rsidR="00796FE5">
        <w:rPr>
          <w:rFonts w:asciiTheme="minorHAnsi" w:hAnsiTheme="minorHAnsi" w:cstheme="minorHAnsi"/>
          <w:sz w:val="26"/>
          <w:szCs w:val="26"/>
        </w:rPr>
        <w:t>S</w:t>
      </w:r>
      <w:r w:rsidR="004F0EF4">
        <w:rPr>
          <w:rFonts w:asciiTheme="minorHAnsi" w:hAnsiTheme="minorHAnsi" w:cstheme="minorHAnsi"/>
          <w:sz w:val="26"/>
          <w:szCs w:val="26"/>
        </w:rPr>
        <w:t xml:space="preserve">ection requires that EGSs provide disclosure statements to residential and small business customers when </w:t>
      </w:r>
      <w:r w:rsidR="001706B1">
        <w:rPr>
          <w:rFonts w:asciiTheme="minorHAnsi" w:hAnsiTheme="minorHAnsi" w:cstheme="minorHAnsi"/>
          <w:sz w:val="26"/>
          <w:szCs w:val="26"/>
        </w:rPr>
        <w:t xml:space="preserve">those </w:t>
      </w:r>
      <w:r w:rsidR="004F0EF4">
        <w:rPr>
          <w:rFonts w:asciiTheme="minorHAnsi" w:hAnsiTheme="minorHAnsi" w:cstheme="minorHAnsi"/>
          <w:sz w:val="26"/>
          <w:szCs w:val="26"/>
        </w:rPr>
        <w:t>customer</w:t>
      </w:r>
      <w:r w:rsidR="001706B1">
        <w:rPr>
          <w:rFonts w:asciiTheme="minorHAnsi" w:hAnsiTheme="minorHAnsi" w:cstheme="minorHAnsi"/>
          <w:sz w:val="26"/>
          <w:szCs w:val="26"/>
        </w:rPr>
        <w:t>s</w:t>
      </w:r>
      <w:r w:rsidR="004F0EF4">
        <w:rPr>
          <w:rFonts w:asciiTheme="minorHAnsi" w:hAnsiTheme="minorHAnsi" w:cstheme="minorHAnsi"/>
          <w:sz w:val="26"/>
          <w:szCs w:val="26"/>
        </w:rPr>
        <w:t xml:space="preserve"> request an EGS </w:t>
      </w:r>
      <w:r w:rsidR="001706B1">
        <w:rPr>
          <w:rFonts w:asciiTheme="minorHAnsi" w:hAnsiTheme="minorHAnsi" w:cstheme="minorHAnsi"/>
          <w:sz w:val="26"/>
          <w:szCs w:val="26"/>
        </w:rPr>
        <w:t xml:space="preserve">to </w:t>
      </w:r>
      <w:r w:rsidR="004F0EF4">
        <w:rPr>
          <w:rFonts w:asciiTheme="minorHAnsi" w:hAnsiTheme="minorHAnsi" w:cstheme="minorHAnsi"/>
          <w:sz w:val="26"/>
          <w:szCs w:val="26"/>
        </w:rPr>
        <w:t xml:space="preserve">initiate service; when </w:t>
      </w:r>
      <w:r w:rsidR="00796FE5">
        <w:rPr>
          <w:rFonts w:asciiTheme="minorHAnsi" w:hAnsiTheme="minorHAnsi" w:cstheme="minorHAnsi"/>
          <w:sz w:val="26"/>
          <w:szCs w:val="26"/>
        </w:rPr>
        <w:t>an</w:t>
      </w:r>
      <w:r w:rsidR="004F0EF4">
        <w:rPr>
          <w:rFonts w:asciiTheme="minorHAnsi" w:hAnsiTheme="minorHAnsi" w:cstheme="minorHAnsi"/>
          <w:sz w:val="26"/>
          <w:szCs w:val="26"/>
        </w:rPr>
        <w:t xml:space="preserve"> EGS proposes to change the terms of service; or when service commences f</w:t>
      </w:r>
      <w:r w:rsidR="00700F91">
        <w:rPr>
          <w:rFonts w:asciiTheme="minorHAnsi" w:hAnsiTheme="minorHAnsi" w:cstheme="minorHAnsi"/>
          <w:sz w:val="26"/>
          <w:szCs w:val="26"/>
        </w:rPr>
        <w:t>ro</w:t>
      </w:r>
      <w:r w:rsidR="004F0EF4">
        <w:rPr>
          <w:rFonts w:asciiTheme="minorHAnsi" w:hAnsiTheme="minorHAnsi" w:cstheme="minorHAnsi"/>
          <w:sz w:val="26"/>
          <w:szCs w:val="26"/>
        </w:rPr>
        <w:t xml:space="preserve">m a default service provider. </w:t>
      </w:r>
      <w:r w:rsidR="00796FE5" w:rsidRPr="003176D2">
        <w:rPr>
          <w:rFonts w:asciiTheme="minorHAnsi" w:hAnsiTheme="minorHAnsi" w:cstheme="minorHAnsi"/>
          <w:i/>
          <w:sz w:val="26"/>
          <w:szCs w:val="26"/>
        </w:rPr>
        <w:t>See</w:t>
      </w:r>
      <w:r w:rsidR="00796FE5">
        <w:rPr>
          <w:rFonts w:asciiTheme="minorHAnsi" w:hAnsiTheme="minorHAnsi" w:cstheme="minorHAnsi"/>
          <w:sz w:val="26"/>
          <w:szCs w:val="26"/>
        </w:rPr>
        <w:t xml:space="preserve"> </w:t>
      </w:r>
      <w:r w:rsidR="004F0EF4">
        <w:rPr>
          <w:rFonts w:asciiTheme="minorHAnsi" w:hAnsiTheme="minorHAnsi" w:cstheme="minorHAnsi"/>
          <w:sz w:val="26"/>
          <w:szCs w:val="26"/>
        </w:rPr>
        <w:t>52 Pa. Code §</w:t>
      </w:r>
      <w:r w:rsidR="005913A6">
        <w:rPr>
          <w:rFonts w:asciiTheme="minorHAnsi" w:hAnsiTheme="minorHAnsi" w:cstheme="minorHAnsi"/>
          <w:sz w:val="26"/>
          <w:szCs w:val="26"/>
        </w:rPr>
        <w:t>§</w:t>
      </w:r>
      <w:r w:rsidR="004F0EF4">
        <w:rPr>
          <w:rFonts w:asciiTheme="minorHAnsi" w:hAnsiTheme="minorHAnsi" w:cstheme="minorHAnsi"/>
          <w:sz w:val="26"/>
          <w:szCs w:val="26"/>
        </w:rPr>
        <w:t xml:space="preserve"> 54.5(b</w:t>
      </w:r>
      <w:proofErr w:type="gramStart"/>
      <w:r w:rsidR="004F0EF4">
        <w:rPr>
          <w:rFonts w:asciiTheme="minorHAnsi" w:hAnsiTheme="minorHAnsi" w:cstheme="minorHAnsi"/>
          <w:sz w:val="26"/>
          <w:szCs w:val="26"/>
        </w:rPr>
        <w:t>)(</w:t>
      </w:r>
      <w:proofErr w:type="gramEnd"/>
      <w:r w:rsidR="004F0EF4">
        <w:rPr>
          <w:rFonts w:asciiTheme="minorHAnsi" w:hAnsiTheme="minorHAnsi" w:cstheme="minorHAnsi"/>
          <w:sz w:val="26"/>
          <w:szCs w:val="26"/>
        </w:rPr>
        <w:t>1 – 3).  These disclosure statements must include, among other things</w:t>
      </w:r>
      <w:r w:rsidR="00796FE5">
        <w:rPr>
          <w:rFonts w:asciiTheme="minorHAnsi" w:hAnsiTheme="minorHAnsi" w:cstheme="minorHAnsi"/>
          <w:sz w:val="26"/>
          <w:szCs w:val="26"/>
        </w:rPr>
        <w:t>:</w:t>
      </w:r>
      <w:r w:rsidR="004F0EF4">
        <w:rPr>
          <w:rFonts w:asciiTheme="minorHAnsi" w:hAnsiTheme="minorHAnsi" w:cstheme="minorHAnsi"/>
          <w:sz w:val="26"/>
          <w:szCs w:val="26"/>
        </w:rPr>
        <w:t xml:space="preserve"> the generation charges; conditions</w:t>
      </w:r>
      <w:r w:rsidR="00796FE5">
        <w:rPr>
          <w:rFonts w:asciiTheme="minorHAnsi" w:hAnsiTheme="minorHAnsi" w:cstheme="minorHAnsi"/>
          <w:sz w:val="26"/>
          <w:szCs w:val="26"/>
        </w:rPr>
        <w:t xml:space="preserve"> of</w:t>
      </w:r>
      <w:r w:rsidR="004F0EF4">
        <w:rPr>
          <w:rFonts w:asciiTheme="minorHAnsi" w:hAnsiTheme="minorHAnsi" w:cstheme="minorHAnsi"/>
          <w:sz w:val="26"/>
          <w:szCs w:val="26"/>
        </w:rPr>
        <w:t xml:space="preserve"> and any applicable limitations on variable prices; explanations of cancellation fees; and information regarding a customer’s options upon the expiration of a fixed </w:t>
      </w:r>
      <w:r w:rsidR="00796FE5">
        <w:rPr>
          <w:rFonts w:asciiTheme="minorHAnsi" w:hAnsiTheme="minorHAnsi" w:cstheme="minorHAnsi"/>
          <w:sz w:val="26"/>
          <w:szCs w:val="26"/>
        </w:rPr>
        <w:t>term</w:t>
      </w:r>
      <w:r w:rsidR="004F0EF4">
        <w:rPr>
          <w:rFonts w:asciiTheme="minorHAnsi" w:hAnsiTheme="minorHAnsi" w:cstheme="minorHAnsi"/>
          <w:sz w:val="26"/>
          <w:szCs w:val="26"/>
        </w:rPr>
        <w:t xml:space="preserve"> agreement.</w:t>
      </w:r>
      <w:r w:rsidR="000432D5">
        <w:rPr>
          <w:rFonts w:asciiTheme="minorHAnsi" w:hAnsiTheme="minorHAnsi" w:cstheme="minorHAnsi"/>
          <w:sz w:val="26"/>
          <w:szCs w:val="26"/>
        </w:rPr>
        <w:t xml:space="preserve">  </w:t>
      </w:r>
      <w:r w:rsidR="000432D5">
        <w:rPr>
          <w:rFonts w:asciiTheme="minorHAnsi" w:hAnsiTheme="minorHAnsi" w:cstheme="minorHAnsi"/>
          <w:i/>
          <w:sz w:val="26"/>
          <w:szCs w:val="26"/>
        </w:rPr>
        <w:t>See</w:t>
      </w:r>
      <w:r w:rsidR="000432D5">
        <w:rPr>
          <w:rFonts w:asciiTheme="minorHAnsi" w:hAnsiTheme="minorHAnsi" w:cstheme="minorHAnsi"/>
          <w:sz w:val="26"/>
          <w:szCs w:val="26"/>
        </w:rPr>
        <w:t xml:space="preserve"> Annex A, § 54.5</w:t>
      </w:r>
    </w:p>
    <w:p w:rsidR="004F0EF4" w:rsidRDefault="004F0EF4" w:rsidP="00B43972">
      <w:pPr>
        <w:pStyle w:val="p3"/>
        <w:tabs>
          <w:tab w:val="clear" w:pos="204"/>
        </w:tabs>
        <w:spacing w:line="360" w:lineRule="auto"/>
        <w:rPr>
          <w:rFonts w:asciiTheme="minorHAnsi" w:hAnsiTheme="minorHAnsi" w:cstheme="minorHAnsi"/>
          <w:sz w:val="26"/>
          <w:szCs w:val="26"/>
        </w:rPr>
      </w:pPr>
    </w:p>
    <w:p w:rsidR="004F0EF4" w:rsidRPr="008B5E6F" w:rsidRDefault="004F0EF4" w:rsidP="00B43972">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ab/>
        <w:t xml:space="preserve">Additionally, in this </w:t>
      </w:r>
      <w:r w:rsidR="00796FE5">
        <w:rPr>
          <w:rFonts w:asciiTheme="minorHAnsi" w:hAnsiTheme="minorHAnsi" w:cstheme="minorHAnsi"/>
          <w:sz w:val="26"/>
          <w:szCs w:val="26"/>
        </w:rPr>
        <w:t>F</w:t>
      </w:r>
      <w:r w:rsidR="00300FB4">
        <w:rPr>
          <w:rFonts w:asciiTheme="minorHAnsi" w:hAnsiTheme="minorHAnsi" w:cstheme="minorHAnsi"/>
          <w:sz w:val="26"/>
          <w:szCs w:val="26"/>
        </w:rPr>
        <w:t>inal-</w:t>
      </w:r>
      <w:r w:rsidR="00796FE5">
        <w:rPr>
          <w:rFonts w:asciiTheme="minorHAnsi" w:hAnsiTheme="minorHAnsi" w:cstheme="minorHAnsi"/>
          <w:sz w:val="26"/>
          <w:szCs w:val="26"/>
        </w:rPr>
        <w:t>O</w:t>
      </w:r>
      <w:r w:rsidR="00300FB4">
        <w:rPr>
          <w:rFonts w:asciiTheme="minorHAnsi" w:hAnsiTheme="minorHAnsi" w:cstheme="minorHAnsi"/>
          <w:sz w:val="26"/>
          <w:szCs w:val="26"/>
        </w:rPr>
        <w:t xml:space="preserve">mitted </w:t>
      </w:r>
      <w:r w:rsidR="00796FE5">
        <w:rPr>
          <w:rFonts w:asciiTheme="minorHAnsi" w:hAnsiTheme="minorHAnsi" w:cstheme="minorHAnsi"/>
          <w:sz w:val="26"/>
          <w:szCs w:val="26"/>
        </w:rPr>
        <w:t>R</w:t>
      </w:r>
      <w:r w:rsidR="00300FB4">
        <w:rPr>
          <w:rFonts w:asciiTheme="minorHAnsi" w:hAnsiTheme="minorHAnsi" w:cstheme="minorHAnsi"/>
          <w:sz w:val="26"/>
          <w:szCs w:val="26"/>
        </w:rPr>
        <w:t>ulemaking</w:t>
      </w:r>
      <w:r>
        <w:rPr>
          <w:rFonts w:asciiTheme="minorHAnsi" w:hAnsiTheme="minorHAnsi" w:cstheme="minorHAnsi"/>
          <w:sz w:val="26"/>
          <w:szCs w:val="26"/>
        </w:rPr>
        <w:t>, the Commission s</w:t>
      </w:r>
      <w:r w:rsidR="00300FB4">
        <w:rPr>
          <w:rFonts w:asciiTheme="minorHAnsi" w:hAnsiTheme="minorHAnsi" w:cstheme="minorHAnsi"/>
          <w:sz w:val="26"/>
          <w:szCs w:val="26"/>
        </w:rPr>
        <w:t>eeks</w:t>
      </w:r>
      <w:r>
        <w:rPr>
          <w:rFonts w:asciiTheme="minorHAnsi" w:hAnsiTheme="minorHAnsi" w:cstheme="minorHAnsi"/>
          <w:sz w:val="26"/>
          <w:szCs w:val="26"/>
        </w:rPr>
        <w:t xml:space="preserve"> </w:t>
      </w:r>
      <w:r w:rsidR="00300FB4">
        <w:rPr>
          <w:rFonts w:asciiTheme="minorHAnsi" w:hAnsiTheme="minorHAnsi" w:cstheme="minorHAnsi"/>
          <w:sz w:val="26"/>
          <w:szCs w:val="26"/>
        </w:rPr>
        <w:t xml:space="preserve">to </w:t>
      </w:r>
      <w:r>
        <w:rPr>
          <w:rFonts w:asciiTheme="minorHAnsi" w:hAnsiTheme="minorHAnsi" w:cstheme="minorHAnsi"/>
          <w:sz w:val="26"/>
          <w:szCs w:val="26"/>
        </w:rPr>
        <w:t xml:space="preserve">add a new section outlining requirements for EGSs to provide notices to </w:t>
      </w:r>
      <w:r w:rsidR="00083399">
        <w:rPr>
          <w:rFonts w:asciiTheme="minorHAnsi" w:hAnsiTheme="minorHAnsi" w:cstheme="minorHAnsi"/>
          <w:sz w:val="26"/>
          <w:szCs w:val="26"/>
        </w:rPr>
        <w:t xml:space="preserve">residential and small business </w:t>
      </w:r>
      <w:r>
        <w:rPr>
          <w:rFonts w:asciiTheme="minorHAnsi" w:hAnsiTheme="minorHAnsi" w:cstheme="minorHAnsi"/>
          <w:sz w:val="26"/>
          <w:szCs w:val="26"/>
        </w:rPr>
        <w:t xml:space="preserve">customers when a </w:t>
      </w:r>
      <w:r w:rsidR="00796FE5">
        <w:rPr>
          <w:rFonts w:asciiTheme="minorHAnsi" w:hAnsiTheme="minorHAnsi" w:cstheme="minorHAnsi"/>
          <w:sz w:val="26"/>
          <w:szCs w:val="26"/>
        </w:rPr>
        <w:t xml:space="preserve">fixed term </w:t>
      </w:r>
      <w:r>
        <w:rPr>
          <w:rFonts w:asciiTheme="minorHAnsi" w:hAnsiTheme="minorHAnsi" w:cstheme="minorHAnsi"/>
          <w:sz w:val="26"/>
          <w:szCs w:val="26"/>
        </w:rPr>
        <w:t xml:space="preserve">contract is expiring or when </w:t>
      </w:r>
      <w:r w:rsidR="000C6F3F">
        <w:rPr>
          <w:rFonts w:asciiTheme="minorHAnsi" w:hAnsiTheme="minorHAnsi" w:cstheme="minorHAnsi"/>
          <w:sz w:val="26"/>
          <w:szCs w:val="26"/>
        </w:rPr>
        <w:t>an</w:t>
      </w:r>
      <w:r>
        <w:rPr>
          <w:rFonts w:asciiTheme="minorHAnsi" w:hAnsiTheme="minorHAnsi" w:cstheme="minorHAnsi"/>
          <w:sz w:val="26"/>
          <w:szCs w:val="26"/>
        </w:rPr>
        <w:t xml:space="preserve"> EGS is</w:t>
      </w:r>
      <w:r w:rsidR="00796FE5">
        <w:rPr>
          <w:rFonts w:asciiTheme="minorHAnsi" w:hAnsiTheme="minorHAnsi" w:cstheme="minorHAnsi"/>
          <w:sz w:val="26"/>
          <w:szCs w:val="26"/>
        </w:rPr>
        <w:t xml:space="preserve"> proposing to</w:t>
      </w:r>
      <w:r>
        <w:rPr>
          <w:rFonts w:asciiTheme="minorHAnsi" w:hAnsiTheme="minorHAnsi" w:cstheme="minorHAnsi"/>
          <w:sz w:val="26"/>
          <w:szCs w:val="26"/>
        </w:rPr>
        <w:t xml:space="preserve"> chang</w:t>
      </w:r>
      <w:r w:rsidR="00796FE5">
        <w:rPr>
          <w:rFonts w:asciiTheme="minorHAnsi" w:hAnsiTheme="minorHAnsi" w:cstheme="minorHAnsi"/>
          <w:sz w:val="26"/>
          <w:szCs w:val="26"/>
        </w:rPr>
        <w:t>e</w:t>
      </w:r>
      <w:r>
        <w:rPr>
          <w:rFonts w:asciiTheme="minorHAnsi" w:hAnsiTheme="minorHAnsi" w:cstheme="minorHAnsi"/>
          <w:sz w:val="26"/>
          <w:szCs w:val="26"/>
        </w:rPr>
        <w:t xml:space="preserve"> the terms of a contract.  </w:t>
      </w:r>
      <w:r w:rsidR="00300FB4">
        <w:rPr>
          <w:rFonts w:asciiTheme="minorHAnsi" w:hAnsiTheme="minorHAnsi" w:cstheme="minorHAnsi"/>
          <w:i/>
          <w:sz w:val="26"/>
          <w:szCs w:val="26"/>
        </w:rPr>
        <w:t xml:space="preserve">See </w:t>
      </w:r>
      <w:r w:rsidR="00300FB4">
        <w:rPr>
          <w:rFonts w:asciiTheme="minorHAnsi" w:hAnsiTheme="minorHAnsi" w:cstheme="minorHAnsi"/>
          <w:sz w:val="26"/>
          <w:szCs w:val="26"/>
        </w:rPr>
        <w:t xml:space="preserve">Annex A, </w:t>
      </w:r>
      <w:r>
        <w:rPr>
          <w:rFonts w:asciiTheme="minorHAnsi" w:hAnsiTheme="minorHAnsi" w:cstheme="minorHAnsi"/>
          <w:sz w:val="26"/>
          <w:szCs w:val="26"/>
        </w:rPr>
        <w:t>§ 54.10.</w:t>
      </w:r>
    </w:p>
    <w:p w:rsidR="008B5E6F" w:rsidRDefault="008B5E6F" w:rsidP="00B43972">
      <w:pPr>
        <w:pStyle w:val="p3"/>
        <w:tabs>
          <w:tab w:val="clear" w:pos="204"/>
        </w:tabs>
        <w:spacing w:line="360" w:lineRule="auto"/>
        <w:rPr>
          <w:rFonts w:asciiTheme="minorHAnsi" w:hAnsiTheme="minorHAnsi" w:cstheme="minorHAnsi"/>
          <w:b/>
          <w:sz w:val="26"/>
          <w:szCs w:val="26"/>
        </w:rPr>
      </w:pPr>
    </w:p>
    <w:p w:rsidR="00B43972" w:rsidRPr="008B5E6F" w:rsidRDefault="00B43972" w:rsidP="004F6751">
      <w:pPr>
        <w:pStyle w:val="p3"/>
        <w:tabs>
          <w:tab w:val="clear" w:pos="204"/>
        </w:tabs>
        <w:spacing w:line="360" w:lineRule="auto"/>
        <w:rPr>
          <w:rFonts w:asciiTheme="minorHAnsi" w:hAnsiTheme="minorHAnsi" w:cstheme="minorHAnsi"/>
          <w:b/>
          <w:sz w:val="26"/>
          <w:szCs w:val="26"/>
        </w:rPr>
      </w:pPr>
      <w:r w:rsidRPr="008B5E6F">
        <w:rPr>
          <w:rFonts w:asciiTheme="minorHAnsi" w:hAnsiTheme="minorHAnsi" w:cstheme="minorHAnsi"/>
          <w:b/>
          <w:sz w:val="26"/>
          <w:szCs w:val="26"/>
        </w:rPr>
        <w:t xml:space="preserve">HISTORY OF THE </w:t>
      </w:r>
      <w:r w:rsidR="001706B1">
        <w:rPr>
          <w:rFonts w:asciiTheme="minorHAnsi" w:hAnsiTheme="minorHAnsi" w:cstheme="minorHAnsi"/>
          <w:b/>
          <w:sz w:val="26"/>
          <w:szCs w:val="26"/>
        </w:rPr>
        <w:t>COMMISSION’S REVIEW OF ITS CUSTOMER INFORMATION REGULATIONS</w:t>
      </w:r>
    </w:p>
    <w:p w:rsidR="00D62F39" w:rsidRPr="00DB7855" w:rsidRDefault="00D62F39" w:rsidP="00D62F39">
      <w:pPr>
        <w:spacing w:line="360" w:lineRule="auto"/>
        <w:rPr>
          <w:rFonts w:cstheme="minorHAnsi"/>
          <w:sz w:val="26"/>
          <w:szCs w:val="26"/>
        </w:rPr>
      </w:pPr>
    </w:p>
    <w:p w:rsidR="00B55EC6" w:rsidRPr="00FA016E" w:rsidRDefault="008469A8" w:rsidP="00B55EC6">
      <w:pPr>
        <w:spacing w:line="360" w:lineRule="auto"/>
        <w:ind w:firstLine="720"/>
        <w:rPr>
          <w:rFonts w:cstheme="minorHAnsi"/>
          <w:color w:val="000000"/>
          <w:sz w:val="26"/>
          <w:szCs w:val="26"/>
        </w:rPr>
      </w:pPr>
      <w:r>
        <w:rPr>
          <w:rFonts w:cstheme="minorHAnsi"/>
          <w:sz w:val="26"/>
          <w:szCs w:val="26"/>
        </w:rPr>
        <w:lastRenderedPageBreak/>
        <w:t xml:space="preserve">In September of 2010, the </w:t>
      </w:r>
      <w:r w:rsidR="00240189">
        <w:rPr>
          <w:rFonts w:cstheme="minorHAnsi"/>
          <w:sz w:val="26"/>
          <w:szCs w:val="26"/>
        </w:rPr>
        <w:t>Commission</w:t>
      </w:r>
      <w:r w:rsidR="009C6E69">
        <w:rPr>
          <w:rFonts w:cstheme="minorHAnsi"/>
          <w:sz w:val="26"/>
          <w:szCs w:val="26"/>
        </w:rPr>
        <w:t xml:space="preserve"> </w:t>
      </w:r>
      <w:r w:rsidR="00240189">
        <w:rPr>
          <w:rFonts w:cstheme="minorHAnsi"/>
          <w:sz w:val="26"/>
          <w:szCs w:val="26"/>
        </w:rPr>
        <w:t>review</w:t>
      </w:r>
      <w:r w:rsidR="009C6E69">
        <w:rPr>
          <w:rFonts w:cstheme="minorHAnsi"/>
          <w:sz w:val="26"/>
          <w:szCs w:val="26"/>
        </w:rPr>
        <w:t>ed</w:t>
      </w:r>
      <w:r w:rsidR="000432D5">
        <w:rPr>
          <w:rFonts w:cstheme="minorHAnsi"/>
          <w:sz w:val="26"/>
          <w:szCs w:val="26"/>
        </w:rPr>
        <w:t xml:space="preserve"> </w:t>
      </w:r>
      <w:r w:rsidR="00240189">
        <w:rPr>
          <w:rFonts w:cstheme="minorHAnsi"/>
          <w:sz w:val="26"/>
          <w:szCs w:val="26"/>
        </w:rPr>
        <w:t>its cu</w:t>
      </w:r>
      <w:r w:rsidR="000432D5">
        <w:rPr>
          <w:rFonts w:cstheme="minorHAnsi"/>
          <w:sz w:val="26"/>
          <w:szCs w:val="26"/>
        </w:rPr>
        <w:t xml:space="preserve">stomer information regulations </w:t>
      </w:r>
      <w:r>
        <w:rPr>
          <w:rFonts w:cstheme="minorHAnsi"/>
          <w:sz w:val="26"/>
          <w:szCs w:val="26"/>
        </w:rPr>
        <w:t xml:space="preserve">and provided </w:t>
      </w:r>
      <w:r>
        <w:rPr>
          <w:rFonts w:cstheme="minorHAnsi"/>
          <w:i/>
          <w:sz w:val="26"/>
          <w:szCs w:val="26"/>
        </w:rPr>
        <w:t>Interim Guidelines</w:t>
      </w:r>
      <w:r>
        <w:rPr>
          <w:rFonts w:cstheme="minorHAnsi"/>
          <w:sz w:val="26"/>
          <w:szCs w:val="26"/>
        </w:rPr>
        <w:t xml:space="preserve">, as noted previously.  </w:t>
      </w:r>
      <w:r w:rsidR="007C4EAC" w:rsidRPr="00FA016E">
        <w:rPr>
          <w:rFonts w:cstheme="minorHAnsi"/>
          <w:sz w:val="26"/>
          <w:szCs w:val="26"/>
        </w:rPr>
        <w:t>In its</w:t>
      </w:r>
      <w:r w:rsidR="00FA016E">
        <w:rPr>
          <w:rFonts w:cstheme="minorHAnsi"/>
          <w:sz w:val="26"/>
          <w:szCs w:val="26"/>
        </w:rPr>
        <w:t xml:space="preserve"> </w:t>
      </w:r>
      <w:r w:rsidR="00FA016E">
        <w:rPr>
          <w:rFonts w:cstheme="minorHAnsi"/>
          <w:i/>
          <w:sz w:val="26"/>
          <w:szCs w:val="26"/>
        </w:rPr>
        <w:t>Interim Guidelines</w:t>
      </w:r>
      <w:r w:rsidR="007C4EAC" w:rsidRPr="00FA016E">
        <w:rPr>
          <w:rFonts w:cstheme="minorHAnsi"/>
          <w:sz w:val="26"/>
          <w:szCs w:val="26"/>
        </w:rPr>
        <w:t>, t</w:t>
      </w:r>
      <w:r w:rsidR="00B55EC6" w:rsidRPr="00FA016E">
        <w:rPr>
          <w:rFonts w:cstheme="minorHAnsi"/>
          <w:sz w:val="26"/>
          <w:szCs w:val="26"/>
        </w:rPr>
        <w:t xml:space="preserve">he Commission provided general guidance on the timing and content of advanced notifications </w:t>
      </w:r>
      <w:r w:rsidR="00DC07D9" w:rsidRPr="00FA016E">
        <w:rPr>
          <w:rFonts w:cstheme="minorHAnsi"/>
          <w:sz w:val="26"/>
          <w:szCs w:val="26"/>
        </w:rPr>
        <w:t xml:space="preserve">that </w:t>
      </w:r>
      <w:r w:rsidR="003C68EB">
        <w:rPr>
          <w:rFonts w:cstheme="minorHAnsi"/>
          <w:color w:val="000000"/>
          <w:sz w:val="26"/>
          <w:szCs w:val="26"/>
        </w:rPr>
        <w:t>give</w:t>
      </w:r>
      <w:r w:rsidR="00B55EC6" w:rsidRPr="00FA016E">
        <w:rPr>
          <w:rFonts w:cstheme="minorHAnsi"/>
          <w:color w:val="000000"/>
          <w:sz w:val="26"/>
          <w:szCs w:val="26"/>
        </w:rPr>
        <w:t xml:space="preserve"> customers important information about their options prior to the expiration of</w:t>
      </w:r>
      <w:r w:rsidR="007C4EAC" w:rsidRPr="00FA016E">
        <w:rPr>
          <w:rFonts w:cstheme="minorHAnsi"/>
          <w:color w:val="000000"/>
          <w:sz w:val="26"/>
          <w:szCs w:val="26"/>
        </w:rPr>
        <w:t xml:space="preserve"> or </w:t>
      </w:r>
      <w:r w:rsidR="00172EF0">
        <w:rPr>
          <w:rFonts w:cstheme="minorHAnsi"/>
          <w:color w:val="000000"/>
          <w:sz w:val="26"/>
          <w:szCs w:val="26"/>
        </w:rPr>
        <w:t xml:space="preserve">a </w:t>
      </w:r>
      <w:r w:rsidR="007C4EAC" w:rsidRPr="00FA016E">
        <w:rPr>
          <w:rFonts w:cstheme="minorHAnsi"/>
          <w:color w:val="000000"/>
          <w:sz w:val="26"/>
          <w:szCs w:val="26"/>
        </w:rPr>
        <w:t>change in terms of</w:t>
      </w:r>
      <w:r w:rsidR="00B55EC6" w:rsidRPr="00FA016E">
        <w:rPr>
          <w:rFonts w:cstheme="minorHAnsi"/>
          <w:color w:val="000000"/>
          <w:sz w:val="26"/>
          <w:szCs w:val="26"/>
        </w:rPr>
        <w:t xml:space="preserve"> their current </w:t>
      </w:r>
      <w:r w:rsidR="00172EF0">
        <w:rPr>
          <w:rFonts w:cstheme="minorHAnsi"/>
          <w:color w:val="000000"/>
          <w:sz w:val="26"/>
          <w:szCs w:val="26"/>
        </w:rPr>
        <w:t>contract</w:t>
      </w:r>
      <w:r w:rsidR="00172EF0" w:rsidRPr="00FA016E">
        <w:rPr>
          <w:rFonts w:cstheme="minorHAnsi"/>
          <w:color w:val="000000"/>
          <w:sz w:val="26"/>
          <w:szCs w:val="26"/>
        </w:rPr>
        <w:t xml:space="preserve"> </w:t>
      </w:r>
      <w:r w:rsidR="00B55EC6" w:rsidRPr="00FA016E">
        <w:rPr>
          <w:rFonts w:cstheme="minorHAnsi"/>
          <w:color w:val="000000"/>
          <w:sz w:val="26"/>
          <w:szCs w:val="26"/>
        </w:rPr>
        <w:t xml:space="preserve">for generation supply.  </w:t>
      </w:r>
    </w:p>
    <w:p w:rsidR="00B55EC6" w:rsidRPr="00DB7855" w:rsidRDefault="00B55EC6" w:rsidP="00B55EC6">
      <w:pPr>
        <w:spacing w:line="360" w:lineRule="auto"/>
        <w:rPr>
          <w:rFonts w:cstheme="minorHAnsi"/>
          <w:sz w:val="26"/>
          <w:szCs w:val="26"/>
        </w:rPr>
      </w:pPr>
    </w:p>
    <w:p w:rsidR="00097189" w:rsidRPr="00720601" w:rsidRDefault="00871647" w:rsidP="00871647">
      <w:pPr>
        <w:spacing w:line="360" w:lineRule="auto"/>
        <w:rPr>
          <w:rFonts w:cstheme="minorHAnsi"/>
          <w:sz w:val="26"/>
          <w:szCs w:val="26"/>
        </w:rPr>
      </w:pPr>
      <w:r w:rsidRPr="00DB7855">
        <w:rPr>
          <w:rFonts w:cstheme="minorHAnsi"/>
          <w:b/>
          <w:sz w:val="26"/>
          <w:szCs w:val="26"/>
        </w:rPr>
        <w:tab/>
      </w:r>
      <w:r w:rsidR="00097189" w:rsidRPr="00172EF0">
        <w:rPr>
          <w:rFonts w:cstheme="minorHAnsi"/>
          <w:sz w:val="26"/>
          <w:szCs w:val="26"/>
        </w:rPr>
        <w:t>Section 54.5(g) of the Commissio</w:t>
      </w:r>
      <w:r w:rsidR="00D62F39" w:rsidRPr="00172EF0">
        <w:rPr>
          <w:rFonts w:cstheme="minorHAnsi"/>
          <w:sz w:val="26"/>
          <w:szCs w:val="26"/>
        </w:rPr>
        <w:t>n’s</w:t>
      </w:r>
      <w:r w:rsidR="00FA016E" w:rsidRPr="00172EF0">
        <w:rPr>
          <w:rFonts w:cstheme="minorHAnsi"/>
          <w:sz w:val="26"/>
          <w:szCs w:val="26"/>
        </w:rPr>
        <w:t xml:space="preserve"> </w:t>
      </w:r>
      <w:r w:rsidR="00D62F39" w:rsidRPr="00172EF0">
        <w:rPr>
          <w:rFonts w:cstheme="minorHAnsi"/>
          <w:sz w:val="26"/>
          <w:szCs w:val="26"/>
        </w:rPr>
        <w:t>regulations</w:t>
      </w:r>
      <w:r w:rsidR="00796FE5">
        <w:rPr>
          <w:rFonts w:cstheme="minorHAnsi"/>
          <w:sz w:val="26"/>
          <w:szCs w:val="26"/>
        </w:rPr>
        <w:t xml:space="preserve"> currently</w:t>
      </w:r>
      <w:r w:rsidR="00D62F39" w:rsidRPr="00172EF0">
        <w:rPr>
          <w:rFonts w:cstheme="minorHAnsi"/>
          <w:sz w:val="26"/>
          <w:szCs w:val="26"/>
        </w:rPr>
        <w:t xml:space="preserve"> state</w:t>
      </w:r>
      <w:r w:rsidR="008114FD">
        <w:rPr>
          <w:rFonts w:cstheme="minorHAnsi"/>
          <w:sz w:val="26"/>
          <w:szCs w:val="26"/>
        </w:rPr>
        <w:t>s</w:t>
      </w:r>
      <w:r w:rsidR="00D62F39" w:rsidRPr="00172EF0">
        <w:rPr>
          <w:rFonts w:cstheme="minorHAnsi"/>
          <w:sz w:val="26"/>
          <w:szCs w:val="26"/>
        </w:rPr>
        <w:t xml:space="preserve"> that an EGS</w:t>
      </w:r>
      <w:r w:rsidR="00097189" w:rsidRPr="00172EF0">
        <w:rPr>
          <w:rFonts w:cstheme="minorHAnsi"/>
          <w:sz w:val="26"/>
          <w:szCs w:val="26"/>
        </w:rPr>
        <w:t xml:space="preserve"> must send a notice to alert a customer about the pending expiration</w:t>
      </w:r>
      <w:r w:rsidR="00796FE5">
        <w:rPr>
          <w:rFonts w:cstheme="minorHAnsi"/>
          <w:sz w:val="26"/>
          <w:szCs w:val="26"/>
        </w:rPr>
        <w:t xml:space="preserve"> </w:t>
      </w:r>
      <w:r w:rsidR="00097189" w:rsidRPr="00172EF0">
        <w:rPr>
          <w:rFonts w:cstheme="minorHAnsi"/>
          <w:sz w:val="26"/>
          <w:szCs w:val="26"/>
        </w:rPr>
        <w:t xml:space="preserve">or a change in terms of a contract for electric generation.  This </w:t>
      </w:r>
      <w:r w:rsidR="00796FE5">
        <w:rPr>
          <w:rFonts w:cstheme="minorHAnsi"/>
          <w:sz w:val="26"/>
          <w:szCs w:val="26"/>
        </w:rPr>
        <w:t>S</w:t>
      </w:r>
      <w:r w:rsidR="00097189" w:rsidRPr="00172EF0">
        <w:rPr>
          <w:rFonts w:cstheme="minorHAnsi"/>
          <w:sz w:val="26"/>
          <w:szCs w:val="26"/>
        </w:rPr>
        <w:t>ection reads as follows:</w:t>
      </w:r>
    </w:p>
    <w:p w:rsidR="00B55EC6" w:rsidRPr="00301D3E" w:rsidRDefault="00B55EC6" w:rsidP="00871647">
      <w:pPr>
        <w:spacing w:line="360" w:lineRule="auto"/>
        <w:rPr>
          <w:rFonts w:cstheme="minorHAnsi"/>
          <w:sz w:val="26"/>
          <w:szCs w:val="26"/>
        </w:rPr>
      </w:pPr>
    </w:p>
    <w:p w:rsidR="00097189" w:rsidRPr="00A6422E" w:rsidRDefault="00097189" w:rsidP="008E194D">
      <w:pPr>
        <w:pStyle w:val="NormalWeb"/>
        <w:spacing w:before="0" w:beforeAutospacing="0" w:after="0" w:afterAutospacing="0"/>
        <w:ind w:left="720" w:right="720"/>
        <w:rPr>
          <w:rFonts w:asciiTheme="minorHAnsi" w:hAnsiTheme="minorHAnsi" w:cstheme="minorHAnsi"/>
          <w:sz w:val="26"/>
          <w:szCs w:val="26"/>
        </w:rPr>
      </w:pPr>
      <w:r w:rsidRPr="00A6422E">
        <w:rPr>
          <w:rFonts w:asciiTheme="minorHAnsi" w:hAnsiTheme="minorHAnsi" w:cstheme="minorHAnsi"/>
          <w:sz w:val="26"/>
          <w:szCs w:val="26"/>
        </w:rPr>
        <w:t xml:space="preserve"> (g)  Disclosure statements must include the following customer notification: </w:t>
      </w:r>
    </w:p>
    <w:p w:rsidR="00B55EC6" w:rsidRPr="00A6422E" w:rsidRDefault="00097189" w:rsidP="008E194D">
      <w:pPr>
        <w:pStyle w:val="NormalWeb"/>
        <w:spacing w:before="0" w:beforeAutospacing="0" w:after="0" w:afterAutospacing="0"/>
        <w:ind w:left="720" w:right="720"/>
        <w:rPr>
          <w:rFonts w:asciiTheme="minorHAnsi" w:hAnsiTheme="minorHAnsi" w:cstheme="minorHAnsi"/>
          <w:sz w:val="26"/>
          <w:szCs w:val="26"/>
        </w:rPr>
      </w:pPr>
      <w:r w:rsidRPr="00A6422E">
        <w:rPr>
          <w:rFonts w:asciiTheme="minorHAnsi" w:hAnsiTheme="minorHAnsi" w:cstheme="minorHAnsi"/>
          <w:sz w:val="26"/>
          <w:szCs w:val="26"/>
        </w:rPr>
        <w:t>  </w:t>
      </w:r>
    </w:p>
    <w:p w:rsidR="00301D3E" w:rsidRDefault="00097189" w:rsidP="008E194D">
      <w:pPr>
        <w:pStyle w:val="NormalWeb"/>
        <w:spacing w:before="0" w:beforeAutospacing="0" w:after="0" w:afterAutospacing="0"/>
        <w:ind w:left="720" w:right="720" w:firstLine="720"/>
        <w:rPr>
          <w:rFonts w:asciiTheme="minorHAnsi" w:hAnsiTheme="minorHAnsi" w:cstheme="minorHAnsi"/>
          <w:sz w:val="26"/>
          <w:szCs w:val="26"/>
        </w:rPr>
      </w:pPr>
      <w:r w:rsidRPr="00A6422E">
        <w:rPr>
          <w:rFonts w:asciiTheme="minorHAnsi" w:hAnsiTheme="minorHAnsi" w:cstheme="minorHAnsi"/>
          <w:sz w:val="26"/>
          <w:szCs w:val="26"/>
        </w:rPr>
        <w:t> (1)  ‘‘If you have a fixed term agreement with us and it is approaching the expiration date or whenever we propose to change our terms of service in any type of agreement, you will receive written notification from us in each of our last three bills for supply charges or in corresponding separate mailings that precede either the expiration date or the effective date of the proposed changes. We will explain your options to you in these three advance notifications.’’</w:t>
      </w:r>
    </w:p>
    <w:p w:rsidR="0051082D" w:rsidRDefault="0051082D" w:rsidP="00172EF0">
      <w:pPr>
        <w:pStyle w:val="NormalWeb"/>
        <w:spacing w:before="0" w:beforeAutospacing="0" w:after="0" w:afterAutospacing="0"/>
        <w:ind w:left="720" w:right="720" w:firstLine="720"/>
        <w:rPr>
          <w:rFonts w:asciiTheme="minorHAnsi" w:hAnsiTheme="minorHAnsi" w:cstheme="minorHAnsi"/>
          <w:sz w:val="26"/>
          <w:szCs w:val="26"/>
        </w:rPr>
      </w:pPr>
    </w:p>
    <w:p w:rsidR="0051082D" w:rsidRPr="00A6422E" w:rsidRDefault="00301D3E" w:rsidP="00D25BD4">
      <w:pPr>
        <w:pStyle w:val="NormalWeb"/>
        <w:spacing w:before="0" w:beforeAutospacing="0" w:after="0" w:afterAutospacing="0" w:line="360" w:lineRule="auto"/>
        <w:ind w:right="720"/>
        <w:rPr>
          <w:rFonts w:asciiTheme="minorHAnsi" w:hAnsiTheme="minorHAnsi" w:cstheme="minorHAnsi"/>
          <w:sz w:val="26"/>
          <w:szCs w:val="26"/>
        </w:rPr>
      </w:pPr>
      <w:r>
        <w:rPr>
          <w:rFonts w:asciiTheme="minorHAnsi" w:hAnsiTheme="minorHAnsi" w:cstheme="minorHAnsi"/>
          <w:sz w:val="26"/>
          <w:szCs w:val="26"/>
        </w:rPr>
        <w:t>52 Pa. Code § 54.5(g</w:t>
      </w:r>
      <w:proofErr w:type="gramStart"/>
      <w:r>
        <w:rPr>
          <w:rFonts w:asciiTheme="minorHAnsi" w:hAnsiTheme="minorHAnsi" w:cstheme="minorHAnsi"/>
          <w:sz w:val="26"/>
          <w:szCs w:val="26"/>
        </w:rPr>
        <w:t>)(</w:t>
      </w:r>
      <w:proofErr w:type="gramEnd"/>
      <w:r>
        <w:rPr>
          <w:rFonts w:asciiTheme="minorHAnsi" w:hAnsiTheme="minorHAnsi" w:cstheme="minorHAnsi"/>
          <w:sz w:val="26"/>
          <w:szCs w:val="26"/>
        </w:rPr>
        <w:t>1).</w:t>
      </w:r>
    </w:p>
    <w:p w:rsidR="00FA016E" w:rsidRDefault="00FA016E" w:rsidP="00097189">
      <w:pPr>
        <w:pStyle w:val="p3"/>
        <w:tabs>
          <w:tab w:val="clear" w:pos="204"/>
        </w:tabs>
        <w:spacing w:line="360" w:lineRule="auto"/>
        <w:rPr>
          <w:rFonts w:asciiTheme="minorHAnsi" w:hAnsiTheme="minorHAnsi" w:cstheme="minorHAnsi"/>
          <w:sz w:val="26"/>
          <w:szCs w:val="26"/>
        </w:rPr>
      </w:pPr>
    </w:p>
    <w:p w:rsidR="0058114E" w:rsidRPr="00301D3E" w:rsidRDefault="00097189" w:rsidP="00097189">
      <w:pPr>
        <w:pStyle w:val="p3"/>
        <w:tabs>
          <w:tab w:val="clear" w:pos="204"/>
        </w:tabs>
        <w:spacing w:line="360" w:lineRule="auto"/>
        <w:rPr>
          <w:rFonts w:asciiTheme="minorHAnsi" w:hAnsiTheme="minorHAnsi" w:cstheme="minorHAnsi"/>
          <w:sz w:val="26"/>
          <w:szCs w:val="26"/>
        </w:rPr>
      </w:pPr>
      <w:r w:rsidRPr="00301D3E">
        <w:rPr>
          <w:rFonts w:asciiTheme="minorHAnsi" w:hAnsiTheme="minorHAnsi" w:cstheme="minorHAnsi"/>
          <w:sz w:val="26"/>
          <w:szCs w:val="26"/>
        </w:rPr>
        <w:tab/>
        <w:t xml:space="preserve">According to the </w:t>
      </w:r>
      <w:r w:rsidRPr="00301D3E">
        <w:rPr>
          <w:rFonts w:asciiTheme="minorHAnsi" w:hAnsiTheme="minorHAnsi" w:cstheme="minorHAnsi"/>
          <w:i/>
          <w:sz w:val="26"/>
          <w:szCs w:val="26"/>
        </w:rPr>
        <w:t>Interim Guidelines</w:t>
      </w:r>
      <w:r w:rsidR="00EF0CD5">
        <w:rPr>
          <w:rFonts w:asciiTheme="minorHAnsi" w:hAnsiTheme="minorHAnsi" w:cstheme="minorHAnsi"/>
          <w:sz w:val="26"/>
          <w:szCs w:val="26"/>
        </w:rPr>
        <w:t xml:space="preserve">, </w:t>
      </w:r>
      <w:r w:rsidR="004B2C16">
        <w:rPr>
          <w:rFonts w:asciiTheme="minorHAnsi" w:hAnsiTheme="minorHAnsi" w:cstheme="minorHAnsi"/>
          <w:sz w:val="26"/>
          <w:szCs w:val="26"/>
        </w:rPr>
        <w:t>an</w:t>
      </w:r>
      <w:r w:rsidR="00EF0CD5">
        <w:rPr>
          <w:rFonts w:asciiTheme="minorHAnsi" w:hAnsiTheme="minorHAnsi" w:cstheme="minorHAnsi"/>
          <w:sz w:val="26"/>
          <w:szCs w:val="26"/>
        </w:rPr>
        <w:t xml:space="preserve"> “I</w:t>
      </w:r>
      <w:r w:rsidRPr="00301D3E">
        <w:rPr>
          <w:rFonts w:asciiTheme="minorHAnsi" w:hAnsiTheme="minorHAnsi" w:cstheme="minorHAnsi"/>
          <w:sz w:val="26"/>
          <w:szCs w:val="26"/>
        </w:rPr>
        <w:t xml:space="preserve">nitial </w:t>
      </w:r>
      <w:r w:rsidR="00EF0CD5">
        <w:rPr>
          <w:rFonts w:asciiTheme="minorHAnsi" w:hAnsiTheme="minorHAnsi" w:cstheme="minorHAnsi"/>
          <w:sz w:val="26"/>
          <w:szCs w:val="26"/>
        </w:rPr>
        <w:t>N</w:t>
      </w:r>
      <w:r w:rsidRPr="00301D3E">
        <w:rPr>
          <w:rFonts w:asciiTheme="minorHAnsi" w:hAnsiTheme="minorHAnsi" w:cstheme="minorHAnsi"/>
          <w:sz w:val="26"/>
          <w:szCs w:val="26"/>
        </w:rPr>
        <w:t xml:space="preserve">otice” is to be provided to a customer between 52 </w:t>
      </w:r>
      <w:r w:rsidR="00DB7855">
        <w:rPr>
          <w:rFonts w:asciiTheme="minorHAnsi" w:hAnsiTheme="minorHAnsi" w:cstheme="minorHAnsi"/>
          <w:sz w:val="26"/>
          <w:szCs w:val="26"/>
        </w:rPr>
        <w:t>and</w:t>
      </w:r>
      <w:r w:rsidRPr="00301D3E">
        <w:rPr>
          <w:rFonts w:asciiTheme="minorHAnsi" w:hAnsiTheme="minorHAnsi" w:cstheme="minorHAnsi"/>
          <w:sz w:val="26"/>
          <w:szCs w:val="26"/>
        </w:rPr>
        <w:t xml:space="preserve"> 90 days before a contract expires</w:t>
      </w:r>
      <w:r w:rsidR="003759E5">
        <w:rPr>
          <w:rFonts w:asciiTheme="minorHAnsi" w:hAnsiTheme="minorHAnsi" w:cstheme="minorHAnsi"/>
          <w:sz w:val="26"/>
          <w:szCs w:val="26"/>
        </w:rPr>
        <w:t xml:space="preserve"> or before a change in contract terms</w:t>
      </w:r>
      <w:r w:rsidR="004B2C16">
        <w:rPr>
          <w:rFonts w:asciiTheme="minorHAnsi" w:hAnsiTheme="minorHAnsi" w:cstheme="minorHAnsi"/>
          <w:sz w:val="26"/>
          <w:szCs w:val="26"/>
        </w:rPr>
        <w:t xml:space="preserve"> takes effect</w:t>
      </w:r>
      <w:r w:rsidRPr="00301D3E">
        <w:rPr>
          <w:rFonts w:asciiTheme="minorHAnsi" w:hAnsiTheme="minorHAnsi" w:cstheme="minorHAnsi"/>
          <w:sz w:val="26"/>
          <w:szCs w:val="26"/>
        </w:rPr>
        <w:t>, and is to include a general description of the proposed changes to the terms of service; the effective date of the change; and the reason for the change</w:t>
      </w:r>
      <w:r w:rsidR="004B2C16">
        <w:rPr>
          <w:rFonts w:asciiTheme="minorHAnsi" w:hAnsiTheme="minorHAnsi" w:cstheme="minorHAnsi"/>
          <w:sz w:val="26"/>
          <w:szCs w:val="26"/>
        </w:rPr>
        <w:t>(</w:t>
      </w:r>
      <w:r w:rsidRPr="00301D3E">
        <w:rPr>
          <w:rFonts w:asciiTheme="minorHAnsi" w:hAnsiTheme="minorHAnsi" w:cstheme="minorHAnsi"/>
          <w:sz w:val="26"/>
          <w:szCs w:val="26"/>
        </w:rPr>
        <w:t>s</w:t>
      </w:r>
      <w:r w:rsidR="004B2C16">
        <w:rPr>
          <w:rFonts w:asciiTheme="minorHAnsi" w:hAnsiTheme="minorHAnsi" w:cstheme="minorHAnsi"/>
          <w:sz w:val="26"/>
          <w:szCs w:val="26"/>
        </w:rPr>
        <w:t>)</w:t>
      </w:r>
      <w:r w:rsidRPr="00301D3E">
        <w:rPr>
          <w:rFonts w:asciiTheme="minorHAnsi" w:hAnsiTheme="minorHAnsi" w:cstheme="minorHAnsi"/>
          <w:sz w:val="26"/>
          <w:szCs w:val="26"/>
        </w:rPr>
        <w:t xml:space="preserve">.  </w:t>
      </w:r>
      <w:r w:rsidR="004B2C16">
        <w:rPr>
          <w:rFonts w:asciiTheme="minorHAnsi" w:hAnsiTheme="minorHAnsi" w:cstheme="minorHAnsi"/>
          <w:sz w:val="26"/>
          <w:szCs w:val="26"/>
        </w:rPr>
        <w:t>Additionally, t</w:t>
      </w:r>
      <w:r w:rsidRPr="00301D3E">
        <w:rPr>
          <w:rFonts w:asciiTheme="minorHAnsi" w:hAnsiTheme="minorHAnsi" w:cstheme="minorHAnsi"/>
          <w:sz w:val="26"/>
          <w:szCs w:val="26"/>
        </w:rPr>
        <w:t>h</w:t>
      </w:r>
      <w:r w:rsidR="00DB7855">
        <w:rPr>
          <w:rFonts w:asciiTheme="minorHAnsi" w:hAnsiTheme="minorHAnsi" w:cstheme="minorHAnsi"/>
          <w:sz w:val="26"/>
          <w:szCs w:val="26"/>
        </w:rPr>
        <w:t xml:space="preserve">is </w:t>
      </w:r>
      <w:r w:rsidR="00EF0CD5">
        <w:rPr>
          <w:rFonts w:asciiTheme="minorHAnsi" w:hAnsiTheme="minorHAnsi" w:cstheme="minorHAnsi"/>
          <w:sz w:val="26"/>
          <w:szCs w:val="26"/>
        </w:rPr>
        <w:t>Initial Notice</w:t>
      </w:r>
      <w:r w:rsidRPr="00301D3E">
        <w:rPr>
          <w:rFonts w:asciiTheme="minorHAnsi" w:hAnsiTheme="minorHAnsi" w:cstheme="minorHAnsi"/>
          <w:sz w:val="26"/>
          <w:szCs w:val="26"/>
        </w:rPr>
        <w:t xml:space="preserve"> is to </w:t>
      </w:r>
      <w:r w:rsidR="004B2C16">
        <w:rPr>
          <w:rFonts w:asciiTheme="minorHAnsi" w:hAnsiTheme="minorHAnsi" w:cstheme="minorHAnsi"/>
          <w:sz w:val="26"/>
          <w:szCs w:val="26"/>
        </w:rPr>
        <w:t>explain</w:t>
      </w:r>
      <w:r w:rsidRPr="00301D3E">
        <w:rPr>
          <w:rFonts w:asciiTheme="minorHAnsi" w:hAnsiTheme="minorHAnsi" w:cstheme="minorHAnsi"/>
          <w:sz w:val="26"/>
          <w:szCs w:val="26"/>
        </w:rPr>
        <w:t xml:space="preserve"> that </w:t>
      </w:r>
      <w:r w:rsidR="004B2C16">
        <w:rPr>
          <w:rFonts w:asciiTheme="minorHAnsi" w:hAnsiTheme="minorHAnsi" w:cstheme="minorHAnsi"/>
          <w:sz w:val="26"/>
          <w:szCs w:val="26"/>
        </w:rPr>
        <w:t>a</w:t>
      </w:r>
      <w:r w:rsidRPr="00301D3E">
        <w:rPr>
          <w:rFonts w:asciiTheme="minorHAnsi" w:hAnsiTheme="minorHAnsi" w:cstheme="minorHAnsi"/>
          <w:sz w:val="26"/>
          <w:szCs w:val="26"/>
        </w:rPr>
        <w:t xml:space="preserve"> customer will receive a second notice with more details</w:t>
      </w:r>
      <w:r w:rsidR="00DB7855">
        <w:rPr>
          <w:rFonts w:asciiTheme="minorHAnsi" w:hAnsiTheme="minorHAnsi" w:cstheme="minorHAnsi"/>
          <w:sz w:val="26"/>
          <w:szCs w:val="26"/>
        </w:rPr>
        <w:t>,</w:t>
      </w:r>
      <w:r w:rsidRPr="00301D3E">
        <w:rPr>
          <w:rFonts w:asciiTheme="minorHAnsi" w:hAnsiTheme="minorHAnsi" w:cstheme="minorHAnsi"/>
          <w:sz w:val="26"/>
          <w:szCs w:val="26"/>
        </w:rPr>
        <w:t xml:space="preserve"> including an explanation of the customer’s options.</w:t>
      </w:r>
      <w:r w:rsidR="00572885" w:rsidRPr="00572885">
        <w:rPr>
          <w:rFonts w:asciiTheme="minorHAnsi" w:hAnsiTheme="minorHAnsi" w:cstheme="minorHAnsi"/>
          <w:sz w:val="26"/>
          <w:szCs w:val="26"/>
        </w:rPr>
        <w:t xml:space="preserve">  </w:t>
      </w:r>
      <w:r w:rsidR="00572885" w:rsidRPr="004F6751">
        <w:rPr>
          <w:i/>
          <w:sz w:val="26"/>
          <w:szCs w:val="26"/>
        </w:rPr>
        <w:t xml:space="preserve">See Interim Guidelines </w:t>
      </w:r>
      <w:r w:rsidR="00572885" w:rsidRPr="004F6751">
        <w:rPr>
          <w:sz w:val="26"/>
          <w:szCs w:val="26"/>
        </w:rPr>
        <w:t xml:space="preserve">at Appendix A, Section </w:t>
      </w:r>
      <w:proofErr w:type="gramStart"/>
      <w:r w:rsidR="00572885" w:rsidRPr="004F6751">
        <w:rPr>
          <w:sz w:val="26"/>
          <w:szCs w:val="26"/>
        </w:rPr>
        <w:t>II(</w:t>
      </w:r>
      <w:proofErr w:type="gramEnd"/>
      <w:r w:rsidR="00572885" w:rsidRPr="004F6751">
        <w:rPr>
          <w:sz w:val="26"/>
          <w:szCs w:val="26"/>
        </w:rPr>
        <w:t>a).</w:t>
      </w:r>
    </w:p>
    <w:p w:rsidR="0058114E" w:rsidRPr="00301D3E" w:rsidRDefault="0058114E" w:rsidP="00097189">
      <w:pPr>
        <w:pStyle w:val="p3"/>
        <w:tabs>
          <w:tab w:val="clear" w:pos="204"/>
        </w:tabs>
        <w:spacing w:line="360" w:lineRule="auto"/>
        <w:rPr>
          <w:rFonts w:asciiTheme="minorHAnsi" w:hAnsiTheme="minorHAnsi" w:cstheme="minorHAnsi"/>
          <w:sz w:val="26"/>
          <w:szCs w:val="26"/>
        </w:rPr>
      </w:pPr>
    </w:p>
    <w:p w:rsidR="00097189" w:rsidRPr="00301D3E" w:rsidRDefault="004B2C16" w:rsidP="0058114E">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lastRenderedPageBreak/>
        <w:t>A</w:t>
      </w:r>
      <w:r w:rsidR="00EF0CD5">
        <w:rPr>
          <w:rFonts w:asciiTheme="minorHAnsi" w:hAnsiTheme="minorHAnsi" w:cstheme="minorHAnsi"/>
          <w:sz w:val="26"/>
          <w:szCs w:val="26"/>
        </w:rPr>
        <w:t xml:space="preserve"> second notice (the “O</w:t>
      </w:r>
      <w:r w:rsidR="00097189" w:rsidRPr="00301D3E">
        <w:rPr>
          <w:rFonts w:asciiTheme="minorHAnsi" w:hAnsiTheme="minorHAnsi" w:cstheme="minorHAnsi"/>
          <w:sz w:val="26"/>
          <w:szCs w:val="26"/>
        </w:rPr>
        <w:t xml:space="preserve">ptions </w:t>
      </w:r>
      <w:r w:rsidR="00EF0CD5">
        <w:rPr>
          <w:rFonts w:asciiTheme="minorHAnsi" w:hAnsiTheme="minorHAnsi" w:cstheme="minorHAnsi"/>
          <w:sz w:val="26"/>
          <w:szCs w:val="26"/>
        </w:rPr>
        <w:t>N</w:t>
      </w:r>
      <w:r w:rsidR="00097189" w:rsidRPr="00301D3E">
        <w:rPr>
          <w:rFonts w:asciiTheme="minorHAnsi" w:hAnsiTheme="minorHAnsi" w:cstheme="minorHAnsi"/>
          <w:sz w:val="26"/>
          <w:szCs w:val="26"/>
        </w:rPr>
        <w:t>otice”) is to be provided to the customer at least 45 days prior to the ex</w:t>
      </w:r>
      <w:r w:rsidR="00EF0CD5">
        <w:rPr>
          <w:rFonts w:asciiTheme="minorHAnsi" w:hAnsiTheme="minorHAnsi" w:cstheme="minorHAnsi"/>
          <w:sz w:val="26"/>
          <w:szCs w:val="26"/>
        </w:rPr>
        <w:t>piration</w:t>
      </w:r>
      <w:r w:rsidR="003759E5">
        <w:rPr>
          <w:rFonts w:asciiTheme="minorHAnsi" w:hAnsiTheme="minorHAnsi" w:cstheme="minorHAnsi"/>
          <w:sz w:val="26"/>
          <w:szCs w:val="26"/>
        </w:rPr>
        <w:t xml:space="preserve"> or a change in terms</w:t>
      </w:r>
      <w:r w:rsidR="00EF0CD5">
        <w:rPr>
          <w:rFonts w:asciiTheme="minorHAnsi" w:hAnsiTheme="minorHAnsi" w:cstheme="minorHAnsi"/>
          <w:sz w:val="26"/>
          <w:szCs w:val="26"/>
        </w:rPr>
        <w:t xml:space="preserve"> of the contract.  The Options N</w:t>
      </w:r>
      <w:r w:rsidR="00097189" w:rsidRPr="00301D3E">
        <w:rPr>
          <w:rFonts w:asciiTheme="minorHAnsi" w:hAnsiTheme="minorHAnsi" w:cstheme="minorHAnsi"/>
          <w:sz w:val="26"/>
          <w:szCs w:val="26"/>
        </w:rPr>
        <w:t>otice is to include the specific changes to the terms of service being proposed; information on new prices; an</w:t>
      </w:r>
      <w:r w:rsidR="00EF0CD5">
        <w:rPr>
          <w:rFonts w:asciiTheme="minorHAnsi" w:hAnsiTheme="minorHAnsi" w:cstheme="minorHAnsi"/>
          <w:sz w:val="26"/>
          <w:szCs w:val="26"/>
        </w:rPr>
        <w:t xml:space="preserve"> explanation of the customer’s o</w:t>
      </w:r>
      <w:r w:rsidR="00097189" w:rsidRPr="00301D3E">
        <w:rPr>
          <w:rFonts w:asciiTheme="minorHAnsi" w:hAnsiTheme="minorHAnsi" w:cstheme="minorHAnsi"/>
          <w:sz w:val="26"/>
          <w:szCs w:val="26"/>
        </w:rPr>
        <w:t>pt</w:t>
      </w:r>
      <w:r w:rsidR="00EF0CD5">
        <w:rPr>
          <w:rFonts w:asciiTheme="minorHAnsi" w:hAnsiTheme="minorHAnsi" w:cstheme="minorHAnsi"/>
          <w:sz w:val="26"/>
          <w:szCs w:val="26"/>
        </w:rPr>
        <w:t>ions and how to exercise those o</w:t>
      </w:r>
      <w:r w:rsidR="00097189" w:rsidRPr="00301D3E">
        <w:rPr>
          <w:rFonts w:asciiTheme="minorHAnsi" w:hAnsiTheme="minorHAnsi" w:cstheme="minorHAnsi"/>
          <w:sz w:val="26"/>
          <w:szCs w:val="26"/>
        </w:rPr>
        <w:t>ptions; the date by which the customer must exercise one of the options; the telephone numbers and website addresses for the Commission and the Office of Consumer Advocate (OCA); and the electric distribution company’s (EDC’s) Price To Compare (PTC)</w:t>
      </w:r>
      <w:r w:rsidR="00E91F49" w:rsidRPr="00301D3E">
        <w:rPr>
          <w:rFonts w:asciiTheme="minorHAnsi" w:hAnsiTheme="minorHAnsi" w:cstheme="minorHAnsi"/>
          <w:sz w:val="26"/>
          <w:szCs w:val="26"/>
        </w:rPr>
        <w:t>.</w:t>
      </w:r>
      <w:r w:rsidR="00572885" w:rsidRPr="00572885">
        <w:rPr>
          <w:rFonts w:asciiTheme="minorHAnsi" w:hAnsiTheme="minorHAnsi" w:cstheme="minorHAnsi"/>
          <w:sz w:val="26"/>
          <w:szCs w:val="26"/>
        </w:rPr>
        <w:t xml:space="preserve">  </w:t>
      </w:r>
      <w:r w:rsidR="00572885" w:rsidRPr="004F6751">
        <w:rPr>
          <w:i/>
          <w:sz w:val="26"/>
          <w:szCs w:val="26"/>
        </w:rPr>
        <w:t xml:space="preserve">See Interim Guidelines </w:t>
      </w:r>
      <w:r w:rsidR="00572885" w:rsidRPr="004F6751">
        <w:rPr>
          <w:sz w:val="26"/>
          <w:szCs w:val="26"/>
        </w:rPr>
        <w:t xml:space="preserve">at Appendix A, Section </w:t>
      </w:r>
      <w:proofErr w:type="gramStart"/>
      <w:r w:rsidR="00572885" w:rsidRPr="004F6751">
        <w:rPr>
          <w:sz w:val="26"/>
          <w:szCs w:val="26"/>
        </w:rPr>
        <w:t>II(</w:t>
      </w:r>
      <w:proofErr w:type="gramEnd"/>
      <w:r w:rsidR="00572885" w:rsidRPr="004F6751">
        <w:rPr>
          <w:sz w:val="26"/>
          <w:szCs w:val="26"/>
        </w:rPr>
        <w:t>b).</w:t>
      </w:r>
    </w:p>
    <w:p w:rsidR="00EC5606" w:rsidRPr="00301D3E" w:rsidRDefault="00EC5606" w:rsidP="00097189">
      <w:pPr>
        <w:pStyle w:val="p3"/>
        <w:tabs>
          <w:tab w:val="clear" w:pos="204"/>
        </w:tabs>
        <w:spacing w:line="360" w:lineRule="auto"/>
        <w:rPr>
          <w:rFonts w:asciiTheme="minorHAnsi" w:hAnsiTheme="minorHAnsi" w:cstheme="minorHAnsi"/>
          <w:sz w:val="26"/>
          <w:szCs w:val="26"/>
        </w:rPr>
      </w:pPr>
    </w:p>
    <w:p w:rsidR="00F71F68" w:rsidRDefault="00F53F2E" w:rsidP="00E412A6">
      <w:pPr>
        <w:spacing w:line="360" w:lineRule="auto"/>
        <w:ind w:firstLine="720"/>
        <w:rPr>
          <w:rFonts w:cstheme="minorHAnsi"/>
          <w:sz w:val="26"/>
          <w:szCs w:val="26"/>
        </w:rPr>
      </w:pPr>
      <w:r>
        <w:rPr>
          <w:rFonts w:cstheme="minorHAnsi"/>
          <w:sz w:val="26"/>
          <w:szCs w:val="26"/>
        </w:rPr>
        <w:t xml:space="preserve">During the </w:t>
      </w:r>
      <w:r w:rsidR="000C6F3F">
        <w:rPr>
          <w:rFonts w:cstheme="minorHAnsi"/>
          <w:sz w:val="26"/>
          <w:szCs w:val="26"/>
        </w:rPr>
        <w:t>w</w:t>
      </w:r>
      <w:r w:rsidR="00083399">
        <w:rPr>
          <w:rFonts w:cstheme="minorHAnsi"/>
          <w:sz w:val="26"/>
          <w:szCs w:val="26"/>
        </w:rPr>
        <w:t>inter of 2014</w:t>
      </w:r>
      <w:r>
        <w:rPr>
          <w:rFonts w:cstheme="minorHAnsi"/>
          <w:sz w:val="26"/>
          <w:szCs w:val="26"/>
        </w:rPr>
        <w:t>,</w:t>
      </w:r>
      <w:r w:rsidRPr="00F53F2E">
        <w:rPr>
          <w:rFonts w:cstheme="minorHAnsi"/>
          <w:sz w:val="26"/>
          <w:szCs w:val="26"/>
        </w:rPr>
        <w:t xml:space="preserve"> </w:t>
      </w:r>
      <w:r w:rsidR="004B2C16">
        <w:rPr>
          <w:rFonts w:cstheme="minorHAnsi"/>
          <w:sz w:val="26"/>
          <w:szCs w:val="26"/>
        </w:rPr>
        <w:t>numerous</w:t>
      </w:r>
      <w:r>
        <w:rPr>
          <w:rFonts w:cstheme="minorHAnsi"/>
          <w:sz w:val="26"/>
          <w:szCs w:val="26"/>
        </w:rPr>
        <w:t xml:space="preserve"> retail</w:t>
      </w:r>
      <w:r w:rsidR="003759E5">
        <w:rPr>
          <w:rFonts w:cstheme="minorHAnsi"/>
          <w:sz w:val="26"/>
          <w:szCs w:val="26"/>
        </w:rPr>
        <w:t xml:space="preserve"> electric</w:t>
      </w:r>
      <w:r>
        <w:rPr>
          <w:rFonts w:cstheme="minorHAnsi"/>
          <w:sz w:val="26"/>
          <w:szCs w:val="26"/>
        </w:rPr>
        <w:t xml:space="preserve"> customers </w:t>
      </w:r>
      <w:r w:rsidR="004B2C16">
        <w:rPr>
          <w:rFonts w:cstheme="minorHAnsi"/>
          <w:sz w:val="26"/>
          <w:szCs w:val="26"/>
        </w:rPr>
        <w:t xml:space="preserve">with variable-rate contracts </w:t>
      </w:r>
      <w:r>
        <w:rPr>
          <w:rFonts w:cstheme="minorHAnsi"/>
          <w:sz w:val="26"/>
          <w:szCs w:val="26"/>
        </w:rPr>
        <w:t>experienced</w:t>
      </w:r>
      <w:r w:rsidR="00A706F8">
        <w:rPr>
          <w:rFonts w:cstheme="minorHAnsi"/>
          <w:sz w:val="26"/>
          <w:szCs w:val="26"/>
        </w:rPr>
        <w:t xml:space="preserve"> </w:t>
      </w:r>
      <w:r>
        <w:rPr>
          <w:rFonts w:cstheme="minorHAnsi"/>
          <w:sz w:val="26"/>
          <w:szCs w:val="26"/>
        </w:rPr>
        <w:t xml:space="preserve">sharp price increases resulting from price fluctuations in the wholesale </w:t>
      </w:r>
      <w:r w:rsidR="00060B1B">
        <w:rPr>
          <w:rFonts w:cstheme="minorHAnsi"/>
          <w:sz w:val="26"/>
          <w:szCs w:val="26"/>
        </w:rPr>
        <w:t xml:space="preserve">and retail electricity </w:t>
      </w:r>
      <w:r>
        <w:rPr>
          <w:rFonts w:cstheme="minorHAnsi"/>
          <w:sz w:val="26"/>
          <w:szCs w:val="26"/>
        </w:rPr>
        <w:t>market</w:t>
      </w:r>
      <w:r w:rsidR="00060B1B">
        <w:rPr>
          <w:rFonts w:cstheme="minorHAnsi"/>
          <w:sz w:val="26"/>
          <w:szCs w:val="26"/>
        </w:rPr>
        <w:t>s</w:t>
      </w:r>
      <w:r>
        <w:rPr>
          <w:rFonts w:cstheme="minorHAnsi"/>
          <w:sz w:val="26"/>
          <w:szCs w:val="26"/>
        </w:rPr>
        <w:t>.  In light of this and after</w:t>
      </w:r>
      <w:r w:rsidR="004B2C16">
        <w:rPr>
          <w:rFonts w:cstheme="minorHAnsi"/>
          <w:sz w:val="26"/>
          <w:szCs w:val="26"/>
        </w:rPr>
        <w:t xml:space="preserve"> a renewed</w:t>
      </w:r>
      <w:r>
        <w:rPr>
          <w:rFonts w:cstheme="minorHAnsi"/>
          <w:sz w:val="26"/>
          <w:szCs w:val="26"/>
        </w:rPr>
        <w:t xml:space="preserve"> review of </w:t>
      </w:r>
      <w:r w:rsidR="00A706F8">
        <w:rPr>
          <w:rFonts w:cstheme="minorHAnsi"/>
          <w:sz w:val="26"/>
          <w:szCs w:val="26"/>
        </w:rPr>
        <w:t xml:space="preserve">the </w:t>
      </w:r>
      <w:r w:rsidR="00A706F8">
        <w:rPr>
          <w:rFonts w:cstheme="minorHAnsi"/>
          <w:i/>
          <w:sz w:val="26"/>
          <w:szCs w:val="26"/>
        </w:rPr>
        <w:t>Interim Guidelines</w:t>
      </w:r>
      <w:r w:rsidR="003759E5">
        <w:rPr>
          <w:rFonts w:cstheme="minorHAnsi"/>
          <w:i/>
          <w:sz w:val="26"/>
          <w:szCs w:val="26"/>
        </w:rPr>
        <w:t xml:space="preserve"> </w:t>
      </w:r>
      <w:r w:rsidR="003759E5">
        <w:rPr>
          <w:rFonts w:cstheme="minorHAnsi"/>
          <w:sz w:val="26"/>
          <w:szCs w:val="26"/>
        </w:rPr>
        <w:t>adopted over three years ago</w:t>
      </w:r>
      <w:r>
        <w:rPr>
          <w:rFonts w:cstheme="minorHAnsi"/>
          <w:sz w:val="26"/>
          <w:szCs w:val="26"/>
        </w:rPr>
        <w:t>, the Commission</w:t>
      </w:r>
      <w:r w:rsidR="00A706F8">
        <w:rPr>
          <w:rFonts w:cstheme="minorHAnsi"/>
          <w:sz w:val="26"/>
          <w:szCs w:val="26"/>
        </w:rPr>
        <w:t xml:space="preserve"> finds that codifying</w:t>
      </w:r>
      <w:r>
        <w:rPr>
          <w:rFonts w:cstheme="minorHAnsi"/>
          <w:sz w:val="26"/>
          <w:szCs w:val="26"/>
        </w:rPr>
        <w:t>, strengthening, and augmenting</w:t>
      </w:r>
      <w:r w:rsidR="00A706F8">
        <w:rPr>
          <w:rFonts w:cstheme="minorHAnsi"/>
          <w:sz w:val="26"/>
          <w:szCs w:val="26"/>
        </w:rPr>
        <w:t xml:space="preserve"> those guidelines</w:t>
      </w:r>
      <w:r w:rsidR="004B2C16">
        <w:rPr>
          <w:rFonts w:cstheme="minorHAnsi"/>
          <w:sz w:val="26"/>
          <w:szCs w:val="26"/>
        </w:rPr>
        <w:t xml:space="preserve"> as expeditiously as possible</w:t>
      </w:r>
      <w:r w:rsidR="00401ED3">
        <w:rPr>
          <w:rFonts w:cstheme="minorHAnsi"/>
          <w:sz w:val="26"/>
          <w:szCs w:val="26"/>
        </w:rPr>
        <w:t xml:space="preserve"> </w:t>
      </w:r>
      <w:r w:rsidR="00A706F8">
        <w:rPr>
          <w:rFonts w:cstheme="minorHAnsi"/>
          <w:sz w:val="26"/>
          <w:szCs w:val="26"/>
        </w:rPr>
        <w:t>is in the public interest</w:t>
      </w:r>
      <w:r w:rsidR="00F956E6">
        <w:rPr>
          <w:rFonts w:cstheme="minorHAnsi"/>
          <w:sz w:val="26"/>
          <w:szCs w:val="26"/>
        </w:rPr>
        <w:t xml:space="preserve">.  </w:t>
      </w:r>
      <w:r w:rsidR="001209FB">
        <w:rPr>
          <w:rFonts w:cstheme="minorHAnsi"/>
          <w:sz w:val="26"/>
          <w:szCs w:val="26"/>
        </w:rPr>
        <w:t>Through this Final-Omitted Rulemaking Order,</w:t>
      </w:r>
      <w:r w:rsidR="00201A98" w:rsidRPr="004956CF">
        <w:rPr>
          <w:rFonts w:cstheme="minorHAnsi"/>
          <w:sz w:val="26"/>
          <w:szCs w:val="26"/>
        </w:rPr>
        <w:t xml:space="preserve"> the Commission</w:t>
      </w:r>
      <w:r w:rsidR="00A706F8">
        <w:rPr>
          <w:rFonts w:cstheme="minorHAnsi"/>
          <w:sz w:val="26"/>
          <w:szCs w:val="26"/>
        </w:rPr>
        <w:t xml:space="preserve"> </w:t>
      </w:r>
      <w:r w:rsidR="00F71F68">
        <w:rPr>
          <w:rFonts w:cstheme="minorHAnsi"/>
          <w:sz w:val="26"/>
          <w:szCs w:val="26"/>
        </w:rPr>
        <w:t xml:space="preserve">seeks </w:t>
      </w:r>
      <w:r w:rsidR="00A706F8">
        <w:rPr>
          <w:rFonts w:cstheme="minorHAnsi"/>
          <w:sz w:val="26"/>
          <w:szCs w:val="26"/>
        </w:rPr>
        <w:t>to promulgate regulations</w:t>
      </w:r>
      <w:r w:rsidR="001209FB">
        <w:rPr>
          <w:rFonts w:cstheme="minorHAnsi"/>
          <w:sz w:val="26"/>
          <w:szCs w:val="26"/>
        </w:rPr>
        <w:t>, as soon as practicable,</w:t>
      </w:r>
      <w:r w:rsidR="00A706F8">
        <w:rPr>
          <w:rFonts w:cstheme="minorHAnsi"/>
          <w:sz w:val="26"/>
          <w:szCs w:val="26"/>
        </w:rPr>
        <w:t xml:space="preserve"> </w:t>
      </w:r>
      <w:r w:rsidR="001209FB">
        <w:rPr>
          <w:rFonts w:cstheme="minorHAnsi"/>
          <w:sz w:val="26"/>
          <w:szCs w:val="26"/>
        </w:rPr>
        <w:t xml:space="preserve">to </w:t>
      </w:r>
      <w:r w:rsidR="00A706F8">
        <w:rPr>
          <w:rFonts w:cstheme="minorHAnsi"/>
          <w:sz w:val="26"/>
          <w:szCs w:val="26"/>
        </w:rPr>
        <w:t>requir</w:t>
      </w:r>
      <w:r w:rsidR="001209FB">
        <w:rPr>
          <w:rFonts w:cstheme="minorHAnsi"/>
          <w:sz w:val="26"/>
          <w:szCs w:val="26"/>
        </w:rPr>
        <w:t>e</w:t>
      </w:r>
      <w:r w:rsidR="00A706F8">
        <w:rPr>
          <w:rFonts w:cstheme="minorHAnsi"/>
          <w:sz w:val="26"/>
          <w:szCs w:val="26"/>
        </w:rPr>
        <w:t xml:space="preserve"> EGSs to provide stronger disclosures </w:t>
      </w:r>
      <w:r w:rsidR="00F71F68" w:rsidRPr="004956CF">
        <w:rPr>
          <w:rFonts w:cstheme="minorHAnsi"/>
          <w:sz w:val="26"/>
          <w:szCs w:val="26"/>
        </w:rPr>
        <w:t>that contain more concise, transparent terms and conditions, especially concerning variable-rate products</w:t>
      </w:r>
      <w:r w:rsidR="00F71F68">
        <w:rPr>
          <w:rFonts w:cstheme="minorHAnsi"/>
          <w:sz w:val="26"/>
          <w:szCs w:val="26"/>
        </w:rPr>
        <w:t>.</w:t>
      </w:r>
    </w:p>
    <w:p w:rsidR="00F71F68" w:rsidRDefault="00F71F68" w:rsidP="00E412A6">
      <w:pPr>
        <w:spacing w:line="360" w:lineRule="auto"/>
        <w:ind w:firstLine="720"/>
        <w:rPr>
          <w:rFonts w:cstheme="minorHAnsi"/>
          <w:sz w:val="26"/>
          <w:szCs w:val="26"/>
        </w:rPr>
      </w:pPr>
    </w:p>
    <w:p w:rsidR="00E412A6" w:rsidRPr="00FB1FC5" w:rsidRDefault="00A706F8" w:rsidP="00E412A6">
      <w:pPr>
        <w:spacing w:line="360" w:lineRule="auto"/>
        <w:ind w:firstLine="720"/>
        <w:rPr>
          <w:rFonts w:cstheme="minorHAnsi"/>
          <w:sz w:val="26"/>
          <w:szCs w:val="26"/>
        </w:rPr>
      </w:pPr>
      <w:r w:rsidRPr="008469A8">
        <w:rPr>
          <w:rFonts w:cstheme="minorHAnsi"/>
          <w:sz w:val="26"/>
          <w:szCs w:val="26"/>
        </w:rPr>
        <w:t>Recently, t</w:t>
      </w:r>
      <w:r w:rsidR="00F71F68" w:rsidRPr="008469A8">
        <w:rPr>
          <w:rFonts w:cstheme="minorHAnsi"/>
          <w:sz w:val="26"/>
          <w:szCs w:val="26"/>
        </w:rPr>
        <w:t>he Commission</w:t>
      </w:r>
      <w:r w:rsidR="00201A98" w:rsidRPr="008469A8">
        <w:rPr>
          <w:rFonts w:cstheme="minorHAnsi"/>
          <w:sz w:val="26"/>
          <w:szCs w:val="26"/>
        </w:rPr>
        <w:t xml:space="preserve"> </w:t>
      </w:r>
      <w:r w:rsidR="008334B4" w:rsidRPr="008469A8">
        <w:rPr>
          <w:rFonts w:cstheme="minorHAnsi"/>
          <w:sz w:val="26"/>
          <w:szCs w:val="26"/>
        </w:rPr>
        <w:t>sought</w:t>
      </w:r>
      <w:r w:rsidR="00201A98" w:rsidRPr="008469A8">
        <w:rPr>
          <w:rFonts w:cstheme="minorHAnsi"/>
          <w:sz w:val="26"/>
          <w:szCs w:val="26"/>
        </w:rPr>
        <w:t xml:space="preserve"> from </w:t>
      </w:r>
      <w:r w:rsidR="00E412A6" w:rsidRPr="008469A8">
        <w:rPr>
          <w:rFonts w:cstheme="minorHAnsi"/>
          <w:sz w:val="26"/>
          <w:szCs w:val="26"/>
        </w:rPr>
        <w:t>its Office of Competitive Market Oversight (</w:t>
      </w:r>
      <w:r w:rsidR="00201A98" w:rsidRPr="008469A8">
        <w:rPr>
          <w:rFonts w:cstheme="minorHAnsi"/>
          <w:sz w:val="26"/>
          <w:szCs w:val="26"/>
        </w:rPr>
        <w:t>OCMO</w:t>
      </w:r>
      <w:r w:rsidR="00E412A6" w:rsidRPr="008469A8">
        <w:rPr>
          <w:rFonts w:cstheme="minorHAnsi"/>
          <w:sz w:val="26"/>
          <w:szCs w:val="26"/>
        </w:rPr>
        <w:t>), recommendations</w:t>
      </w:r>
      <w:r w:rsidR="001B2E8D" w:rsidRPr="008469A8">
        <w:rPr>
          <w:rFonts w:cstheme="minorHAnsi"/>
          <w:sz w:val="26"/>
          <w:szCs w:val="26"/>
        </w:rPr>
        <w:t xml:space="preserve"> </w:t>
      </w:r>
      <w:r w:rsidR="004B2C16" w:rsidRPr="008469A8">
        <w:rPr>
          <w:rFonts w:cstheme="minorHAnsi"/>
          <w:sz w:val="26"/>
          <w:szCs w:val="26"/>
        </w:rPr>
        <w:t>on</w:t>
      </w:r>
      <w:r w:rsidR="00E412A6" w:rsidRPr="008469A8">
        <w:rPr>
          <w:rFonts w:cstheme="minorHAnsi"/>
          <w:sz w:val="26"/>
          <w:szCs w:val="26"/>
        </w:rPr>
        <w:t xml:space="preserve"> how to provide shopping customers with a disclosure statement that contains more concise, transparent terms and conditions, especially concerning variable-rate products, and </w:t>
      </w:r>
      <w:r w:rsidR="004B2C16" w:rsidRPr="008469A8">
        <w:rPr>
          <w:rFonts w:cstheme="minorHAnsi"/>
          <w:sz w:val="26"/>
          <w:szCs w:val="26"/>
        </w:rPr>
        <w:t xml:space="preserve">how to </w:t>
      </w:r>
      <w:r w:rsidR="00E412A6" w:rsidRPr="008469A8">
        <w:rPr>
          <w:rFonts w:cstheme="minorHAnsi"/>
          <w:sz w:val="26"/>
          <w:szCs w:val="26"/>
        </w:rPr>
        <w:t>provide greater clarity of customers</w:t>
      </w:r>
      <w:r w:rsidR="004B2C16" w:rsidRPr="008469A8">
        <w:rPr>
          <w:rFonts w:cstheme="minorHAnsi"/>
          <w:sz w:val="26"/>
          <w:szCs w:val="26"/>
        </w:rPr>
        <w:t>’</w:t>
      </w:r>
      <w:r w:rsidR="00E412A6" w:rsidRPr="008469A8">
        <w:rPr>
          <w:rFonts w:cstheme="minorHAnsi"/>
          <w:sz w:val="26"/>
          <w:szCs w:val="26"/>
        </w:rPr>
        <w:t xml:space="preserve"> rights and responsibilities</w:t>
      </w:r>
      <w:r w:rsidR="004B2C16" w:rsidRPr="008469A8">
        <w:rPr>
          <w:rFonts w:cstheme="minorHAnsi"/>
          <w:sz w:val="26"/>
          <w:szCs w:val="26"/>
        </w:rPr>
        <w:t xml:space="preserve"> when shopping for electricity generation supply</w:t>
      </w:r>
      <w:r w:rsidR="00E412A6" w:rsidRPr="008469A8">
        <w:rPr>
          <w:rFonts w:cstheme="minorHAnsi"/>
          <w:sz w:val="26"/>
          <w:szCs w:val="26"/>
        </w:rPr>
        <w:t xml:space="preserve">.  </w:t>
      </w:r>
      <w:r w:rsidR="00B2036E" w:rsidRPr="008469A8">
        <w:rPr>
          <w:rFonts w:cstheme="minorHAnsi"/>
          <w:sz w:val="26"/>
          <w:szCs w:val="26"/>
        </w:rPr>
        <w:t xml:space="preserve">In an Order adopted at its February 20, 2014 Public Meeting, </w:t>
      </w:r>
      <w:r w:rsidR="00E412A6" w:rsidRPr="008469A8">
        <w:rPr>
          <w:rFonts w:cstheme="minorHAnsi"/>
          <w:sz w:val="26"/>
          <w:szCs w:val="26"/>
        </w:rPr>
        <w:t>the Commission reaffirmed the General Assembly’s directive that EGSs provide:</w:t>
      </w:r>
    </w:p>
    <w:p w:rsidR="00E412A6" w:rsidRPr="00FB1FC5" w:rsidRDefault="00E412A6" w:rsidP="00E412A6">
      <w:pPr>
        <w:spacing w:line="360" w:lineRule="auto"/>
        <w:rPr>
          <w:rFonts w:cstheme="minorHAnsi"/>
          <w:sz w:val="26"/>
          <w:szCs w:val="26"/>
        </w:rPr>
      </w:pPr>
    </w:p>
    <w:p w:rsidR="00E412A6" w:rsidRPr="00FA016E" w:rsidRDefault="00E412A6" w:rsidP="00E412A6">
      <w:pPr>
        <w:ind w:left="720" w:right="720"/>
        <w:rPr>
          <w:rFonts w:cstheme="minorHAnsi"/>
          <w:sz w:val="26"/>
          <w:szCs w:val="26"/>
        </w:rPr>
      </w:pPr>
      <w:proofErr w:type="gramStart"/>
      <w:r w:rsidRPr="00A1697A">
        <w:rPr>
          <w:rFonts w:cstheme="minorHAnsi"/>
          <w:sz w:val="26"/>
          <w:szCs w:val="26"/>
        </w:rPr>
        <w:t>…</w:t>
      </w:r>
      <w:r w:rsidR="004B2C16">
        <w:rPr>
          <w:rFonts w:cstheme="minorHAnsi"/>
          <w:sz w:val="26"/>
          <w:szCs w:val="26"/>
        </w:rPr>
        <w:t>[</w:t>
      </w:r>
      <w:proofErr w:type="gramEnd"/>
      <w:r w:rsidR="004B2C16">
        <w:rPr>
          <w:rFonts w:cstheme="minorHAnsi"/>
          <w:sz w:val="26"/>
          <w:szCs w:val="26"/>
        </w:rPr>
        <w:t>A]</w:t>
      </w:r>
      <w:proofErr w:type="spellStart"/>
      <w:r w:rsidRPr="00A1697A">
        <w:rPr>
          <w:rFonts w:cstheme="minorHAnsi"/>
          <w:sz w:val="26"/>
          <w:szCs w:val="26"/>
        </w:rPr>
        <w:t>dequate</w:t>
      </w:r>
      <w:proofErr w:type="spellEnd"/>
      <w:r w:rsidRPr="00A1697A">
        <w:rPr>
          <w:rFonts w:cstheme="minorHAnsi"/>
          <w:sz w:val="26"/>
          <w:szCs w:val="26"/>
        </w:rPr>
        <w:t xml:space="preserve"> and accurate customer information to enable customers to </w:t>
      </w:r>
      <w:r w:rsidRPr="00F70416">
        <w:rPr>
          <w:rFonts w:cstheme="minorHAnsi"/>
          <w:sz w:val="26"/>
          <w:szCs w:val="26"/>
        </w:rPr>
        <w:t xml:space="preserve">make informed choices regarding the purchase of all electricity services </w:t>
      </w:r>
      <w:r w:rsidRPr="00F70416">
        <w:rPr>
          <w:rFonts w:cstheme="minorHAnsi"/>
          <w:sz w:val="26"/>
          <w:szCs w:val="26"/>
        </w:rPr>
        <w:lastRenderedPageBreak/>
        <w:t>offered by the provider.  Information shall be provided to consumers in an understandable format that enables consumers to compare prices and s</w:t>
      </w:r>
      <w:r w:rsidRPr="001908BB">
        <w:rPr>
          <w:rFonts w:cstheme="minorHAnsi"/>
          <w:sz w:val="26"/>
          <w:szCs w:val="26"/>
        </w:rPr>
        <w:t>ervices on a uniform basis.</w:t>
      </w:r>
    </w:p>
    <w:p w:rsidR="00E412A6" w:rsidRPr="00DB7855" w:rsidRDefault="00E412A6" w:rsidP="00E412A6">
      <w:pPr>
        <w:spacing w:line="360" w:lineRule="auto"/>
        <w:ind w:left="720"/>
        <w:rPr>
          <w:rFonts w:cstheme="minorHAnsi"/>
          <w:sz w:val="26"/>
          <w:szCs w:val="26"/>
        </w:rPr>
      </w:pPr>
    </w:p>
    <w:p w:rsidR="00E412A6" w:rsidRDefault="00F53F2E" w:rsidP="00E412A6">
      <w:pPr>
        <w:spacing w:line="360" w:lineRule="auto"/>
        <w:rPr>
          <w:rFonts w:cstheme="minorHAnsi"/>
          <w:sz w:val="26"/>
          <w:szCs w:val="26"/>
        </w:rPr>
      </w:pPr>
      <w:r w:rsidRPr="00001D53">
        <w:rPr>
          <w:rFonts w:ascii="Times New Roman" w:hAnsi="Times New Roman"/>
          <w:i/>
          <w:sz w:val="26"/>
          <w:szCs w:val="26"/>
        </w:rPr>
        <w:t>Review of Rules, Policies and Consumer Education Measures Regarding Variable Rate Retail Electric Products</w:t>
      </w:r>
      <w:r w:rsidRPr="0048307F">
        <w:rPr>
          <w:rFonts w:ascii="Times New Roman" w:hAnsi="Times New Roman"/>
          <w:sz w:val="26"/>
          <w:szCs w:val="26"/>
        </w:rPr>
        <w:t xml:space="preserve">, </w:t>
      </w:r>
      <w:r>
        <w:rPr>
          <w:rFonts w:ascii="Times New Roman" w:hAnsi="Times New Roman"/>
          <w:sz w:val="26"/>
          <w:szCs w:val="26"/>
        </w:rPr>
        <w:t>Docket No. M-2014-</w:t>
      </w:r>
      <w:r w:rsidRPr="0048307F">
        <w:rPr>
          <w:rFonts w:ascii="Times New Roman" w:hAnsi="Times New Roman"/>
          <w:sz w:val="26"/>
          <w:szCs w:val="26"/>
        </w:rPr>
        <w:t>2406134</w:t>
      </w:r>
      <w:r>
        <w:rPr>
          <w:rFonts w:ascii="Times New Roman" w:hAnsi="Times New Roman"/>
          <w:sz w:val="26"/>
          <w:szCs w:val="26"/>
        </w:rPr>
        <w:t xml:space="preserve">, </w:t>
      </w:r>
      <w:r w:rsidRPr="0048307F">
        <w:rPr>
          <w:rFonts w:ascii="Times New Roman" w:hAnsi="Times New Roman"/>
          <w:sz w:val="26"/>
          <w:szCs w:val="26"/>
        </w:rPr>
        <w:t>(</w:t>
      </w:r>
      <w:r w:rsidR="00001D53">
        <w:rPr>
          <w:rFonts w:ascii="Times New Roman" w:hAnsi="Times New Roman"/>
          <w:sz w:val="26"/>
          <w:szCs w:val="26"/>
        </w:rPr>
        <w:t>Order entered Mar. 4, 2014</w:t>
      </w:r>
      <w:r w:rsidRPr="0048307F">
        <w:rPr>
          <w:rFonts w:ascii="Times New Roman" w:hAnsi="Times New Roman"/>
          <w:sz w:val="26"/>
          <w:szCs w:val="26"/>
        </w:rPr>
        <w:t>)</w:t>
      </w:r>
      <w:r w:rsidR="00B2036E">
        <w:rPr>
          <w:rFonts w:ascii="Times New Roman" w:hAnsi="Times New Roman"/>
          <w:sz w:val="26"/>
          <w:szCs w:val="26"/>
        </w:rPr>
        <w:t xml:space="preserve"> (</w:t>
      </w:r>
      <w:r w:rsidR="00B2036E" w:rsidRPr="00326D7B">
        <w:rPr>
          <w:rFonts w:ascii="Times New Roman" w:hAnsi="Times New Roman"/>
          <w:i/>
          <w:sz w:val="26"/>
          <w:szCs w:val="26"/>
        </w:rPr>
        <w:t>Variable Rate Order</w:t>
      </w:r>
      <w:r w:rsidR="00B2036E">
        <w:rPr>
          <w:rFonts w:ascii="Times New Roman" w:hAnsi="Times New Roman"/>
          <w:sz w:val="26"/>
          <w:szCs w:val="26"/>
        </w:rPr>
        <w:t>) at 4-5</w:t>
      </w:r>
      <w:r w:rsidR="00A70285">
        <w:rPr>
          <w:rFonts w:ascii="Times New Roman" w:hAnsi="Times New Roman"/>
          <w:sz w:val="26"/>
          <w:szCs w:val="26"/>
        </w:rPr>
        <w:t xml:space="preserve">, </w:t>
      </w:r>
      <w:r>
        <w:rPr>
          <w:rFonts w:cstheme="minorHAnsi"/>
          <w:sz w:val="26"/>
          <w:szCs w:val="26"/>
        </w:rPr>
        <w:t xml:space="preserve">citing 66 Pa. C.S. </w:t>
      </w:r>
      <w:r w:rsidR="0016531E">
        <w:rPr>
          <w:rFonts w:cstheme="minorHAnsi"/>
          <w:sz w:val="26"/>
          <w:szCs w:val="26"/>
        </w:rPr>
        <w:t xml:space="preserve">§ </w:t>
      </w:r>
      <w:r>
        <w:rPr>
          <w:rFonts w:cstheme="minorHAnsi"/>
          <w:sz w:val="26"/>
          <w:szCs w:val="26"/>
        </w:rPr>
        <w:t>2807(d)</w:t>
      </w:r>
      <w:r w:rsidR="00B2036E">
        <w:rPr>
          <w:rFonts w:cstheme="minorHAnsi"/>
          <w:sz w:val="26"/>
          <w:szCs w:val="26"/>
        </w:rPr>
        <w:t>.</w:t>
      </w:r>
    </w:p>
    <w:p w:rsidR="00F53F2E" w:rsidRDefault="00F53F2E" w:rsidP="00F53F2E">
      <w:pPr>
        <w:spacing w:line="360" w:lineRule="auto"/>
        <w:rPr>
          <w:rFonts w:cstheme="minorHAnsi"/>
          <w:sz w:val="26"/>
          <w:szCs w:val="26"/>
        </w:rPr>
      </w:pPr>
    </w:p>
    <w:p w:rsidR="00E412A6" w:rsidRPr="00F53F2E" w:rsidRDefault="00F53F2E" w:rsidP="00F53F2E">
      <w:pPr>
        <w:spacing w:line="360" w:lineRule="auto"/>
        <w:rPr>
          <w:rFonts w:ascii="Times New Roman" w:hAnsi="Times New Roman"/>
          <w:sz w:val="26"/>
          <w:szCs w:val="26"/>
        </w:rPr>
      </w:pPr>
      <w:r>
        <w:rPr>
          <w:rFonts w:cstheme="minorHAnsi"/>
          <w:sz w:val="26"/>
          <w:szCs w:val="26"/>
        </w:rPr>
        <w:tab/>
      </w:r>
      <w:r w:rsidR="00E412A6" w:rsidRPr="00DB7855">
        <w:rPr>
          <w:rFonts w:cstheme="minorHAnsi"/>
          <w:sz w:val="26"/>
          <w:szCs w:val="26"/>
        </w:rPr>
        <w:t xml:space="preserve">In the </w:t>
      </w:r>
      <w:r w:rsidR="00E412A6" w:rsidRPr="00326D7B">
        <w:rPr>
          <w:rFonts w:cstheme="minorHAnsi"/>
          <w:i/>
          <w:sz w:val="26"/>
          <w:szCs w:val="26"/>
        </w:rPr>
        <w:t xml:space="preserve">Variable Rate </w:t>
      </w:r>
      <w:r w:rsidR="00B2036E" w:rsidRPr="00326D7B">
        <w:rPr>
          <w:rFonts w:cstheme="minorHAnsi"/>
          <w:i/>
          <w:sz w:val="26"/>
          <w:szCs w:val="26"/>
        </w:rPr>
        <w:t>Order</w:t>
      </w:r>
      <w:r w:rsidR="00E412A6" w:rsidRPr="00FA016E">
        <w:rPr>
          <w:rFonts w:cstheme="minorHAnsi"/>
          <w:sz w:val="26"/>
          <w:szCs w:val="26"/>
        </w:rPr>
        <w:t>, the Commission expressed particular concern for customers receiving their electric supply service from an EGS under a contract with a</w:t>
      </w:r>
      <w:r w:rsidR="004B2C16">
        <w:rPr>
          <w:rFonts w:cstheme="minorHAnsi"/>
          <w:sz w:val="26"/>
          <w:szCs w:val="26"/>
        </w:rPr>
        <w:t xml:space="preserve"> monthly adjusted</w:t>
      </w:r>
      <w:r w:rsidR="00E412A6" w:rsidRPr="00FA016E">
        <w:rPr>
          <w:rFonts w:cstheme="minorHAnsi"/>
          <w:sz w:val="26"/>
          <w:szCs w:val="26"/>
        </w:rPr>
        <w:t xml:space="preserve"> variable rate.</w:t>
      </w:r>
      <w:r>
        <w:rPr>
          <w:rFonts w:cstheme="minorHAnsi"/>
          <w:sz w:val="26"/>
          <w:szCs w:val="26"/>
        </w:rPr>
        <w:t xml:space="preserve">  </w:t>
      </w:r>
      <w:r w:rsidR="004B2C16">
        <w:rPr>
          <w:rFonts w:cstheme="minorHAnsi"/>
          <w:sz w:val="26"/>
          <w:szCs w:val="26"/>
        </w:rPr>
        <w:t xml:space="preserve">As </w:t>
      </w:r>
      <w:r w:rsidR="004B2C16" w:rsidRPr="00F35CFE">
        <w:rPr>
          <w:rFonts w:cstheme="minorHAnsi"/>
          <w:sz w:val="26"/>
          <w:szCs w:val="26"/>
        </w:rPr>
        <w:t xml:space="preserve">indicated </w:t>
      </w:r>
      <w:r w:rsidR="004B2C16" w:rsidRPr="00F35CFE">
        <w:rPr>
          <w:rFonts w:cstheme="minorHAnsi"/>
          <w:i/>
          <w:sz w:val="26"/>
          <w:szCs w:val="26"/>
        </w:rPr>
        <w:t>supra,</w:t>
      </w:r>
      <w:r w:rsidR="004B2C16" w:rsidRPr="00F35CFE">
        <w:rPr>
          <w:rFonts w:cstheme="minorHAnsi"/>
          <w:sz w:val="26"/>
          <w:szCs w:val="26"/>
        </w:rPr>
        <w:t xml:space="preserve"> m</w:t>
      </w:r>
      <w:r w:rsidR="00E412A6" w:rsidRPr="00F35CFE">
        <w:rPr>
          <w:rFonts w:cstheme="minorHAnsi"/>
          <w:sz w:val="26"/>
          <w:szCs w:val="26"/>
        </w:rPr>
        <w:t>any</w:t>
      </w:r>
      <w:r w:rsidR="00E412A6" w:rsidRPr="00FA016E">
        <w:rPr>
          <w:rFonts w:cstheme="minorHAnsi"/>
          <w:sz w:val="26"/>
          <w:szCs w:val="26"/>
        </w:rPr>
        <w:t xml:space="preserve"> of these customers experienced sharp increases in their monthly bills</w:t>
      </w:r>
      <w:r w:rsidR="004B2C16">
        <w:rPr>
          <w:rFonts w:cstheme="minorHAnsi"/>
          <w:sz w:val="26"/>
          <w:szCs w:val="26"/>
        </w:rPr>
        <w:t xml:space="preserve"> during the early months of 2014</w:t>
      </w:r>
      <w:r w:rsidR="00E412A6" w:rsidRPr="00FA016E">
        <w:rPr>
          <w:rFonts w:cstheme="minorHAnsi"/>
          <w:sz w:val="26"/>
          <w:szCs w:val="26"/>
        </w:rPr>
        <w:t xml:space="preserve"> </w:t>
      </w:r>
      <w:r w:rsidR="00E412A6" w:rsidRPr="00DB7855">
        <w:rPr>
          <w:rFonts w:cstheme="minorHAnsi"/>
          <w:sz w:val="26"/>
          <w:szCs w:val="26"/>
        </w:rPr>
        <w:t xml:space="preserve">due to the demands of the </w:t>
      </w:r>
      <w:r w:rsidR="00060B1B">
        <w:rPr>
          <w:rFonts w:cstheme="minorHAnsi"/>
          <w:sz w:val="26"/>
          <w:szCs w:val="26"/>
        </w:rPr>
        <w:t>winter</w:t>
      </w:r>
      <w:r w:rsidR="00060B1B" w:rsidRPr="00DB7855">
        <w:rPr>
          <w:rFonts w:cstheme="minorHAnsi"/>
          <w:sz w:val="26"/>
          <w:szCs w:val="26"/>
        </w:rPr>
        <w:t xml:space="preserve"> </w:t>
      </w:r>
      <w:r w:rsidR="00E412A6" w:rsidRPr="00DB7855">
        <w:rPr>
          <w:rFonts w:cstheme="minorHAnsi"/>
          <w:sz w:val="26"/>
          <w:szCs w:val="26"/>
        </w:rPr>
        <w:t>heating season and</w:t>
      </w:r>
      <w:r w:rsidR="004B2C16">
        <w:rPr>
          <w:rFonts w:cstheme="minorHAnsi"/>
          <w:sz w:val="26"/>
          <w:szCs w:val="26"/>
        </w:rPr>
        <w:t xml:space="preserve"> unprecedented</w:t>
      </w:r>
      <w:r w:rsidR="00E412A6" w:rsidRPr="00DB7855">
        <w:rPr>
          <w:rFonts w:cstheme="minorHAnsi"/>
          <w:sz w:val="26"/>
          <w:szCs w:val="26"/>
        </w:rPr>
        <w:t xml:space="preserve"> price spikes in the wholesale </w:t>
      </w:r>
      <w:r w:rsidR="00060B1B">
        <w:rPr>
          <w:rFonts w:cstheme="minorHAnsi"/>
          <w:sz w:val="26"/>
          <w:szCs w:val="26"/>
        </w:rPr>
        <w:t xml:space="preserve">electricity </w:t>
      </w:r>
      <w:r w:rsidR="00E412A6" w:rsidRPr="00DB7855">
        <w:rPr>
          <w:rFonts w:cstheme="minorHAnsi"/>
          <w:sz w:val="26"/>
          <w:szCs w:val="26"/>
        </w:rPr>
        <w:t>market.  While acknowledging that it is important for consumers to carefully review</w:t>
      </w:r>
      <w:r w:rsidR="004B2C16">
        <w:rPr>
          <w:rFonts w:cstheme="minorHAnsi"/>
          <w:sz w:val="26"/>
          <w:szCs w:val="26"/>
        </w:rPr>
        <w:t xml:space="preserve"> the terms of</w:t>
      </w:r>
      <w:r w:rsidR="00E412A6" w:rsidRPr="00DB7855">
        <w:rPr>
          <w:rFonts w:cstheme="minorHAnsi"/>
          <w:sz w:val="26"/>
          <w:szCs w:val="26"/>
        </w:rPr>
        <w:t xml:space="preserve"> their contracts, including conditions of variability, the Commission believes that EGSs </w:t>
      </w:r>
      <w:r w:rsidR="004B2C16">
        <w:rPr>
          <w:rFonts w:cstheme="minorHAnsi"/>
          <w:sz w:val="26"/>
          <w:szCs w:val="26"/>
        </w:rPr>
        <w:t>must</w:t>
      </w:r>
      <w:r w:rsidR="00E412A6" w:rsidRPr="004F0EF4">
        <w:rPr>
          <w:rFonts w:cstheme="minorHAnsi"/>
          <w:sz w:val="26"/>
          <w:szCs w:val="26"/>
        </w:rPr>
        <w:t xml:space="preserve"> take further steps </w:t>
      </w:r>
      <w:r w:rsidR="00E412A6" w:rsidRPr="00720601">
        <w:rPr>
          <w:rFonts w:cstheme="minorHAnsi"/>
          <w:sz w:val="26"/>
          <w:szCs w:val="26"/>
        </w:rPr>
        <w:t xml:space="preserve">to ensure that </w:t>
      </w:r>
      <w:r w:rsidR="00E412A6" w:rsidRPr="00A6422E">
        <w:rPr>
          <w:rFonts w:cstheme="minorHAnsi"/>
          <w:sz w:val="26"/>
          <w:szCs w:val="26"/>
        </w:rPr>
        <w:t>customers can easily find and understand information related to price, price variability and history, cancellation fees, renewal notices, and other terms and cond</w:t>
      </w:r>
      <w:r w:rsidR="00E412A6" w:rsidRPr="00E448AE">
        <w:rPr>
          <w:rFonts w:cstheme="minorHAnsi"/>
          <w:sz w:val="26"/>
          <w:szCs w:val="26"/>
        </w:rPr>
        <w:t>itions.</w:t>
      </w:r>
    </w:p>
    <w:p w:rsidR="00E074DD" w:rsidRDefault="00E074DD" w:rsidP="00E91F49">
      <w:pPr>
        <w:pStyle w:val="p3"/>
        <w:tabs>
          <w:tab w:val="clear" w:pos="204"/>
        </w:tabs>
        <w:spacing w:line="360" w:lineRule="auto"/>
        <w:ind w:firstLine="720"/>
        <w:rPr>
          <w:rFonts w:asciiTheme="minorHAnsi" w:hAnsiTheme="minorHAnsi" w:cstheme="minorHAnsi"/>
          <w:sz w:val="26"/>
          <w:szCs w:val="26"/>
        </w:rPr>
      </w:pPr>
    </w:p>
    <w:p w:rsidR="004A2227" w:rsidRDefault="004A2227" w:rsidP="00E91F49">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 xml:space="preserve">Additionally, in </w:t>
      </w:r>
      <w:r w:rsidR="004B2C16">
        <w:rPr>
          <w:rFonts w:asciiTheme="minorHAnsi" w:hAnsiTheme="minorHAnsi" w:cstheme="minorHAnsi"/>
          <w:sz w:val="26"/>
          <w:szCs w:val="26"/>
        </w:rPr>
        <w:t>the</w:t>
      </w:r>
      <w:r>
        <w:rPr>
          <w:rFonts w:asciiTheme="minorHAnsi" w:hAnsiTheme="minorHAnsi" w:cstheme="minorHAnsi"/>
          <w:sz w:val="26"/>
          <w:szCs w:val="26"/>
        </w:rPr>
        <w:t xml:space="preserve"> </w:t>
      </w:r>
      <w:r w:rsidRPr="00326D7B">
        <w:rPr>
          <w:rFonts w:asciiTheme="minorHAnsi" w:hAnsiTheme="minorHAnsi" w:cstheme="minorHAnsi"/>
          <w:i/>
          <w:sz w:val="26"/>
          <w:szCs w:val="26"/>
        </w:rPr>
        <w:t xml:space="preserve">Variable Rate </w:t>
      </w:r>
      <w:r w:rsidR="00B2036E" w:rsidRPr="00326D7B">
        <w:rPr>
          <w:rFonts w:asciiTheme="minorHAnsi" w:hAnsiTheme="minorHAnsi" w:cstheme="minorHAnsi"/>
          <w:i/>
          <w:sz w:val="26"/>
          <w:szCs w:val="26"/>
        </w:rPr>
        <w:t>Order</w:t>
      </w:r>
      <w:r>
        <w:rPr>
          <w:rFonts w:asciiTheme="minorHAnsi" w:hAnsiTheme="minorHAnsi" w:cstheme="minorHAnsi"/>
          <w:sz w:val="26"/>
          <w:szCs w:val="26"/>
        </w:rPr>
        <w:t>, the Commission outlined measures it had immediately undertaken following the events of early 2014.  Specifically, Commission staff initiated the following measures to help ensure that consumers are more informed about variable rate products:</w:t>
      </w:r>
    </w:p>
    <w:p w:rsidR="004A2227" w:rsidRDefault="004A2227" w:rsidP="00326D7B">
      <w:pPr>
        <w:pStyle w:val="p3"/>
        <w:numPr>
          <w:ilvl w:val="0"/>
          <w:numId w:val="39"/>
        </w:numPr>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 xml:space="preserve">Posting </w:t>
      </w:r>
      <w:r w:rsidRPr="00EF7939">
        <w:rPr>
          <w:sz w:val="26"/>
          <w:szCs w:val="26"/>
        </w:rPr>
        <w:t xml:space="preserve">of a “consumer alert” as a slider on the Commission’s website at </w:t>
      </w:r>
      <w:hyperlink r:id="rId9" w:history="1">
        <w:r w:rsidR="00EF7939" w:rsidRPr="00FF624A">
          <w:rPr>
            <w:rStyle w:val="Hyperlink"/>
            <w:sz w:val="26"/>
            <w:szCs w:val="26"/>
          </w:rPr>
          <w:t>www.puc.pa.gov</w:t>
        </w:r>
      </w:hyperlink>
      <w:r w:rsidR="00EF7939">
        <w:rPr>
          <w:sz w:val="26"/>
          <w:szCs w:val="26"/>
        </w:rPr>
        <w:t xml:space="preserve"> </w:t>
      </w:r>
      <w:r w:rsidRPr="00EF7939">
        <w:rPr>
          <w:sz w:val="26"/>
          <w:szCs w:val="26"/>
        </w:rPr>
        <w:t>informing</w:t>
      </w:r>
      <w:r>
        <w:rPr>
          <w:rFonts w:asciiTheme="minorHAnsi" w:hAnsiTheme="minorHAnsi" w:cstheme="minorHAnsi"/>
          <w:sz w:val="26"/>
          <w:szCs w:val="26"/>
        </w:rPr>
        <w:t xml:space="preserve"> customers that they may see price fluctuations if enrolled in a variable-priced contract and provided a number of steps a customer should take to become more aware of their options;</w:t>
      </w:r>
    </w:p>
    <w:p w:rsidR="004A2227" w:rsidRDefault="004A2227" w:rsidP="00326D7B">
      <w:pPr>
        <w:pStyle w:val="p3"/>
        <w:numPr>
          <w:ilvl w:val="0"/>
          <w:numId w:val="39"/>
        </w:numPr>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 xml:space="preserve">Posting of an abridged version of the “consumer alert” referenced above on the Commission’s </w:t>
      </w:r>
      <w:hyperlink r:id="rId10" w:history="1">
        <w:r w:rsidRPr="001C4391">
          <w:rPr>
            <w:rStyle w:val="Hyperlink"/>
            <w:rFonts w:asciiTheme="minorHAnsi" w:hAnsiTheme="minorHAnsi" w:cstheme="minorHAnsi"/>
            <w:sz w:val="26"/>
            <w:szCs w:val="26"/>
          </w:rPr>
          <w:t>www.PaPowerSwitch.com</w:t>
        </w:r>
      </w:hyperlink>
      <w:r>
        <w:rPr>
          <w:rFonts w:asciiTheme="minorHAnsi" w:hAnsiTheme="minorHAnsi" w:cstheme="minorHAnsi"/>
          <w:sz w:val="26"/>
          <w:szCs w:val="26"/>
        </w:rPr>
        <w:t xml:space="preserve"> website;</w:t>
      </w:r>
    </w:p>
    <w:p w:rsidR="004A2227" w:rsidRDefault="004A2227" w:rsidP="00326D7B">
      <w:pPr>
        <w:pStyle w:val="p3"/>
        <w:numPr>
          <w:ilvl w:val="0"/>
          <w:numId w:val="39"/>
        </w:numPr>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 xml:space="preserve">Reissuing the Commission’s January 31, 2014 press release noting </w:t>
      </w:r>
      <w:r>
        <w:rPr>
          <w:rFonts w:asciiTheme="minorHAnsi" w:hAnsiTheme="minorHAnsi" w:cstheme="minorHAnsi"/>
          <w:sz w:val="26"/>
          <w:szCs w:val="26"/>
        </w:rPr>
        <w:lastRenderedPageBreak/>
        <w:t>information on the Commission’s website and PaPowerSwitch.com;</w:t>
      </w:r>
    </w:p>
    <w:p w:rsidR="004A2227" w:rsidRDefault="004A2227" w:rsidP="00326D7B">
      <w:pPr>
        <w:pStyle w:val="p3"/>
        <w:numPr>
          <w:ilvl w:val="0"/>
          <w:numId w:val="39"/>
        </w:numPr>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 xml:space="preserve">Development of a separate page on </w:t>
      </w:r>
      <w:hyperlink r:id="rId11" w:history="1">
        <w:r w:rsidRPr="001C4391">
          <w:rPr>
            <w:rStyle w:val="Hyperlink"/>
            <w:rFonts w:asciiTheme="minorHAnsi" w:hAnsiTheme="minorHAnsi" w:cstheme="minorHAnsi"/>
            <w:sz w:val="26"/>
            <w:szCs w:val="26"/>
          </w:rPr>
          <w:t>www.PaPowerSwitch.com</w:t>
        </w:r>
      </w:hyperlink>
      <w:r>
        <w:rPr>
          <w:rFonts w:asciiTheme="minorHAnsi" w:hAnsiTheme="minorHAnsi" w:cstheme="minorHAnsi"/>
          <w:sz w:val="26"/>
          <w:szCs w:val="26"/>
        </w:rPr>
        <w:t xml:space="preserve"> outlining the difference between fixed and variable-priced contracts;</w:t>
      </w:r>
    </w:p>
    <w:p w:rsidR="004A2227" w:rsidRDefault="004A2227" w:rsidP="00326D7B">
      <w:pPr>
        <w:pStyle w:val="p3"/>
        <w:numPr>
          <w:ilvl w:val="0"/>
          <w:numId w:val="39"/>
        </w:numPr>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Development of a fact sheet regarding fixed versus variable rates; and,</w:t>
      </w:r>
    </w:p>
    <w:p w:rsidR="004A2227" w:rsidRDefault="004A2227" w:rsidP="00326D7B">
      <w:pPr>
        <w:pStyle w:val="p3"/>
        <w:numPr>
          <w:ilvl w:val="0"/>
          <w:numId w:val="39"/>
        </w:numPr>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 xml:space="preserve">Addition of a fixed versus variable question-and-answer (“Q&amp;A”) on the Commission’s “Shopping for Electricity” fact sheet and on </w:t>
      </w:r>
      <w:hyperlink r:id="rId12" w:history="1">
        <w:r w:rsidRPr="001C4391">
          <w:rPr>
            <w:rStyle w:val="Hyperlink"/>
            <w:rFonts w:asciiTheme="minorHAnsi" w:hAnsiTheme="minorHAnsi" w:cstheme="minorHAnsi"/>
            <w:sz w:val="26"/>
            <w:szCs w:val="26"/>
          </w:rPr>
          <w:t>www.PaPowerSwitch.com</w:t>
        </w:r>
      </w:hyperlink>
      <w:r>
        <w:rPr>
          <w:rFonts w:asciiTheme="minorHAnsi" w:hAnsiTheme="minorHAnsi" w:cstheme="minorHAnsi"/>
          <w:sz w:val="26"/>
          <w:szCs w:val="26"/>
        </w:rPr>
        <w:t>.</w:t>
      </w:r>
    </w:p>
    <w:p w:rsidR="00DF2B58" w:rsidRDefault="00DF2B58" w:rsidP="00326D7B">
      <w:pPr>
        <w:pStyle w:val="p3"/>
        <w:tabs>
          <w:tab w:val="clear" w:pos="204"/>
        </w:tabs>
        <w:spacing w:line="360" w:lineRule="auto"/>
        <w:rPr>
          <w:rFonts w:asciiTheme="minorHAnsi" w:hAnsiTheme="minorHAnsi" w:cstheme="minorHAnsi"/>
          <w:sz w:val="26"/>
          <w:szCs w:val="26"/>
        </w:rPr>
      </w:pPr>
      <w:r>
        <w:rPr>
          <w:rFonts w:asciiTheme="minorHAnsi" w:hAnsiTheme="minorHAnsi" w:cstheme="minorHAnsi"/>
          <w:sz w:val="26"/>
          <w:szCs w:val="26"/>
        </w:rPr>
        <w:t xml:space="preserve"> </w:t>
      </w:r>
      <w:r>
        <w:rPr>
          <w:rFonts w:asciiTheme="minorHAnsi" w:hAnsiTheme="minorHAnsi" w:cstheme="minorHAnsi"/>
          <w:sz w:val="26"/>
          <w:szCs w:val="26"/>
        </w:rPr>
        <w:tab/>
      </w:r>
    </w:p>
    <w:p w:rsidR="004A2227" w:rsidRDefault="00EF7939" w:rsidP="003176D2">
      <w:pPr>
        <w:spacing w:line="360" w:lineRule="auto"/>
        <w:rPr>
          <w:rFonts w:cstheme="minorHAnsi"/>
          <w:sz w:val="26"/>
          <w:szCs w:val="26"/>
        </w:rPr>
      </w:pPr>
      <w:r>
        <w:rPr>
          <w:rFonts w:cstheme="minorHAnsi"/>
          <w:sz w:val="26"/>
          <w:szCs w:val="26"/>
        </w:rPr>
        <w:tab/>
      </w:r>
      <w:r w:rsidR="00DF2B58">
        <w:rPr>
          <w:rFonts w:cstheme="minorHAnsi"/>
          <w:sz w:val="26"/>
          <w:szCs w:val="26"/>
        </w:rPr>
        <w:t xml:space="preserve">In an effort to obtain </w:t>
      </w:r>
      <w:r w:rsidR="003C68EB">
        <w:rPr>
          <w:rFonts w:cstheme="minorHAnsi"/>
          <w:sz w:val="26"/>
          <w:szCs w:val="26"/>
        </w:rPr>
        <w:t>feedback from stakeholders</w:t>
      </w:r>
      <w:r w:rsidR="00DF2B58">
        <w:rPr>
          <w:rFonts w:cstheme="minorHAnsi"/>
          <w:sz w:val="26"/>
          <w:szCs w:val="26"/>
        </w:rPr>
        <w:t xml:space="preserve"> on </w:t>
      </w:r>
      <w:r w:rsidR="004B2C16">
        <w:rPr>
          <w:rFonts w:cstheme="minorHAnsi"/>
          <w:sz w:val="26"/>
          <w:szCs w:val="26"/>
        </w:rPr>
        <w:t xml:space="preserve">the </w:t>
      </w:r>
      <w:r w:rsidR="00DF2B58">
        <w:rPr>
          <w:rFonts w:cstheme="minorHAnsi"/>
          <w:sz w:val="26"/>
          <w:szCs w:val="26"/>
        </w:rPr>
        <w:t>proposed changes to our Disclosure Regulations</w:t>
      </w:r>
      <w:r w:rsidR="00931EA0">
        <w:rPr>
          <w:rFonts w:cstheme="minorHAnsi"/>
          <w:sz w:val="26"/>
          <w:szCs w:val="26"/>
        </w:rPr>
        <w:t xml:space="preserve"> included in this Final-</w:t>
      </w:r>
      <w:r w:rsidR="004B2C16">
        <w:rPr>
          <w:rFonts w:cstheme="minorHAnsi"/>
          <w:sz w:val="26"/>
          <w:szCs w:val="26"/>
        </w:rPr>
        <w:t>Omitted Rulemaking Order</w:t>
      </w:r>
      <w:r w:rsidR="00DF2B58">
        <w:rPr>
          <w:rFonts w:cstheme="minorHAnsi"/>
          <w:sz w:val="26"/>
          <w:szCs w:val="26"/>
        </w:rPr>
        <w:t xml:space="preserve">, the Commission issued a Secretarial Letter </w:t>
      </w:r>
      <w:r w:rsidR="004B2C16">
        <w:rPr>
          <w:rFonts w:cstheme="minorHAnsi"/>
          <w:sz w:val="26"/>
          <w:szCs w:val="26"/>
        </w:rPr>
        <w:t xml:space="preserve">on March 19, 2014, </w:t>
      </w:r>
      <w:r w:rsidR="00DF2B58">
        <w:rPr>
          <w:rFonts w:cstheme="minorHAnsi"/>
          <w:sz w:val="26"/>
          <w:szCs w:val="26"/>
        </w:rPr>
        <w:t xml:space="preserve">alerting affected parties of the intention to promulgate a </w:t>
      </w:r>
      <w:r w:rsidR="004B2C16">
        <w:rPr>
          <w:rFonts w:cstheme="minorHAnsi"/>
          <w:sz w:val="26"/>
          <w:szCs w:val="26"/>
        </w:rPr>
        <w:t>F</w:t>
      </w:r>
      <w:r w:rsidR="00DF2B58">
        <w:rPr>
          <w:rFonts w:cstheme="minorHAnsi"/>
          <w:sz w:val="26"/>
          <w:szCs w:val="26"/>
        </w:rPr>
        <w:t>inal-</w:t>
      </w:r>
      <w:r w:rsidR="004B2C16">
        <w:rPr>
          <w:rFonts w:cstheme="minorHAnsi"/>
          <w:sz w:val="26"/>
          <w:szCs w:val="26"/>
        </w:rPr>
        <w:t>O</w:t>
      </w:r>
      <w:r w:rsidR="00DF2B58">
        <w:rPr>
          <w:rFonts w:cstheme="minorHAnsi"/>
          <w:sz w:val="26"/>
          <w:szCs w:val="26"/>
        </w:rPr>
        <w:t xml:space="preserve">mitted </w:t>
      </w:r>
      <w:r w:rsidR="004B2C16">
        <w:rPr>
          <w:rFonts w:cstheme="minorHAnsi"/>
          <w:sz w:val="26"/>
          <w:szCs w:val="26"/>
        </w:rPr>
        <w:t>R</w:t>
      </w:r>
      <w:r w:rsidR="00DF2B58">
        <w:rPr>
          <w:rFonts w:cstheme="minorHAnsi"/>
          <w:sz w:val="26"/>
          <w:szCs w:val="26"/>
        </w:rPr>
        <w:t>ulemaking that would amend existing Regulations at 52 Pa. Code, Chapter 54, to revise disclosure statement requirements for residential and small business customers.</w:t>
      </w:r>
      <w:r w:rsidR="003176D2">
        <w:rPr>
          <w:rFonts w:cstheme="minorHAnsi"/>
          <w:sz w:val="26"/>
          <w:szCs w:val="26"/>
        </w:rPr>
        <w:t xml:space="preserve">  </w:t>
      </w:r>
      <w:r w:rsidR="003176D2">
        <w:rPr>
          <w:rFonts w:ascii="Times New Roman" w:hAnsi="Times New Roman"/>
          <w:i/>
          <w:sz w:val="26"/>
          <w:szCs w:val="26"/>
        </w:rPr>
        <w:t>Rulemaking to Amend the Provisions of 52 Pa. Code, Section 54.5 Regulations Regarding Disclosure Statement for Residential and Small Business Customers and to Add Section 54.10 Regulations Regarding the Provision of Notices of Contract Renewal or Changes in Terms</w:t>
      </w:r>
      <w:r w:rsidR="003176D2" w:rsidRPr="0048307F">
        <w:rPr>
          <w:rFonts w:ascii="Times New Roman" w:hAnsi="Times New Roman"/>
          <w:sz w:val="26"/>
          <w:szCs w:val="26"/>
        </w:rPr>
        <w:t xml:space="preserve">, </w:t>
      </w:r>
      <w:r w:rsidR="003176D2">
        <w:rPr>
          <w:rFonts w:ascii="Times New Roman" w:hAnsi="Times New Roman"/>
          <w:sz w:val="26"/>
          <w:szCs w:val="26"/>
        </w:rPr>
        <w:t xml:space="preserve">Docket No. L-2014-2409385, </w:t>
      </w:r>
      <w:r w:rsidR="003176D2" w:rsidRPr="0048307F">
        <w:rPr>
          <w:rFonts w:ascii="Times New Roman" w:hAnsi="Times New Roman"/>
          <w:sz w:val="26"/>
          <w:szCs w:val="26"/>
        </w:rPr>
        <w:t>(</w:t>
      </w:r>
      <w:r w:rsidR="003176D2">
        <w:rPr>
          <w:rFonts w:ascii="Times New Roman" w:hAnsi="Times New Roman"/>
          <w:sz w:val="26"/>
          <w:szCs w:val="26"/>
        </w:rPr>
        <w:t>Secretarial Letter served Mar. 19, 2014</w:t>
      </w:r>
      <w:r w:rsidR="003176D2" w:rsidRPr="0048307F">
        <w:rPr>
          <w:rFonts w:ascii="Times New Roman" w:hAnsi="Times New Roman"/>
          <w:sz w:val="26"/>
          <w:szCs w:val="26"/>
        </w:rPr>
        <w:t>)</w:t>
      </w:r>
      <w:r w:rsidR="003176D2">
        <w:rPr>
          <w:rFonts w:ascii="Times New Roman" w:hAnsi="Times New Roman"/>
          <w:sz w:val="26"/>
          <w:szCs w:val="26"/>
        </w:rPr>
        <w:t xml:space="preserve"> (</w:t>
      </w:r>
      <w:r w:rsidR="003176D2" w:rsidRPr="003176D2">
        <w:rPr>
          <w:rFonts w:ascii="Times New Roman" w:hAnsi="Times New Roman"/>
          <w:sz w:val="26"/>
          <w:szCs w:val="26"/>
        </w:rPr>
        <w:t>Secretarial Letter</w:t>
      </w:r>
      <w:r w:rsidR="003176D2">
        <w:rPr>
          <w:rFonts w:ascii="Times New Roman" w:hAnsi="Times New Roman"/>
          <w:sz w:val="26"/>
          <w:szCs w:val="26"/>
        </w:rPr>
        <w:t>).  T</w:t>
      </w:r>
      <w:r w:rsidR="00DF2B58">
        <w:rPr>
          <w:rFonts w:cstheme="minorHAnsi"/>
          <w:sz w:val="26"/>
          <w:szCs w:val="26"/>
        </w:rPr>
        <w:t>his Secretarial Letter noted that while some amendments would codify, with modifications, existing contract renewal/change in terms notice requirements</w:t>
      </w:r>
      <w:r w:rsidR="00FB0A45">
        <w:rPr>
          <w:rFonts w:cstheme="minorHAnsi"/>
          <w:sz w:val="26"/>
          <w:szCs w:val="26"/>
        </w:rPr>
        <w:t xml:space="preserve"> contained in the </w:t>
      </w:r>
      <w:r w:rsidR="00FB0A45">
        <w:rPr>
          <w:rFonts w:cstheme="minorHAnsi"/>
          <w:i/>
          <w:sz w:val="26"/>
          <w:szCs w:val="26"/>
        </w:rPr>
        <w:t>Interim Guidelines</w:t>
      </w:r>
      <w:r w:rsidR="00DF2B58">
        <w:rPr>
          <w:rFonts w:cstheme="minorHAnsi"/>
          <w:sz w:val="26"/>
          <w:szCs w:val="26"/>
        </w:rPr>
        <w:t xml:space="preserve">, other changes raise new issues that had not previously been considered.  As a result, the Commission requested comments on its proposed regulations in order to give an opportunity for those entities most affected to provide </w:t>
      </w:r>
      <w:r w:rsidR="003C68EB">
        <w:rPr>
          <w:rFonts w:cstheme="minorHAnsi"/>
          <w:sz w:val="26"/>
          <w:szCs w:val="26"/>
        </w:rPr>
        <w:t>recommendations</w:t>
      </w:r>
      <w:r w:rsidR="00FB0A45">
        <w:rPr>
          <w:rFonts w:cstheme="minorHAnsi"/>
          <w:sz w:val="26"/>
          <w:szCs w:val="26"/>
        </w:rPr>
        <w:t xml:space="preserve"> prio</w:t>
      </w:r>
      <w:r w:rsidR="00931EA0">
        <w:rPr>
          <w:rFonts w:cstheme="minorHAnsi"/>
          <w:sz w:val="26"/>
          <w:szCs w:val="26"/>
        </w:rPr>
        <w:t>r to the issuance of this Final-</w:t>
      </w:r>
      <w:r w:rsidR="00FB0A45">
        <w:rPr>
          <w:rFonts w:cstheme="minorHAnsi"/>
          <w:sz w:val="26"/>
          <w:szCs w:val="26"/>
        </w:rPr>
        <w:t>Omitted Rulemaking Order</w:t>
      </w:r>
      <w:r w:rsidR="00DF2B58">
        <w:rPr>
          <w:rFonts w:cstheme="minorHAnsi"/>
          <w:sz w:val="26"/>
          <w:szCs w:val="26"/>
        </w:rPr>
        <w:t xml:space="preserve">. </w:t>
      </w:r>
    </w:p>
    <w:p w:rsidR="00CE710B" w:rsidRDefault="00CE710B" w:rsidP="00FD23AB">
      <w:pPr>
        <w:pStyle w:val="p3"/>
        <w:tabs>
          <w:tab w:val="clear" w:pos="204"/>
        </w:tabs>
        <w:spacing w:line="360" w:lineRule="auto"/>
        <w:ind w:firstLine="720"/>
        <w:rPr>
          <w:rFonts w:asciiTheme="minorHAnsi" w:hAnsiTheme="minorHAnsi" w:cstheme="minorHAnsi"/>
          <w:sz w:val="26"/>
          <w:szCs w:val="26"/>
        </w:rPr>
      </w:pPr>
    </w:p>
    <w:p w:rsidR="00DF2B58" w:rsidRDefault="003C68EB" w:rsidP="00FD23AB">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In response to the March 19, 2014 Secretarial Letter, t</w:t>
      </w:r>
      <w:r w:rsidR="00DF2B58">
        <w:rPr>
          <w:rFonts w:asciiTheme="minorHAnsi" w:hAnsiTheme="minorHAnsi" w:cstheme="minorHAnsi"/>
          <w:sz w:val="26"/>
          <w:szCs w:val="26"/>
        </w:rPr>
        <w:t xml:space="preserve">he Commission received </w:t>
      </w:r>
      <w:r w:rsidR="00CE710B">
        <w:rPr>
          <w:rFonts w:asciiTheme="minorHAnsi" w:hAnsiTheme="minorHAnsi" w:cstheme="minorHAnsi"/>
          <w:sz w:val="26"/>
          <w:szCs w:val="26"/>
        </w:rPr>
        <w:t xml:space="preserve">comments related to these and other issues regarding the effect the proposed amendments would have on the Commission’s existing regulations and EGS operations.  Comments </w:t>
      </w:r>
      <w:r w:rsidR="004D3B04">
        <w:rPr>
          <w:rFonts w:asciiTheme="minorHAnsi" w:hAnsiTheme="minorHAnsi" w:cstheme="minorHAnsi"/>
          <w:sz w:val="26"/>
          <w:szCs w:val="26"/>
        </w:rPr>
        <w:t>were</w:t>
      </w:r>
      <w:r w:rsidR="00CE710B">
        <w:rPr>
          <w:rFonts w:asciiTheme="minorHAnsi" w:hAnsiTheme="minorHAnsi" w:cstheme="minorHAnsi"/>
          <w:sz w:val="26"/>
          <w:szCs w:val="26"/>
        </w:rPr>
        <w:t xml:space="preserve"> filed by the following parties: </w:t>
      </w:r>
      <w:r w:rsidR="003E7B4E">
        <w:rPr>
          <w:rFonts w:asciiTheme="minorHAnsi" w:hAnsiTheme="minorHAnsi" w:cstheme="minorHAnsi"/>
          <w:sz w:val="26"/>
          <w:szCs w:val="26"/>
        </w:rPr>
        <w:t xml:space="preserve">Pennsylvania Representatives Robert W. </w:t>
      </w:r>
      <w:proofErr w:type="spellStart"/>
      <w:r w:rsidR="003E7B4E">
        <w:rPr>
          <w:rFonts w:asciiTheme="minorHAnsi" w:hAnsiTheme="minorHAnsi" w:cstheme="minorHAnsi"/>
          <w:sz w:val="26"/>
          <w:szCs w:val="26"/>
        </w:rPr>
        <w:t>Godshall</w:t>
      </w:r>
      <w:proofErr w:type="spellEnd"/>
      <w:r w:rsidR="003E7B4E">
        <w:rPr>
          <w:rFonts w:asciiTheme="minorHAnsi" w:hAnsiTheme="minorHAnsi" w:cstheme="minorHAnsi"/>
          <w:sz w:val="26"/>
          <w:szCs w:val="26"/>
        </w:rPr>
        <w:t xml:space="preserve"> </w:t>
      </w:r>
      <w:r w:rsidR="003E7B4E">
        <w:rPr>
          <w:rFonts w:asciiTheme="minorHAnsi" w:hAnsiTheme="minorHAnsi" w:cstheme="minorHAnsi"/>
          <w:sz w:val="26"/>
          <w:szCs w:val="26"/>
        </w:rPr>
        <w:lastRenderedPageBreak/>
        <w:t xml:space="preserve">and Peter J. Daley (Representatives </w:t>
      </w:r>
      <w:proofErr w:type="spellStart"/>
      <w:r w:rsidR="003E7B4E">
        <w:rPr>
          <w:rFonts w:asciiTheme="minorHAnsi" w:hAnsiTheme="minorHAnsi" w:cstheme="minorHAnsi"/>
          <w:sz w:val="26"/>
          <w:szCs w:val="26"/>
        </w:rPr>
        <w:t>Godshall</w:t>
      </w:r>
      <w:proofErr w:type="spellEnd"/>
      <w:r w:rsidR="003E7B4E">
        <w:rPr>
          <w:rFonts w:asciiTheme="minorHAnsi" w:hAnsiTheme="minorHAnsi" w:cstheme="minorHAnsi"/>
          <w:sz w:val="26"/>
          <w:szCs w:val="26"/>
        </w:rPr>
        <w:t xml:space="preserve"> and Daley); </w:t>
      </w:r>
      <w:r w:rsidR="00CE710B">
        <w:rPr>
          <w:rFonts w:asciiTheme="minorHAnsi" w:hAnsiTheme="minorHAnsi" w:cstheme="minorHAnsi"/>
          <w:sz w:val="26"/>
          <w:szCs w:val="26"/>
        </w:rPr>
        <w:t xml:space="preserve">the Office of Consumer Advocate (OCA), the Office of Small Business Advocate (OSBA), Citizen Power, UGI Energy Services, LLC (UGIES), Washington Gas Energy Services, Inc. (WGES), Constellation </w:t>
      </w:r>
      <w:proofErr w:type="spellStart"/>
      <w:r w:rsidR="00CE710B">
        <w:rPr>
          <w:rFonts w:asciiTheme="minorHAnsi" w:hAnsiTheme="minorHAnsi" w:cstheme="minorHAnsi"/>
          <w:sz w:val="26"/>
          <w:szCs w:val="26"/>
        </w:rPr>
        <w:t>NewEnergy</w:t>
      </w:r>
      <w:proofErr w:type="spellEnd"/>
      <w:r w:rsidR="00CE710B">
        <w:rPr>
          <w:rFonts w:asciiTheme="minorHAnsi" w:hAnsiTheme="minorHAnsi" w:cstheme="minorHAnsi"/>
          <w:sz w:val="26"/>
          <w:szCs w:val="26"/>
        </w:rPr>
        <w:t xml:space="preserve">, Inc. (CNE) and Constellation Energy Power Choice, Inc. (formerly </w:t>
      </w:r>
      <w:proofErr w:type="spellStart"/>
      <w:r w:rsidR="00CE710B">
        <w:rPr>
          <w:rFonts w:asciiTheme="minorHAnsi" w:hAnsiTheme="minorHAnsi" w:cstheme="minorHAnsi"/>
          <w:sz w:val="26"/>
          <w:szCs w:val="26"/>
        </w:rPr>
        <w:t>MXenergy</w:t>
      </w:r>
      <w:proofErr w:type="spellEnd"/>
      <w:r w:rsidR="00CE710B">
        <w:rPr>
          <w:rFonts w:asciiTheme="minorHAnsi" w:hAnsiTheme="minorHAnsi" w:cstheme="minorHAnsi"/>
          <w:sz w:val="26"/>
          <w:szCs w:val="26"/>
        </w:rPr>
        <w:t xml:space="preserve"> Electric, Inc.) (CEPCI) (collectively, Constellation), IGS Energy (IGS), the Retail Energy Supply Association (RESA), NRG Retail Northeast Companies</w:t>
      </w:r>
      <w:r w:rsidR="00CE710B">
        <w:rPr>
          <w:rStyle w:val="FootnoteReference"/>
          <w:rFonts w:asciiTheme="minorHAnsi" w:hAnsiTheme="minorHAnsi" w:cstheme="minorHAnsi"/>
          <w:sz w:val="26"/>
          <w:szCs w:val="26"/>
        </w:rPr>
        <w:footnoteReference w:id="1"/>
      </w:r>
      <w:r w:rsidR="00CE710B">
        <w:rPr>
          <w:rFonts w:asciiTheme="minorHAnsi" w:hAnsiTheme="minorHAnsi" w:cstheme="minorHAnsi"/>
          <w:sz w:val="26"/>
          <w:szCs w:val="26"/>
        </w:rPr>
        <w:t xml:space="preserve"> (NRG),  </w:t>
      </w:r>
      <w:proofErr w:type="spellStart"/>
      <w:r w:rsidR="00CE710B">
        <w:rPr>
          <w:rFonts w:asciiTheme="minorHAnsi" w:hAnsiTheme="minorHAnsi" w:cstheme="minorHAnsi"/>
          <w:sz w:val="26"/>
          <w:szCs w:val="26"/>
        </w:rPr>
        <w:t>Alphabuyer</w:t>
      </w:r>
      <w:proofErr w:type="spellEnd"/>
      <w:r w:rsidR="00CE710B">
        <w:rPr>
          <w:rFonts w:asciiTheme="minorHAnsi" w:hAnsiTheme="minorHAnsi" w:cstheme="minorHAnsi"/>
          <w:sz w:val="26"/>
          <w:szCs w:val="26"/>
        </w:rPr>
        <w:t xml:space="preserve">, the National Energy Marketers Association (NEM), and FirstEnergy Solutions Corp. (FES).  </w:t>
      </w:r>
    </w:p>
    <w:p w:rsidR="003E7B4E" w:rsidRDefault="003E7B4E" w:rsidP="00FD23AB">
      <w:pPr>
        <w:pStyle w:val="p3"/>
        <w:tabs>
          <w:tab w:val="clear" w:pos="204"/>
        </w:tabs>
        <w:spacing w:line="360" w:lineRule="auto"/>
        <w:ind w:firstLine="720"/>
        <w:rPr>
          <w:rFonts w:asciiTheme="minorHAnsi" w:hAnsiTheme="minorHAnsi" w:cstheme="minorHAnsi"/>
          <w:sz w:val="26"/>
          <w:szCs w:val="26"/>
        </w:rPr>
      </w:pPr>
    </w:p>
    <w:p w:rsidR="003E7B4E" w:rsidRDefault="003E7B4E" w:rsidP="00FD23AB">
      <w:pPr>
        <w:pStyle w:val="p3"/>
        <w:tabs>
          <w:tab w:val="clear" w:pos="204"/>
        </w:tabs>
        <w:spacing w:line="360" w:lineRule="auto"/>
        <w:ind w:firstLine="720"/>
        <w:rPr>
          <w:rFonts w:asciiTheme="minorHAnsi" w:hAnsiTheme="minorHAnsi" w:cstheme="minorHAnsi"/>
          <w:sz w:val="26"/>
          <w:szCs w:val="26"/>
        </w:rPr>
      </w:pPr>
      <w:r w:rsidRPr="003E7B4E">
        <w:rPr>
          <w:rFonts w:asciiTheme="minorHAnsi" w:hAnsiTheme="minorHAnsi" w:cstheme="minorHAnsi"/>
          <w:sz w:val="26"/>
          <w:szCs w:val="26"/>
        </w:rPr>
        <w:t>On March 18, 2014, Pennsylvania Senator</w:t>
      </w:r>
      <w:r>
        <w:rPr>
          <w:rFonts w:asciiTheme="minorHAnsi" w:hAnsiTheme="minorHAnsi" w:cstheme="minorHAnsi"/>
          <w:sz w:val="26"/>
          <w:szCs w:val="26"/>
        </w:rPr>
        <w:t>s</w:t>
      </w:r>
      <w:r w:rsidRPr="003E7B4E">
        <w:rPr>
          <w:rFonts w:asciiTheme="minorHAnsi" w:hAnsiTheme="minorHAnsi" w:cstheme="minorHAnsi"/>
          <w:sz w:val="26"/>
          <w:szCs w:val="26"/>
        </w:rPr>
        <w:t xml:space="preserve"> Robert M. Tomlinson</w:t>
      </w:r>
      <w:r>
        <w:rPr>
          <w:rFonts w:asciiTheme="minorHAnsi" w:hAnsiTheme="minorHAnsi" w:cstheme="minorHAnsi"/>
          <w:sz w:val="26"/>
          <w:szCs w:val="26"/>
        </w:rPr>
        <w:t xml:space="preserve"> and Lisa M. </w:t>
      </w:r>
      <w:proofErr w:type="spellStart"/>
      <w:r>
        <w:rPr>
          <w:rFonts w:asciiTheme="minorHAnsi" w:hAnsiTheme="minorHAnsi" w:cstheme="minorHAnsi"/>
          <w:sz w:val="26"/>
          <w:szCs w:val="26"/>
        </w:rPr>
        <w:t>Boscola</w:t>
      </w:r>
      <w:proofErr w:type="spellEnd"/>
      <w:r>
        <w:rPr>
          <w:rFonts w:asciiTheme="minorHAnsi" w:hAnsiTheme="minorHAnsi" w:cstheme="minorHAnsi"/>
          <w:sz w:val="26"/>
          <w:szCs w:val="26"/>
        </w:rPr>
        <w:t xml:space="preserve"> (Senators Tomlinson and </w:t>
      </w:r>
      <w:proofErr w:type="spellStart"/>
      <w:r>
        <w:rPr>
          <w:rFonts w:asciiTheme="minorHAnsi" w:hAnsiTheme="minorHAnsi" w:cstheme="minorHAnsi"/>
          <w:sz w:val="26"/>
          <w:szCs w:val="26"/>
        </w:rPr>
        <w:t>Boscola</w:t>
      </w:r>
      <w:proofErr w:type="spellEnd"/>
      <w:r>
        <w:rPr>
          <w:rFonts w:asciiTheme="minorHAnsi" w:hAnsiTheme="minorHAnsi" w:cstheme="minorHAnsi"/>
          <w:sz w:val="26"/>
          <w:szCs w:val="26"/>
        </w:rPr>
        <w:t>) sent to the Commission a letter</w:t>
      </w:r>
      <w:r w:rsidRPr="003E7B4E">
        <w:rPr>
          <w:rFonts w:asciiTheme="minorHAnsi" w:hAnsiTheme="minorHAnsi" w:cstheme="minorHAnsi"/>
          <w:sz w:val="26"/>
          <w:szCs w:val="26"/>
        </w:rPr>
        <w:t xml:space="preserve"> </w:t>
      </w:r>
      <w:r>
        <w:rPr>
          <w:rFonts w:asciiTheme="minorHAnsi" w:hAnsiTheme="minorHAnsi" w:cstheme="minorHAnsi"/>
          <w:sz w:val="26"/>
          <w:szCs w:val="26"/>
        </w:rPr>
        <w:t>notifying us</w:t>
      </w:r>
      <w:r w:rsidRPr="003E7B4E">
        <w:rPr>
          <w:rFonts w:asciiTheme="minorHAnsi" w:hAnsiTheme="minorHAnsi" w:cstheme="minorHAnsi"/>
          <w:sz w:val="26"/>
          <w:szCs w:val="26"/>
        </w:rPr>
        <w:t xml:space="preserve"> that </w:t>
      </w:r>
      <w:r>
        <w:rPr>
          <w:rFonts w:asciiTheme="minorHAnsi" w:hAnsiTheme="minorHAnsi" w:cstheme="minorHAnsi"/>
          <w:sz w:val="26"/>
          <w:szCs w:val="26"/>
        </w:rPr>
        <w:t>they</w:t>
      </w:r>
      <w:r w:rsidRPr="003E7B4E">
        <w:rPr>
          <w:rFonts w:asciiTheme="minorHAnsi" w:hAnsiTheme="minorHAnsi" w:cstheme="minorHAnsi"/>
          <w:sz w:val="26"/>
          <w:szCs w:val="26"/>
        </w:rPr>
        <w:t xml:space="preserve"> had received numerous complaints </w:t>
      </w:r>
      <w:r>
        <w:rPr>
          <w:rFonts w:asciiTheme="minorHAnsi" w:hAnsiTheme="minorHAnsi" w:cstheme="minorHAnsi"/>
          <w:sz w:val="26"/>
          <w:szCs w:val="26"/>
        </w:rPr>
        <w:t>from constituents enrolled in variable-priced contracts.  These complaints were specifically in regard to</w:t>
      </w:r>
      <w:r w:rsidRPr="003E7B4E">
        <w:rPr>
          <w:rFonts w:asciiTheme="minorHAnsi" w:hAnsiTheme="minorHAnsi" w:cstheme="minorHAnsi"/>
          <w:sz w:val="26"/>
          <w:szCs w:val="26"/>
        </w:rPr>
        <w:t xml:space="preserve"> high electric bills caused by </w:t>
      </w:r>
      <w:r>
        <w:rPr>
          <w:rFonts w:asciiTheme="minorHAnsi" w:hAnsiTheme="minorHAnsi" w:cstheme="minorHAnsi"/>
          <w:sz w:val="26"/>
          <w:szCs w:val="26"/>
        </w:rPr>
        <w:t xml:space="preserve">retail </w:t>
      </w:r>
      <w:r w:rsidRPr="003E7B4E">
        <w:rPr>
          <w:rFonts w:asciiTheme="minorHAnsi" w:hAnsiTheme="minorHAnsi" w:cstheme="minorHAnsi"/>
          <w:sz w:val="26"/>
          <w:szCs w:val="26"/>
        </w:rPr>
        <w:t xml:space="preserve">electric rates spikes over this past winter.  </w:t>
      </w:r>
      <w:r>
        <w:rPr>
          <w:rFonts w:asciiTheme="minorHAnsi" w:hAnsiTheme="minorHAnsi" w:cstheme="minorHAnsi"/>
          <w:sz w:val="26"/>
          <w:szCs w:val="26"/>
        </w:rPr>
        <w:t xml:space="preserve">Additionally, the letter stated that </w:t>
      </w:r>
      <w:r w:rsidRPr="003E7B4E">
        <w:rPr>
          <w:rFonts w:asciiTheme="minorHAnsi" w:hAnsiTheme="minorHAnsi" w:cstheme="minorHAnsi"/>
          <w:sz w:val="26"/>
          <w:szCs w:val="26"/>
        </w:rPr>
        <w:t>Senator</w:t>
      </w:r>
      <w:r>
        <w:rPr>
          <w:rFonts w:asciiTheme="minorHAnsi" w:hAnsiTheme="minorHAnsi" w:cstheme="minorHAnsi"/>
          <w:sz w:val="26"/>
          <w:szCs w:val="26"/>
        </w:rPr>
        <w:t>s</w:t>
      </w:r>
      <w:r w:rsidRPr="003E7B4E">
        <w:rPr>
          <w:rFonts w:asciiTheme="minorHAnsi" w:hAnsiTheme="minorHAnsi" w:cstheme="minorHAnsi"/>
          <w:sz w:val="26"/>
          <w:szCs w:val="26"/>
        </w:rPr>
        <w:t xml:space="preserve"> Tomlinson </w:t>
      </w:r>
      <w:r>
        <w:rPr>
          <w:rFonts w:asciiTheme="minorHAnsi" w:hAnsiTheme="minorHAnsi" w:cstheme="minorHAnsi"/>
          <w:sz w:val="26"/>
          <w:szCs w:val="26"/>
        </w:rPr>
        <w:t xml:space="preserve">and </w:t>
      </w:r>
      <w:proofErr w:type="spellStart"/>
      <w:r>
        <w:rPr>
          <w:rFonts w:asciiTheme="minorHAnsi" w:hAnsiTheme="minorHAnsi" w:cstheme="minorHAnsi"/>
          <w:sz w:val="26"/>
          <w:szCs w:val="26"/>
        </w:rPr>
        <w:t>Boscola</w:t>
      </w:r>
      <w:proofErr w:type="spellEnd"/>
      <w:r>
        <w:rPr>
          <w:rFonts w:asciiTheme="minorHAnsi" w:hAnsiTheme="minorHAnsi" w:cstheme="minorHAnsi"/>
          <w:sz w:val="26"/>
          <w:szCs w:val="26"/>
        </w:rPr>
        <w:t xml:space="preserve"> h</w:t>
      </w:r>
      <w:r w:rsidRPr="003E7B4E">
        <w:rPr>
          <w:rFonts w:asciiTheme="minorHAnsi" w:hAnsiTheme="minorHAnsi" w:cstheme="minorHAnsi"/>
          <w:sz w:val="26"/>
          <w:szCs w:val="26"/>
        </w:rPr>
        <w:t xml:space="preserve">ad also received constituent complaints about being unknowingly </w:t>
      </w:r>
      <w:r>
        <w:rPr>
          <w:rFonts w:asciiTheme="minorHAnsi" w:hAnsiTheme="minorHAnsi" w:cstheme="minorHAnsi"/>
          <w:sz w:val="26"/>
          <w:szCs w:val="26"/>
        </w:rPr>
        <w:t>placed</w:t>
      </w:r>
      <w:r w:rsidRPr="003E7B4E">
        <w:rPr>
          <w:rFonts w:asciiTheme="minorHAnsi" w:hAnsiTheme="minorHAnsi" w:cstheme="minorHAnsi"/>
          <w:sz w:val="26"/>
          <w:szCs w:val="26"/>
        </w:rPr>
        <w:t xml:space="preserve"> on a variable</w:t>
      </w:r>
      <w:r>
        <w:rPr>
          <w:rFonts w:asciiTheme="minorHAnsi" w:hAnsiTheme="minorHAnsi" w:cstheme="minorHAnsi"/>
          <w:sz w:val="26"/>
          <w:szCs w:val="26"/>
        </w:rPr>
        <w:t>-priced</w:t>
      </w:r>
      <w:r w:rsidRPr="003E7B4E">
        <w:rPr>
          <w:rFonts w:asciiTheme="minorHAnsi" w:hAnsiTheme="minorHAnsi" w:cstheme="minorHAnsi"/>
          <w:sz w:val="26"/>
          <w:szCs w:val="26"/>
        </w:rPr>
        <w:t xml:space="preserve"> plan at the end of a fixed</w:t>
      </w:r>
      <w:r>
        <w:rPr>
          <w:rFonts w:asciiTheme="minorHAnsi" w:hAnsiTheme="minorHAnsi" w:cstheme="minorHAnsi"/>
          <w:sz w:val="26"/>
          <w:szCs w:val="26"/>
        </w:rPr>
        <w:t xml:space="preserve">-term contract.  Senators Tomlinson and </w:t>
      </w:r>
      <w:proofErr w:type="spellStart"/>
      <w:r>
        <w:rPr>
          <w:rFonts w:asciiTheme="minorHAnsi" w:hAnsiTheme="minorHAnsi" w:cstheme="minorHAnsi"/>
          <w:sz w:val="26"/>
          <w:szCs w:val="26"/>
        </w:rPr>
        <w:t>Boscola</w:t>
      </w:r>
      <w:proofErr w:type="spellEnd"/>
      <w:r>
        <w:rPr>
          <w:rFonts w:asciiTheme="minorHAnsi" w:hAnsiTheme="minorHAnsi" w:cstheme="minorHAnsi"/>
          <w:sz w:val="26"/>
          <w:szCs w:val="26"/>
        </w:rPr>
        <w:t xml:space="preserve"> stated that the Commission should immediately begin revising its regulations with regard to variable-priced contracts and the treatment of customers who have an expiring fixed-term contract.  The letter stated that customers should be fully informed of the rates they will be paying and that the requirements regarding the timing and type of notifications provided to customers should be strengthened.  Lastly, Senators Tomlinson and </w:t>
      </w:r>
      <w:proofErr w:type="spellStart"/>
      <w:r>
        <w:rPr>
          <w:rFonts w:asciiTheme="minorHAnsi" w:hAnsiTheme="minorHAnsi" w:cstheme="minorHAnsi"/>
          <w:sz w:val="26"/>
          <w:szCs w:val="26"/>
        </w:rPr>
        <w:t>Boscola</w:t>
      </w:r>
      <w:proofErr w:type="spellEnd"/>
      <w:r>
        <w:rPr>
          <w:rFonts w:asciiTheme="minorHAnsi" w:hAnsiTheme="minorHAnsi" w:cstheme="minorHAnsi"/>
          <w:sz w:val="26"/>
          <w:szCs w:val="26"/>
        </w:rPr>
        <w:t xml:space="preserve"> encouraged EGSs to provide to customers more information regarding price variability and to provide more timely and complete notices of changes to or expiration of a fixed-term con</w:t>
      </w:r>
      <w:r w:rsidR="006D14B8">
        <w:rPr>
          <w:rFonts w:asciiTheme="minorHAnsi" w:hAnsiTheme="minorHAnsi" w:cstheme="minorHAnsi"/>
          <w:sz w:val="26"/>
          <w:szCs w:val="26"/>
        </w:rPr>
        <w:t>t</w:t>
      </w:r>
      <w:r>
        <w:rPr>
          <w:rFonts w:asciiTheme="minorHAnsi" w:hAnsiTheme="minorHAnsi" w:cstheme="minorHAnsi"/>
          <w:sz w:val="26"/>
          <w:szCs w:val="26"/>
        </w:rPr>
        <w:t>ract.</w:t>
      </w:r>
    </w:p>
    <w:p w:rsidR="00CE710B" w:rsidRDefault="00CE710B" w:rsidP="00FD23AB">
      <w:pPr>
        <w:pStyle w:val="p3"/>
        <w:tabs>
          <w:tab w:val="clear" w:pos="204"/>
        </w:tabs>
        <w:spacing w:line="360" w:lineRule="auto"/>
        <w:ind w:firstLine="720"/>
        <w:rPr>
          <w:rFonts w:asciiTheme="minorHAnsi" w:hAnsiTheme="minorHAnsi" w:cstheme="minorHAnsi"/>
          <w:sz w:val="26"/>
          <w:szCs w:val="26"/>
        </w:rPr>
      </w:pPr>
    </w:p>
    <w:p w:rsidR="00CE710B" w:rsidRDefault="00CE710B" w:rsidP="00FD23AB">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 xml:space="preserve">In addition, two residential customers e-mailed either the Commission’s website or </w:t>
      </w:r>
      <w:hyperlink r:id="rId13" w:history="1">
        <w:r w:rsidRPr="00857CFC">
          <w:rPr>
            <w:rStyle w:val="Hyperlink"/>
            <w:rFonts w:asciiTheme="minorHAnsi" w:hAnsiTheme="minorHAnsi" w:cstheme="minorHAnsi"/>
            <w:sz w:val="26"/>
            <w:szCs w:val="26"/>
          </w:rPr>
          <w:t>www.PaPowerSwitch.com</w:t>
        </w:r>
      </w:hyperlink>
      <w:r>
        <w:rPr>
          <w:rFonts w:asciiTheme="minorHAnsi" w:hAnsiTheme="minorHAnsi" w:cstheme="minorHAnsi"/>
          <w:sz w:val="26"/>
          <w:szCs w:val="26"/>
        </w:rPr>
        <w:t xml:space="preserve"> with comments regarding the Commission’s proposed </w:t>
      </w:r>
      <w:r>
        <w:rPr>
          <w:rFonts w:asciiTheme="minorHAnsi" w:hAnsiTheme="minorHAnsi" w:cstheme="minorHAnsi"/>
          <w:sz w:val="26"/>
          <w:szCs w:val="26"/>
        </w:rPr>
        <w:lastRenderedPageBreak/>
        <w:t>regulatory changes to EGS disclosure statements, as well as changes to customer no</w:t>
      </w:r>
      <w:r w:rsidR="004D3B04">
        <w:rPr>
          <w:rFonts w:asciiTheme="minorHAnsi" w:hAnsiTheme="minorHAnsi" w:cstheme="minorHAnsi"/>
          <w:sz w:val="26"/>
          <w:szCs w:val="26"/>
        </w:rPr>
        <w:t>t</w:t>
      </w:r>
      <w:r>
        <w:rPr>
          <w:rFonts w:asciiTheme="minorHAnsi" w:hAnsiTheme="minorHAnsi" w:cstheme="minorHAnsi"/>
          <w:sz w:val="26"/>
          <w:szCs w:val="26"/>
        </w:rPr>
        <w:t>ices regarding “contract renewals” and “changes in terms.”</w:t>
      </w:r>
    </w:p>
    <w:p w:rsidR="00CE710B" w:rsidRDefault="00CE710B" w:rsidP="00FD23AB">
      <w:pPr>
        <w:pStyle w:val="p3"/>
        <w:tabs>
          <w:tab w:val="clear" w:pos="204"/>
        </w:tabs>
        <w:spacing w:line="360" w:lineRule="auto"/>
        <w:ind w:firstLine="720"/>
        <w:rPr>
          <w:rFonts w:asciiTheme="minorHAnsi" w:hAnsiTheme="minorHAnsi" w:cstheme="minorHAnsi"/>
          <w:sz w:val="26"/>
          <w:szCs w:val="26"/>
        </w:rPr>
      </w:pPr>
    </w:p>
    <w:p w:rsidR="00CE710B" w:rsidRPr="004A2227" w:rsidRDefault="00CE710B" w:rsidP="00FD23AB">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One customer</w:t>
      </w:r>
      <w:r w:rsidR="00F373A0">
        <w:rPr>
          <w:rFonts w:asciiTheme="minorHAnsi" w:hAnsiTheme="minorHAnsi" w:cstheme="minorHAnsi"/>
          <w:sz w:val="26"/>
          <w:szCs w:val="26"/>
        </w:rPr>
        <w:t>, Mr. David Tranquillo,</w:t>
      </w:r>
      <w:r>
        <w:rPr>
          <w:rFonts w:asciiTheme="minorHAnsi" w:hAnsiTheme="minorHAnsi" w:cstheme="minorHAnsi"/>
          <w:sz w:val="26"/>
          <w:szCs w:val="26"/>
        </w:rPr>
        <w:t xml:space="preserve"> was supportive of changes to contract terms and conditions, including rebates and incentives, being explained “in bold print in a size larger than the rest of the offer.”  Another customer</w:t>
      </w:r>
      <w:r w:rsidR="00F373A0">
        <w:rPr>
          <w:rFonts w:asciiTheme="minorHAnsi" w:hAnsiTheme="minorHAnsi" w:cstheme="minorHAnsi"/>
          <w:sz w:val="26"/>
          <w:szCs w:val="26"/>
        </w:rPr>
        <w:t xml:space="preserve">, Mr. Ron </w:t>
      </w:r>
      <w:proofErr w:type="spellStart"/>
      <w:r w:rsidR="00F373A0">
        <w:rPr>
          <w:rFonts w:asciiTheme="minorHAnsi" w:hAnsiTheme="minorHAnsi" w:cstheme="minorHAnsi"/>
          <w:sz w:val="26"/>
          <w:szCs w:val="26"/>
        </w:rPr>
        <w:t>Brenize</w:t>
      </w:r>
      <w:proofErr w:type="spellEnd"/>
      <w:r w:rsidR="00F373A0">
        <w:rPr>
          <w:rFonts w:asciiTheme="minorHAnsi" w:hAnsiTheme="minorHAnsi" w:cstheme="minorHAnsi"/>
          <w:sz w:val="26"/>
          <w:szCs w:val="26"/>
        </w:rPr>
        <w:t>,</w:t>
      </w:r>
      <w:r>
        <w:rPr>
          <w:rFonts w:asciiTheme="minorHAnsi" w:hAnsiTheme="minorHAnsi" w:cstheme="minorHAnsi"/>
          <w:sz w:val="26"/>
          <w:szCs w:val="26"/>
        </w:rPr>
        <w:t xml:space="preserve"> was supportive of changes that would require suppliers to notify customers of rate increases via mail, e-mail, or on the bill.  He added “this would give the consumer time to review and make changes if they desire.” </w:t>
      </w:r>
    </w:p>
    <w:p w:rsidR="00E074DD" w:rsidRDefault="00E074DD" w:rsidP="001C3337">
      <w:pPr>
        <w:pStyle w:val="p3"/>
        <w:tabs>
          <w:tab w:val="clear" w:pos="204"/>
        </w:tabs>
        <w:spacing w:line="360" w:lineRule="auto"/>
        <w:rPr>
          <w:rFonts w:asciiTheme="minorHAnsi" w:hAnsiTheme="minorHAnsi" w:cstheme="minorHAnsi"/>
          <w:sz w:val="26"/>
          <w:szCs w:val="26"/>
        </w:rPr>
      </w:pPr>
    </w:p>
    <w:p w:rsidR="00E074DD" w:rsidRDefault="00E074DD" w:rsidP="001C3337">
      <w:pPr>
        <w:pStyle w:val="p3"/>
        <w:tabs>
          <w:tab w:val="clear" w:pos="204"/>
        </w:tabs>
        <w:spacing w:line="360" w:lineRule="auto"/>
        <w:jc w:val="center"/>
        <w:rPr>
          <w:rFonts w:asciiTheme="minorHAnsi" w:hAnsiTheme="minorHAnsi" w:cstheme="minorHAnsi"/>
          <w:b/>
          <w:sz w:val="26"/>
          <w:szCs w:val="26"/>
        </w:rPr>
      </w:pPr>
      <w:r>
        <w:rPr>
          <w:rFonts w:asciiTheme="minorHAnsi" w:hAnsiTheme="minorHAnsi" w:cstheme="minorHAnsi"/>
          <w:b/>
          <w:sz w:val="26"/>
          <w:szCs w:val="26"/>
        </w:rPr>
        <w:t>DISCUSSION</w:t>
      </w:r>
    </w:p>
    <w:p w:rsidR="00E00EDA" w:rsidRDefault="00E00EDA" w:rsidP="001C3337">
      <w:pPr>
        <w:pStyle w:val="p3"/>
        <w:tabs>
          <w:tab w:val="clear" w:pos="204"/>
        </w:tabs>
        <w:spacing w:line="360" w:lineRule="auto"/>
        <w:jc w:val="center"/>
        <w:rPr>
          <w:rFonts w:asciiTheme="minorHAnsi" w:hAnsiTheme="minorHAnsi" w:cstheme="minorHAnsi"/>
          <w:b/>
          <w:sz w:val="26"/>
          <w:szCs w:val="26"/>
        </w:rPr>
      </w:pPr>
    </w:p>
    <w:p w:rsidR="00E00EDA" w:rsidRDefault="00E00EDA" w:rsidP="00FD23AB">
      <w:pPr>
        <w:spacing w:line="360" w:lineRule="auto"/>
        <w:ind w:firstLine="720"/>
        <w:rPr>
          <w:sz w:val="26"/>
          <w:szCs w:val="26"/>
        </w:rPr>
      </w:pPr>
      <w:r>
        <w:rPr>
          <w:rFonts w:cstheme="minorHAnsi"/>
          <w:sz w:val="26"/>
          <w:szCs w:val="26"/>
        </w:rPr>
        <w:t xml:space="preserve">The Commission has reviewed the comments filed in regard </w:t>
      </w:r>
      <w:r w:rsidR="0016531E">
        <w:rPr>
          <w:rFonts w:cstheme="minorHAnsi"/>
          <w:sz w:val="26"/>
          <w:szCs w:val="26"/>
        </w:rPr>
        <w:t xml:space="preserve">to </w:t>
      </w:r>
      <w:r w:rsidR="00EF7939">
        <w:rPr>
          <w:rFonts w:cstheme="minorHAnsi"/>
          <w:sz w:val="26"/>
          <w:szCs w:val="26"/>
        </w:rPr>
        <w:t>its</w:t>
      </w:r>
      <w:r w:rsidR="003C68EB">
        <w:rPr>
          <w:rFonts w:cstheme="minorHAnsi"/>
          <w:sz w:val="26"/>
          <w:szCs w:val="26"/>
        </w:rPr>
        <w:t xml:space="preserve"> proposals </w:t>
      </w:r>
      <w:r>
        <w:rPr>
          <w:rFonts w:cstheme="minorHAnsi"/>
          <w:sz w:val="26"/>
          <w:szCs w:val="26"/>
        </w:rPr>
        <w:t xml:space="preserve">and will address those that necessitate more discussion below.  </w:t>
      </w:r>
      <w:r w:rsidRPr="000B2462">
        <w:rPr>
          <w:sz w:val="26"/>
          <w:szCs w:val="26"/>
        </w:rPr>
        <w:t xml:space="preserve">As a preliminary matter, we </w:t>
      </w:r>
      <w:r>
        <w:rPr>
          <w:sz w:val="26"/>
          <w:szCs w:val="26"/>
        </w:rPr>
        <w:t>note that any issue or comment</w:t>
      </w:r>
      <w:r w:rsidRPr="000B2462">
        <w:rPr>
          <w:sz w:val="26"/>
          <w:szCs w:val="26"/>
        </w:rPr>
        <w:t xml:space="preserve"> that we do not specifically address has been duly considered and will be denied without further discussion.  It is well settled that the Commission is not required to consider, expressly or at length, each contention or argument raised by the parties.  </w:t>
      </w:r>
      <w:proofErr w:type="gramStart"/>
      <w:r w:rsidRPr="000B2462">
        <w:rPr>
          <w:i/>
          <w:sz w:val="26"/>
          <w:szCs w:val="26"/>
        </w:rPr>
        <w:t>Consolidated Rail Corp. v. Pa. PUC</w:t>
      </w:r>
      <w:r w:rsidRPr="000B2462">
        <w:rPr>
          <w:sz w:val="26"/>
          <w:szCs w:val="26"/>
        </w:rPr>
        <w:t xml:space="preserve">, 625 A.2d 741 (Pa. </w:t>
      </w:r>
      <w:proofErr w:type="spellStart"/>
      <w:r w:rsidRPr="000B2462">
        <w:rPr>
          <w:sz w:val="26"/>
          <w:szCs w:val="26"/>
        </w:rPr>
        <w:t>Cmwlth</w:t>
      </w:r>
      <w:proofErr w:type="spellEnd"/>
      <w:r w:rsidRPr="000B2462">
        <w:rPr>
          <w:sz w:val="26"/>
          <w:szCs w:val="26"/>
        </w:rPr>
        <w:t xml:space="preserve">. 1993); </w:t>
      </w:r>
      <w:r w:rsidRPr="000B2462">
        <w:rPr>
          <w:i/>
          <w:sz w:val="26"/>
          <w:szCs w:val="26"/>
        </w:rPr>
        <w:t>see also</w:t>
      </w:r>
      <w:r w:rsidRPr="000B2462">
        <w:rPr>
          <w:sz w:val="26"/>
          <w:szCs w:val="26"/>
        </w:rPr>
        <w:t xml:space="preserve">, </w:t>
      </w:r>
      <w:r w:rsidRPr="000B2462">
        <w:rPr>
          <w:i/>
          <w:sz w:val="26"/>
          <w:szCs w:val="26"/>
        </w:rPr>
        <w:t>generally</w:t>
      </w:r>
      <w:r w:rsidRPr="000B2462">
        <w:rPr>
          <w:sz w:val="26"/>
          <w:szCs w:val="26"/>
        </w:rPr>
        <w:t xml:space="preserve">, </w:t>
      </w:r>
      <w:r w:rsidRPr="000B2462">
        <w:rPr>
          <w:i/>
          <w:sz w:val="26"/>
          <w:szCs w:val="26"/>
        </w:rPr>
        <w:t>University of Pennsylvania v. Pa. PUC</w:t>
      </w:r>
      <w:r w:rsidRPr="000B2462">
        <w:rPr>
          <w:sz w:val="26"/>
          <w:szCs w:val="26"/>
        </w:rPr>
        <w:t xml:space="preserve">, 485 A.2d 1217 (Pa. </w:t>
      </w:r>
      <w:proofErr w:type="spellStart"/>
      <w:r w:rsidRPr="000B2462">
        <w:rPr>
          <w:sz w:val="26"/>
          <w:szCs w:val="26"/>
        </w:rPr>
        <w:t>Cmwlth</w:t>
      </w:r>
      <w:proofErr w:type="spellEnd"/>
      <w:r w:rsidRPr="000B2462">
        <w:rPr>
          <w:sz w:val="26"/>
          <w:szCs w:val="26"/>
        </w:rPr>
        <w:t>. 1984).</w:t>
      </w:r>
      <w:proofErr w:type="gramEnd"/>
    </w:p>
    <w:p w:rsidR="00B55EC6" w:rsidRPr="00FA016E" w:rsidRDefault="00E00EDA" w:rsidP="00EF7939">
      <w:pPr>
        <w:pStyle w:val="p3"/>
        <w:tabs>
          <w:tab w:val="clear" w:pos="204"/>
        </w:tabs>
        <w:spacing w:line="360" w:lineRule="auto"/>
        <w:rPr>
          <w:rFonts w:cstheme="minorHAnsi"/>
          <w:sz w:val="26"/>
          <w:szCs w:val="26"/>
        </w:rPr>
      </w:pPr>
      <w:r>
        <w:rPr>
          <w:rFonts w:asciiTheme="minorHAnsi" w:hAnsiTheme="minorHAnsi" w:cstheme="minorHAnsi"/>
          <w:sz w:val="26"/>
          <w:szCs w:val="26"/>
        </w:rPr>
        <w:t xml:space="preserve">  </w:t>
      </w:r>
      <w:r w:rsidR="00721D4E" w:rsidRPr="00FA016E">
        <w:rPr>
          <w:rFonts w:cstheme="minorHAnsi"/>
          <w:sz w:val="26"/>
          <w:szCs w:val="26"/>
        </w:rPr>
        <w:tab/>
      </w:r>
    </w:p>
    <w:p w:rsidR="004E5677" w:rsidRDefault="001C3337" w:rsidP="00E91F49">
      <w:pPr>
        <w:spacing w:line="360" w:lineRule="auto"/>
        <w:rPr>
          <w:rFonts w:cstheme="minorHAnsi"/>
          <w:sz w:val="26"/>
          <w:szCs w:val="26"/>
        </w:rPr>
      </w:pPr>
      <w:r>
        <w:rPr>
          <w:rFonts w:cstheme="minorHAnsi"/>
          <w:b/>
          <w:sz w:val="26"/>
          <w:szCs w:val="26"/>
        </w:rPr>
        <w:t>1.</w:t>
      </w:r>
      <w:r>
        <w:rPr>
          <w:rFonts w:cstheme="minorHAnsi"/>
          <w:b/>
          <w:sz w:val="26"/>
          <w:szCs w:val="26"/>
        </w:rPr>
        <w:tab/>
      </w:r>
      <w:r w:rsidR="004E5677">
        <w:rPr>
          <w:rFonts w:cstheme="minorHAnsi"/>
          <w:b/>
          <w:sz w:val="26"/>
          <w:szCs w:val="26"/>
        </w:rPr>
        <w:t>Amendment to § 54.5 (c) Contracts with variable pricing</w:t>
      </w:r>
    </w:p>
    <w:p w:rsidR="004E5677" w:rsidRDefault="004E5677" w:rsidP="00E91F49">
      <w:pPr>
        <w:spacing w:line="360" w:lineRule="auto"/>
        <w:rPr>
          <w:rFonts w:cstheme="minorHAnsi"/>
          <w:sz w:val="26"/>
          <w:szCs w:val="26"/>
        </w:rPr>
      </w:pPr>
    </w:p>
    <w:p w:rsidR="00C46BF7" w:rsidRDefault="004E5677" w:rsidP="00E91F49">
      <w:pPr>
        <w:spacing w:line="360" w:lineRule="auto"/>
        <w:rPr>
          <w:rFonts w:cstheme="minorHAnsi"/>
          <w:sz w:val="26"/>
          <w:szCs w:val="26"/>
        </w:rPr>
      </w:pPr>
      <w:r>
        <w:rPr>
          <w:rFonts w:cstheme="minorHAnsi"/>
          <w:sz w:val="26"/>
          <w:szCs w:val="26"/>
        </w:rPr>
        <w:tab/>
      </w:r>
      <w:r w:rsidR="00C46BF7">
        <w:rPr>
          <w:rFonts w:cstheme="minorHAnsi"/>
          <w:sz w:val="26"/>
          <w:szCs w:val="26"/>
        </w:rPr>
        <w:t>Currently, Section 54.5 (c) states the following:</w:t>
      </w:r>
    </w:p>
    <w:p w:rsidR="00C46BF7" w:rsidRDefault="00C46BF7" w:rsidP="00E91F49">
      <w:pPr>
        <w:spacing w:line="360" w:lineRule="auto"/>
        <w:rPr>
          <w:rFonts w:cstheme="minorHAnsi"/>
          <w:sz w:val="26"/>
          <w:szCs w:val="26"/>
        </w:rPr>
      </w:pPr>
    </w:p>
    <w:p w:rsidR="00C46BF7" w:rsidRDefault="00C46BF7" w:rsidP="008E194D">
      <w:pPr>
        <w:rPr>
          <w:rFonts w:cstheme="minorHAnsi"/>
          <w:sz w:val="26"/>
          <w:szCs w:val="26"/>
        </w:rPr>
      </w:pPr>
      <w:r>
        <w:rPr>
          <w:rFonts w:cstheme="minorHAnsi"/>
          <w:sz w:val="26"/>
          <w:szCs w:val="26"/>
        </w:rPr>
        <w:tab/>
        <w:t>(2) The variable pricing statement, if applicable, must include:</w:t>
      </w:r>
    </w:p>
    <w:p w:rsidR="00C46BF7" w:rsidRDefault="00C46BF7" w:rsidP="00C46BF7">
      <w:pPr>
        <w:rPr>
          <w:rFonts w:cstheme="minorHAnsi"/>
          <w:sz w:val="26"/>
          <w:szCs w:val="26"/>
        </w:rPr>
      </w:pPr>
    </w:p>
    <w:p w:rsidR="00C46BF7" w:rsidRDefault="00C46BF7" w:rsidP="00B45361">
      <w:pPr>
        <w:spacing w:line="360" w:lineRule="auto"/>
        <w:rPr>
          <w:rFonts w:cstheme="minorHAnsi"/>
          <w:sz w:val="26"/>
          <w:szCs w:val="26"/>
        </w:rPr>
      </w:pPr>
      <w:r>
        <w:rPr>
          <w:rFonts w:cstheme="minorHAnsi"/>
          <w:sz w:val="26"/>
          <w:szCs w:val="26"/>
        </w:rPr>
        <w:t>52 Pa. Code § 54.5 (c</w:t>
      </w:r>
      <w:proofErr w:type="gramStart"/>
      <w:r>
        <w:rPr>
          <w:rFonts w:cstheme="minorHAnsi"/>
          <w:sz w:val="26"/>
          <w:szCs w:val="26"/>
        </w:rPr>
        <w:t>)(</w:t>
      </w:r>
      <w:proofErr w:type="gramEnd"/>
      <w:r>
        <w:rPr>
          <w:rFonts w:cstheme="minorHAnsi"/>
          <w:sz w:val="26"/>
          <w:szCs w:val="26"/>
        </w:rPr>
        <w:t>2)</w:t>
      </w:r>
      <w:r w:rsidRPr="001C3337">
        <w:rPr>
          <w:rFonts w:cstheme="minorHAnsi"/>
          <w:sz w:val="26"/>
          <w:szCs w:val="26"/>
        </w:rPr>
        <w:t xml:space="preserve">.  </w:t>
      </w:r>
    </w:p>
    <w:p w:rsidR="00C46BF7" w:rsidRDefault="00C46BF7" w:rsidP="00E1640B">
      <w:pPr>
        <w:spacing w:line="360" w:lineRule="auto"/>
        <w:rPr>
          <w:rFonts w:cstheme="minorHAnsi"/>
          <w:sz w:val="26"/>
          <w:szCs w:val="26"/>
        </w:rPr>
      </w:pPr>
    </w:p>
    <w:p w:rsidR="00C46BF7" w:rsidRPr="00C46BF7" w:rsidRDefault="00C46BF7" w:rsidP="00E1640B">
      <w:pPr>
        <w:spacing w:line="360" w:lineRule="auto"/>
        <w:rPr>
          <w:rFonts w:cstheme="minorHAnsi"/>
          <w:sz w:val="26"/>
          <w:szCs w:val="26"/>
        </w:rPr>
      </w:pPr>
      <w:r>
        <w:rPr>
          <w:rFonts w:cstheme="minorHAnsi"/>
          <w:sz w:val="26"/>
          <w:szCs w:val="26"/>
        </w:rPr>
        <w:lastRenderedPageBreak/>
        <w:tab/>
      </w:r>
      <w:r>
        <w:rPr>
          <w:rFonts w:cstheme="minorHAnsi"/>
          <w:b/>
          <w:sz w:val="26"/>
          <w:szCs w:val="26"/>
        </w:rPr>
        <w:t>a.</w:t>
      </w:r>
      <w:r>
        <w:rPr>
          <w:rFonts w:cstheme="minorHAnsi"/>
          <w:b/>
          <w:sz w:val="26"/>
          <w:szCs w:val="26"/>
        </w:rPr>
        <w:tab/>
      </w:r>
      <w:r w:rsidR="001C5D22">
        <w:rPr>
          <w:rFonts w:cstheme="minorHAnsi"/>
          <w:b/>
          <w:sz w:val="26"/>
          <w:szCs w:val="26"/>
        </w:rPr>
        <w:t>Comments</w:t>
      </w:r>
    </w:p>
    <w:p w:rsidR="00C46BF7" w:rsidRDefault="00C46BF7" w:rsidP="00843AE9">
      <w:pPr>
        <w:spacing w:line="360" w:lineRule="auto"/>
        <w:rPr>
          <w:rFonts w:cstheme="minorHAnsi"/>
          <w:sz w:val="26"/>
          <w:szCs w:val="26"/>
        </w:rPr>
      </w:pPr>
    </w:p>
    <w:p w:rsidR="00C46BF7" w:rsidRPr="003176D2" w:rsidRDefault="00C46BF7" w:rsidP="00A951B1">
      <w:pPr>
        <w:spacing w:line="360" w:lineRule="auto"/>
        <w:rPr>
          <w:rFonts w:cstheme="minorHAnsi"/>
          <w:sz w:val="26"/>
          <w:szCs w:val="26"/>
        </w:rPr>
      </w:pPr>
      <w:r>
        <w:rPr>
          <w:rFonts w:cstheme="minorHAnsi"/>
          <w:sz w:val="26"/>
          <w:szCs w:val="26"/>
        </w:rPr>
        <w:tab/>
        <w:t xml:space="preserve">UGIES believes the “if applicable” language </w:t>
      </w:r>
      <w:r w:rsidR="00FB0A45">
        <w:rPr>
          <w:rFonts w:cstheme="minorHAnsi"/>
          <w:sz w:val="26"/>
          <w:szCs w:val="26"/>
        </w:rPr>
        <w:t xml:space="preserve">is ambiguous and </w:t>
      </w:r>
      <w:r>
        <w:rPr>
          <w:rFonts w:cstheme="minorHAnsi"/>
          <w:sz w:val="26"/>
          <w:szCs w:val="26"/>
        </w:rPr>
        <w:t xml:space="preserve">can be misinterpreted.  One interpretation may be that a statement on the limits of price variability must be included </w:t>
      </w:r>
      <w:r w:rsidR="0015018B">
        <w:rPr>
          <w:rFonts w:cstheme="minorHAnsi"/>
          <w:sz w:val="26"/>
          <w:szCs w:val="26"/>
        </w:rPr>
        <w:t xml:space="preserve">only </w:t>
      </w:r>
      <w:r>
        <w:rPr>
          <w:rFonts w:cstheme="minorHAnsi"/>
          <w:sz w:val="26"/>
          <w:szCs w:val="26"/>
        </w:rPr>
        <w:t xml:space="preserve">“if applicable.”  As such, UGIES states that existing EGS disclosure statements may not contain a statement that there is no limit on price variability and believes that a revision to the language is warranted to clarify the EGSs </w:t>
      </w:r>
      <w:r w:rsidR="0015018B">
        <w:rPr>
          <w:rFonts w:cstheme="minorHAnsi"/>
          <w:sz w:val="26"/>
          <w:szCs w:val="26"/>
        </w:rPr>
        <w:t xml:space="preserve">with variable prices </w:t>
      </w:r>
      <w:r>
        <w:rPr>
          <w:rFonts w:cstheme="minorHAnsi"/>
          <w:sz w:val="26"/>
          <w:szCs w:val="26"/>
        </w:rPr>
        <w:t xml:space="preserve">must clearly and conspicuously </w:t>
      </w:r>
      <w:r w:rsidR="0015018B">
        <w:rPr>
          <w:rFonts w:cstheme="minorHAnsi"/>
          <w:sz w:val="26"/>
          <w:szCs w:val="26"/>
        </w:rPr>
        <w:t>explain</w:t>
      </w:r>
      <w:r>
        <w:rPr>
          <w:rFonts w:cstheme="minorHAnsi"/>
          <w:sz w:val="26"/>
          <w:szCs w:val="26"/>
        </w:rPr>
        <w:t xml:space="preserve"> </w:t>
      </w:r>
      <w:r w:rsidR="0015018B">
        <w:rPr>
          <w:rFonts w:cstheme="minorHAnsi"/>
          <w:sz w:val="26"/>
          <w:szCs w:val="26"/>
        </w:rPr>
        <w:t>any</w:t>
      </w:r>
      <w:r w:rsidR="003176D2">
        <w:rPr>
          <w:rFonts w:cstheme="minorHAnsi"/>
          <w:sz w:val="26"/>
          <w:szCs w:val="26"/>
        </w:rPr>
        <w:t xml:space="preserve"> </w:t>
      </w:r>
      <w:r>
        <w:rPr>
          <w:rFonts w:cstheme="minorHAnsi"/>
          <w:sz w:val="26"/>
          <w:szCs w:val="26"/>
        </w:rPr>
        <w:t>limit</w:t>
      </w:r>
      <w:r w:rsidR="0015018B">
        <w:rPr>
          <w:rFonts w:cstheme="minorHAnsi"/>
          <w:sz w:val="26"/>
          <w:szCs w:val="26"/>
        </w:rPr>
        <w:t>s (or lack thereof)</w:t>
      </w:r>
      <w:r>
        <w:rPr>
          <w:rFonts w:cstheme="minorHAnsi"/>
          <w:sz w:val="26"/>
          <w:szCs w:val="26"/>
        </w:rPr>
        <w:t xml:space="preserve"> on how a </w:t>
      </w:r>
      <w:r w:rsidRPr="003176D2">
        <w:rPr>
          <w:rFonts w:cstheme="minorHAnsi"/>
          <w:sz w:val="26"/>
          <w:szCs w:val="26"/>
        </w:rPr>
        <w:t xml:space="preserve">price may change.  </w:t>
      </w:r>
      <w:proofErr w:type="gramStart"/>
      <w:r w:rsidRPr="003176D2">
        <w:rPr>
          <w:rFonts w:cstheme="minorHAnsi"/>
          <w:sz w:val="26"/>
          <w:szCs w:val="26"/>
        </w:rPr>
        <w:t xml:space="preserve">UGIES </w:t>
      </w:r>
      <w:r w:rsidR="00FB0A45" w:rsidRPr="003176D2">
        <w:rPr>
          <w:rFonts w:cstheme="minorHAnsi"/>
          <w:sz w:val="26"/>
          <w:szCs w:val="26"/>
        </w:rPr>
        <w:t>C</w:t>
      </w:r>
      <w:r w:rsidRPr="003176D2">
        <w:rPr>
          <w:rFonts w:cstheme="minorHAnsi"/>
          <w:sz w:val="26"/>
          <w:szCs w:val="26"/>
        </w:rPr>
        <w:t xml:space="preserve">omments </w:t>
      </w:r>
      <w:r w:rsidR="00FB0A45" w:rsidRPr="003176D2">
        <w:rPr>
          <w:rFonts w:cstheme="minorHAnsi"/>
          <w:sz w:val="26"/>
          <w:szCs w:val="26"/>
        </w:rPr>
        <w:t>at</w:t>
      </w:r>
      <w:r w:rsidRPr="003176D2">
        <w:rPr>
          <w:rFonts w:cstheme="minorHAnsi"/>
          <w:sz w:val="26"/>
          <w:szCs w:val="26"/>
        </w:rPr>
        <w:t xml:space="preserve"> 4.</w:t>
      </w:r>
      <w:proofErr w:type="gramEnd"/>
      <w:r w:rsidR="0015018B" w:rsidRPr="003176D2">
        <w:rPr>
          <w:rFonts w:cstheme="minorHAnsi"/>
          <w:sz w:val="26"/>
          <w:szCs w:val="26"/>
        </w:rPr>
        <w:t xml:space="preserve">  Notably, OCA also made a similar suggestion to this regulation.  </w:t>
      </w:r>
      <w:proofErr w:type="gramStart"/>
      <w:r w:rsidR="0015018B" w:rsidRPr="003176D2">
        <w:rPr>
          <w:rFonts w:cstheme="minorHAnsi"/>
          <w:sz w:val="26"/>
          <w:szCs w:val="26"/>
        </w:rPr>
        <w:t>OCA Comments at 6.</w:t>
      </w:r>
      <w:proofErr w:type="gramEnd"/>
      <w:r w:rsidR="0015018B" w:rsidRPr="003176D2">
        <w:rPr>
          <w:rFonts w:cstheme="minorHAnsi"/>
          <w:sz w:val="26"/>
          <w:szCs w:val="26"/>
        </w:rPr>
        <w:t xml:space="preserve"> </w:t>
      </w:r>
    </w:p>
    <w:p w:rsidR="00C46BF7" w:rsidRPr="003176D2" w:rsidRDefault="00C46BF7">
      <w:pPr>
        <w:spacing w:line="360" w:lineRule="auto"/>
        <w:rPr>
          <w:rFonts w:cstheme="minorHAnsi"/>
          <w:sz w:val="26"/>
          <w:szCs w:val="26"/>
        </w:rPr>
      </w:pPr>
    </w:p>
    <w:p w:rsidR="00C46BF7" w:rsidRPr="003176D2" w:rsidRDefault="00C46BF7">
      <w:pPr>
        <w:spacing w:line="360" w:lineRule="auto"/>
        <w:rPr>
          <w:rFonts w:cstheme="minorHAnsi"/>
          <w:sz w:val="26"/>
          <w:szCs w:val="26"/>
        </w:rPr>
      </w:pPr>
      <w:r w:rsidRPr="003176D2">
        <w:rPr>
          <w:rFonts w:cstheme="minorHAnsi"/>
          <w:sz w:val="26"/>
          <w:szCs w:val="26"/>
        </w:rPr>
        <w:tab/>
      </w:r>
      <w:r w:rsidRPr="003176D2">
        <w:rPr>
          <w:rFonts w:cstheme="minorHAnsi"/>
          <w:b/>
          <w:sz w:val="26"/>
          <w:szCs w:val="26"/>
        </w:rPr>
        <w:t>b.</w:t>
      </w:r>
      <w:r w:rsidRPr="003176D2">
        <w:rPr>
          <w:rFonts w:cstheme="minorHAnsi"/>
          <w:b/>
          <w:sz w:val="26"/>
          <w:szCs w:val="26"/>
        </w:rPr>
        <w:tab/>
      </w:r>
      <w:r w:rsidR="001C5D22">
        <w:rPr>
          <w:rFonts w:cstheme="minorHAnsi"/>
          <w:b/>
          <w:sz w:val="26"/>
          <w:szCs w:val="26"/>
        </w:rPr>
        <w:t>Resolution</w:t>
      </w:r>
    </w:p>
    <w:p w:rsidR="00C46BF7" w:rsidRPr="003176D2" w:rsidRDefault="00C46BF7">
      <w:pPr>
        <w:spacing w:line="360" w:lineRule="auto"/>
        <w:rPr>
          <w:rFonts w:cstheme="minorHAnsi"/>
          <w:sz w:val="26"/>
          <w:szCs w:val="26"/>
        </w:rPr>
      </w:pPr>
    </w:p>
    <w:p w:rsidR="00C46BF7" w:rsidRPr="003176D2" w:rsidRDefault="00C46BF7">
      <w:pPr>
        <w:spacing w:line="360" w:lineRule="auto"/>
        <w:rPr>
          <w:rFonts w:cstheme="minorHAnsi"/>
          <w:sz w:val="26"/>
          <w:szCs w:val="26"/>
        </w:rPr>
      </w:pPr>
      <w:r w:rsidRPr="003176D2">
        <w:rPr>
          <w:rFonts w:cstheme="minorHAnsi"/>
          <w:sz w:val="26"/>
          <w:szCs w:val="26"/>
        </w:rPr>
        <w:tab/>
        <w:t xml:space="preserve">The Commission </w:t>
      </w:r>
      <w:r w:rsidR="00FB0A45" w:rsidRPr="003176D2">
        <w:rPr>
          <w:rFonts w:cstheme="minorHAnsi"/>
          <w:sz w:val="26"/>
          <w:szCs w:val="26"/>
        </w:rPr>
        <w:t>agrees with</w:t>
      </w:r>
      <w:r w:rsidRPr="003176D2">
        <w:rPr>
          <w:rFonts w:cstheme="minorHAnsi"/>
          <w:sz w:val="26"/>
          <w:szCs w:val="26"/>
        </w:rPr>
        <w:t xml:space="preserve"> UGIES’s comments</w:t>
      </w:r>
      <w:r w:rsidR="0015018B" w:rsidRPr="003176D2">
        <w:rPr>
          <w:rFonts w:cstheme="minorHAnsi"/>
          <w:sz w:val="26"/>
          <w:szCs w:val="26"/>
        </w:rPr>
        <w:t xml:space="preserve"> </w:t>
      </w:r>
      <w:r w:rsidRPr="003176D2">
        <w:rPr>
          <w:rFonts w:cstheme="minorHAnsi"/>
          <w:sz w:val="26"/>
          <w:szCs w:val="26"/>
        </w:rPr>
        <w:t>regarding the potential misinterpretation of the current language at § 54.5 (c) and has revised the language as follows:</w:t>
      </w:r>
    </w:p>
    <w:p w:rsidR="00C46BF7" w:rsidRPr="003176D2" w:rsidRDefault="00C46BF7">
      <w:pPr>
        <w:spacing w:line="360" w:lineRule="auto"/>
        <w:rPr>
          <w:rFonts w:cstheme="minorHAnsi"/>
          <w:sz w:val="26"/>
          <w:szCs w:val="26"/>
        </w:rPr>
      </w:pPr>
    </w:p>
    <w:p w:rsidR="00C46BF7" w:rsidRPr="003176D2" w:rsidRDefault="00C46BF7" w:rsidP="00B45361">
      <w:pPr>
        <w:rPr>
          <w:rFonts w:cstheme="minorHAnsi"/>
          <w:sz w:val="26"/>
          <w:szCs w:val="26"/>
        </w:rPr>
      </w:pPr>
      <w:r w:rsidRPr="003176D2">
        <w:rPr>
          <w:rFonts w:cstheme="minorHAnsi"/>
          <w:sz w:val="26"/>
          <w:szCs w:val="26"/>
        </w:rPr>
        <w:tab/>
        <w:t>(2)</w:t>
      </w:r>
      <w:r w:rsidRPr="003176D2">
        <w:rPr>
          <w:rFonts w:cstheme="minorHAnsi"/>
          <w:i/>
          <w:sz w:val="26"/>
          <w:szCs w:val="26"/>
        </w:rPr>
        <w:t xml:space="preserve"> </w:t>
      </w:r>
      <w:r w:rsidR="0015018B" w:rsidRPr="003176D2">
        <w:rPr>
          <w:rFonts w:cstheme="minorHAnsi"/>
          <w:sz w:val="26"/>
          <w:szCs w:val="26"/>
        </w:rPr>
        <w:t>The variable pricing statement</w:t>
      </w:r>
      <w:r w:rsidR="0015018B" w:rsidRPr="003176D2">
        <w:rPr>
          <w:rFonts w:cstheme="minorHAnsi"/>
          <w:strike/>
          <w:sz w:val="26"/>
          <w:szCs w:val="26"/>
        </w:rPr>
        <w:t>, if applicable,</w:t>
      </w:r>
      <w:r w:rsidR="0015018B" w:rsidRPr="003176D2">
        <w:rPr>
          <w:rFonts w:cstheme="minorHAnsi"/>
          <w:sz w:val="26"/>
          <w:szCs w:val="26"/>
        </w:rPr>
        <w:t xml:space="preserve"> must include:</w:t>
      </w:r>
    </w:p>
    <w:p w:rsidR="00C46BF7" w:rsidRPr="003176D2" w:rsidRDefault="00C46BF7" w:rsidP="00B45361">
      <w:pPr>
        <w:rPr>
          <w:rFonts w:cstheme="minorHAnsi"/>
          <w:sz w:val="26"/>
          <w:szCs w:val="26"/>
        </w:rPr>
      </w:pPr>
    </w:p>
    <w:p w:rsidR="004E5677" w:rsidRPr="003176D2" w:rsidRDefault="00C46BF7" w:rsidP="00B45361">
      <w:pPr>
        <w:spacing w:line="360" w:lineRule="auto"/>
        <w:rPr>
          <w:rFonts w:cstheme="minorHAnsi"/>
          <w:sz w:val="26"/>
          <w:szCs w:val="26"/>
        </w:rPr>
      </w:pPr>
      <w:r w:rsidRPr="003176D2">
        <w:rPr>
          <w:rFonts w:cstheme="minorHAnsi"/>
          <w:sz w:val="26"/>
          <w:szCs w:val="26"/>
        </w:rPr>
        <w:t>52 Pa. Code § 54.5 (c</w:t>
      </w:r>
      <w:proofErr w:type="gramStart"/>
      <w:r w:rsidRPr="003176D2">
        <w:rPr>
          <w:rFonts w:cstheme="minorHAnsi"/>
          <w:sz w:val="26"/>
          <w:szCs w:val="26"/>
        </w:rPr>
        <w:t>)(</w:t>
      </w:r>
      <w:proofErr w:type="gramEnd"/>
      <w:r w:rsidRPr="003176D2">
        <w:rPr>
          <w:rFonts w:cstheme="minorHAnsi"/>
          <w:sz w:val="26"/>
          <w:szCs w:val="26"/>
        </w:rPr>
        <w:t xml:space="preserve">2).  </w:t>
      </w:r>
      <w:r w:rsidR="004E5677" w:rsidRPr="003176D2">
        <w:rPr>
          <w:rFonts w:cstheme="minorHAnsi"/>
          <w:b/>
          <w:sz w:val="26"/>
          <w:szCs w:val="26"/>
        </w:rPr>
        <w:br/>
      </w:r>
    </w:p>
    <w:p w:rsidR="00E91F49" w:rsidRDefault="004E5677" w:rsidP="00E1640B">
      <w:pPr>
        <w:spacing w:line="360" w:lineRule="auto"/>
        <w:rPr>
          <w:rFonts w:cstheme="minorHAnsi"/>
          <w:b/>
          <w:sz w:val="26"/>
          <w:szCs w:val="26"/>
        </w:rPr>
      </w:pPr>
      <w:r w:rsidRPr="003176D2">
        <w:rPr>
          <w:rFonts w:cstheme="minorHAnsi"/>
          <w:b/>
          <w:sz w:val="26"/>
          <w:szCs w:val="26"/>
        </w:rPr>
        <w:t>2.</w:t>
      </w:r>
      <w:r w:rsidRPr="003176D2">
        <w:rPr>
          <w:rFonts w:cstheme="minorHAnsi"/>
          <w:b/>
          <w:sz w:val="26"/>
          <w:szCs w:val="26"/>
        </w:rPr>
        <w:tab/>
      </w:r>
      <w:r w:rsidR="00E2417B" w:rsidRPr="003176D2">
        <w:rPr>
          <w:rFonts w:cstheme="minorHAnsi"/>
          <w:b/>
          <w:sz w:val="26"/>
          <w:szCs w:val="26"/>
        </w:rPr>
        <w:t>Additions</w:t>
      </w:r>
      <w:r w:rsidR="00E074DD" w:rsidRPr="003176D2">
        <w:rPr>
          <w:rFonts w:cstheme="minorHAnsi"/>
          <w:b/>
          <w:sz w:val="26"/>
          <w:szCs w:val="26"/>
        </w:rPr>
        <w:t xml:space="preserve"> to </w:t>
      </w:r>
      <w:r w:rsidR="00E91F49" w:rsidRPr="003176D2">
        <w:rPr>
          <w:rFonts w:cstheme="minorHAnsi"/>
          <w:b/>
          <w:sz w:val="26"/>
          <w:szCs w:val="26"/>
        </w:rPr>
        <w:t>§ 54.5 (c</w:t>
      </w:r>
      <w:proofErr w:type="gramStart"/>
      <w:r w:rsidR="00E91F49" w:rsidRPr="001C3337">
        <w:rPr>
          <w:rFonts w:cstheme="minorHAnsi"/>
          <w:b/>
          <w:sz w:val="26"/>
          <w:szCs w:val="26"/>
        </w:rPr>
        <w:t>)(</w:t>
      </w:r>
      <w:proofErr w:type="gramEnd"/>
      <w:r w:rsidR="00E91F49" w:rsidRPr="001C3337">
        <w:rPr>
          <w:rFonts w:cstheme="minorHAnsi"/>
          <w:b/>
          <w:sz w:val="26"/>
          <w:szCs w:val="26"/>
        </w:rPr>
        <w:t>2)(ii) Limits on price variability</w:t>
      </w:r>
    </w:p>
    <w:p w:rsidR="00E074DD" w:rsidRPr="001C3337" w:rsidRDefault="00E074DD" w:rsidP="00652DAE">
      <w:pPr>
        <w:spacing w:line="360" w:lineRule="auto"/>
        <w:rPr>
          <w:rFonts w:cstheme="minorHAnsi"/>
          <w:b/>
          <w:sz w:val="26"/>
          <w:szCs w:val="26"/>
        </w:rPr>
      </w:pPr>
    </w:p>
    <w:p w:rsidR="00E91F49" w:rsidRDefault="00E91F49" w:rsidP="00843AE9">
      <w:pPr>
        <w:spacing w:line="360" w:lineRule="auto"/>
        <w:rPr>
          <w:rFonts w:cstheme="minorHAnsi"/>
          <w:sz w:val="26"/>
          <w:szCs w:val="26"/>
        </w:rPr>
      </w:pPr>
      <w:r w:rsidRPr="001C3337">
        <w:rPr>
          <w:rFonts w:cstheme="minorHAnsi"/>
          <w:sz w:val="26"/>
          <w:szCs w:val="26"/>
        </w:rPr>
        <w:tab/>
      </w:r>
      <w:r w:rsidRPr="004E5677">
        <w:rPr>
          <w:rFonts w:cstheme="minorHAnsi"/>
          <w:sz w:val="26"/>
          <w:szCs w:val="26"/>
        </w:rPr>
        <w:t>As previously discussed, the Commission believes that changes to its regulations regarding the disclosure statements provided to residential and small business customers are required to</w:t>
      </w:r>
      <w:r w:rsidR="00E074DD" w:rsidRPr="004E5677">
        <w:rPr>
          <w:rFonts w:cstheme="minorHAnsi"/>
          <w:sz w:val="26"/>
          <w:szCs w:val="26"/>
        </w:rPr>
        <w:t xml:space="preserve"> provide more ample consumer protections and to</w:t>
      </w:r>
      <w:r w:rsidRPr="004E5677">
        <w:rPr>
          <w:rFonts w:cstheme="minorHAnsi"/>
          <w:sz w:val="26"/>
          <w:szCs w:val="26"/>
        </w:rPr>
        <w:t xml:space="preserve"> increase customer awareness and education about the competitive electric marketplace.  Specifically, we have concerns that customers are not receiving enough information regarding the rates being charged by EGSs and the circumstances under which those rates may vary.  </w:t>
      </w:r>
      <w:r w:rsidRPr="004E5677">
        <w:rPr>
          <w:rFonts w:cstheme="minorHAnsi"/>
          <w:sz w:val="26"/>
          <w:szCs w:val="26"/>
        </w:rPr>
        <w:lastRenderedPageBreak/>
        <w:t>Currently, Section 54.5 (c</w:t>
      </w:r>
      <w:proofErr w:type="gramStart"/>
      <w:r w:rsidRPr="004E5677">
        <w:rPr>
          <w:rFonts w:cstheme="minorHAnsi"/>
          <w:sz w:val="26"/>
          <w:szCs w:val="26"/>
        </w:rPr>
        <w:t>)(</w:t>
      </w:r>
      <w:proofErr w:type="gramEnd"/>
      <w:r w:rsidRPr="004E5677">
        <w:rPr>
          <w:rFonts w:cstheme="minorHAnsi"/>
          <w:sz w:val="26"/>
          <w:szCs w:val="26"/>
        </w:rPr>
        <w:t>2)(ii) only requires that the limits on price variability be disclosed.  Be</w:t>
      </w:r>
      <w:r w:rsidR="004E4A5D" w:rsidRPr="004E5677">
        <w:rPr>
          <w:rFonts w:cstheme="minorHAnsi"/>
          <w:sz w:val="26"/>
          <w:szCs w:val="26"/>
        </w:rPr>
        <w:t>cause many customers on variable</w:t>
      </w:r>
      <w:r w:rsidRPr="004E5677">
        <w:rPr>
          <w:rFonts w:cstheme="minorHAnsi"/>
          <w:sz w:val="26"/>
          <w:szCs w:val="26"/>
        </w:rPr>
        <w:t>-priced contracts during the events of early 2014 either were not enrolled in contracts that contained any sort of pricing limitations or perhaps were unaware of those limitations, or lack thereof, there was significant confusion and frustration with the shopping experience</w:t>
      </w:r>
      <w:r w:rsidR="00FB0A45">
        <w:rPr>
          <w:rFonts w:cstheme="minorHAnsi"/>
          <w:sz w:val="26"/>
          <w:szCs w:val="26"/>
        </w:rPr>
        <w:t xml:space="preserve"> (as evidenced by the thousands of inquiries </w:t>
      </w:r>
      <w:r w:rsidR="00B672BC">
        <w:rPr>
          <w:rFonts w:cstheme="minorHAnsi"/>
          <w:sz w:val="26"/>
          <w:szCs w:val="26"/>
        </w:rPr>
        <w:t xml:space="preserve">and complaints </w:t>
      </w:r>
      <w:r w:rsidR="00FB0A45">
        <w:rPr>
          <w:rFonts w:cstheme="minorHAnsi"/>
          <w:sz w:val="26"/>
          <w:szCs w:val="26"/>
        </w:rPr>
        <w:t>we have received on this subject)</w:t>
      </w:r>
      <w:r w:rsidRPr="004E5677">
        <w:rPr>
          <w:rFonts w:cstheme="minorHAnsi"/>
          <w:sz w:val="26"/>
          <w:szCs w:val="26"/>
        </w:rPr>
        <w:t>.  Due to such a negative turn of events and in the interest of all residential and small business customers participating in the competitive market</w:t>
      </w:r>
      <w:r w:rsidR="00FB0A45">
        <w:rPr>
          <w:rFonts w:cstheme="minorHAnsi"/>
          <w:sz w:val="26"/>
          <w:szCs w:val="26"/>
        </w:rPr>
        <w:t xml:space="preserve"> now and in the future</w:t>
      </w:r>
      <w:r w:rsidRPr="004E5677">
        <w:rPr>
          <w:rFonts w:cstheme="minorHAnsi"/>
          <w:sz w:val="26"/>
          <w:szCs w:val="26"/>
        </w:rPr>
        <w:t xml:space="preserve">, we believe </w:t>
      </w:r>
      <w:r w:rsidR="000C6F3F" w:rsidRPr="004E5677">
        <w:rPr>
          <w:rFonts w:cstheme="minorHAnsi"/>
          <w:sz w:val="26"/>
          <w:szCs w:val="26"/>
        </w:rPr>
        <w:t xml:space="preserve">that more specific </w:t>
      </w:r>
      <w:r w:rsidRPr="004E5677">
        <w:rPr>
          <w:rFonts w:cstheme="minorHAnsi"/>
          <w:sz w:val="26"/>
          <w:szCs w:val="26"/>
        </w:rPr>
        <w:t xml:space="preserve">direction </w:t>
      </w:r>
      <w:r w:rsidR="00FB0A45">
        <w:rPr>
          <w:rFonts w:cstheme="minorHAnsi"/>
          <w:sz w:val="26"/>
          <w:szCs w:val="26"/>
        </w:rPr>
        <w:t>should</w:t>
      </w:r>
      <w:r w:rsidRPr="004E5677">
        <w:rPr>
          <w:rFonts w:cstheme="minorHAnsi"/>
          <w:sz w:val="26"/>
          <w:szCs w:val="26"/>
        </w:rPr>
        <w:t xml:space="preserve"> be </w:t>
      </w:r>
      <w:r w:rsidR="008C1A22">
        <w:rPr>
          <w:rFonts w:cstheme="minorHAnsi"/>
          <w:sz w:val="26"/>
          <w:szCs w:val="26"/>
        </w:rPr>
        <w:t>provided to</w:t>
      </w:r>
      <w:r w:rsidRPr="004E5677">
        <w:rPr>
          <w:rFonts w:cstheme="minorHAnsi"/>
          <w:sz w:val="26"/>
          <w:szCs w:val="26"/>
        </w:rPr>
        <w:t xml:space="preserve"> EGSs regarding the level of detail th</w:t>
      </w:r>
      <w:r w:rsidR="00FB0A45">
        <w:rPr>
          <w:rFonts w:cstheme="minorHAnsi"/>
          <w:sz w:val="26"/>
          <w:szCs w:val="26"/>
        </w:rPr>
        <w:t>e</w:t>
      </w:r>
      <w:r w:rsidRPr="004E5677">
        <w:rPr>
          <w:rFonts w:cstheme="minorHAnsi"/>
          <w:sz w:val="26"/>
          <w:szCs w:val="26"/>
        </w:rPr>
        <w:t xml:space="preserve"> Commission expects regard</w:t>
      </w:r>
      <w:r w:rsidR="00FB0A45">
        <w:rPr>
          <w:rFonts w:cstheme="minorHAnsi"/>
          <w:sz w:val="26"/>
          <w:szCs w:val="26"/>
        </w:rPr>
        <w:t>ing</w:t>
      </w:r>
      <w:r w:rsidRPr="004E5677">
        <w:rPr>
          <w:rFonts w:cstheme="minorHAnsi"/>
          <w:sz w:val="26"/>
          <w:szCs w:val="26"/>
        </w:rPr>
        <w:t xml:space="preserve"> the variability in retail generation supply pricing.  As such, the Commission is amending its regulations regarding the disclosure of limits on price variability.  </w:t>
      </w:r>
      <w:r w:rsidR="000248CB">
        <w:rPr>
          <w:rFonts w:cstheme="minorHAnsi"/>
          <w:sz w:val="26"/>
          <w:szCs w:val="26"/>
        </w:rPr>
        <w:t>Specifically, t</w:t>
      </w:r>
      <w:r w:rsidRPr="004E5677">
        <w:rPr>
          <w:rFonts w:cstheme="minorHAnsi"/>
          <w:sz w:val="26"/>
          <w:szCs w:val="26"/>
        </w:rPr>
        <w:t>he following language has been added to § 54.5 (c</w:t>
      </w:r>
      <w:proofErr w:type="gramStart"/>
      <w:r w:rsidRPr="004E5677">
        <w:rPr>
          <w:rFonts w:cstheme="minorHAnsi"/>
          <w:sz w:val="26"/>
          <w:szCs w:val="26"/>
        </w:rPr>
        <w:t>)(</w:t>
      </w:r>
      <w:proofErr w:type="gramEnd"/>
      <w:r w:rsidRPr="004E5677">
        <w:rPr>
          <w:rFonts w:cstheme="minorHAnsi"/>
          <w:sz w:val="26"/>
          <w:szCs w:val="26"/>
        </w:rPr>
        <w:t>2)(ii)</w:t>
      </w:r>
      <w:r w:rsidR="000248CB">
        <w:rPr>
          <w:rFonts w:cstheme="minorHAnsi"/>
          <w:sz w:val="26"/>
          <w:szCs w:val="26"/>
        </w:rPr>
        <w:t>,</w:t>
      </w:r>
      <w:r w:rsidRPr="004E5677">
        <w:rPr>
          <w:rFonts w:cstheme="minorHAnsi"/>
          <w:sz w:val="26"/>
          <w:szCs w:val="26"/>
        </w:rPr>
        <w:t xml:space="preserve">  Limits on price variability:</w:t>
      </w:r>
    </w:p>
    <w:p w:rsidR="00E074DD" w:rsidRDefault="00E074DD" w:rsidP="00E91F49">
      <w:pPr>
        <w:spacing w:line="360" w:lineRule="auto"/>
        <w:rPr>
          <w:rFonts w:cstheme="minorHAnsi"/>
          <w:sz w:val="26"/>
          <w:szCs w:val="26"/>
        </w:rPr>
      </w:pPr>
    </w:p>
    <w:p w:rsidR="00E074DD" w:rsidRDefault="00E074DD" w:rsidP="004F6751">
      <w:pPr>
        <w:ind w:left="720" w:right="720"/>
        <w:rPr>
          <w:rFonts w:cstheme="minorHAnsi"/>
          <w:sz w:val="26"/>
          <w:szCs w:val="26"/>
        </w:rPr>
      </w:pPr>
      <w:r>
        <w:rPr>
          <w:rFonts w:cstheme="minorHAnsi"/>
          <w:sz w:val="26"/>
          <w:szCs w:val="26"/>
        </w:rPr>
        <w:t>(ii) Limits on price variability:</w:t>
      </w:r>
    </w:p>
    <w:p w:rsidR="00E074DD" w:rsidRPr="00E074DD" w:rsidRDefault="00E074DD" w:rsidP="004F6751">
      <w:pPr>
        <w:ind w:left="720" w:right="720"/>
        <w:rPr>
          <w:rFonts w:cstheme="minorHAnsi"/>
          <w:sz w:val="26"/>
          <w:szCs w:val="26"/>
        </w:rPr>
      </w:pPr>
    </w:p>
    <w:p w:rsidR="00E91F49" w:rsidRPr="00630A02" w:rsidRDefault="00E91F49" w:rsidP="004F6751">
      <w:pPr>
        <w:ind w:left="720" w:right="720"/>
        <w:rPr>
          <w:rFonts w:cstheme="minorHAnsi"/>
          <w:i/>
          <w:sz w:val="26"/>
          <w:szCs w:val="26"/>
        </w:rPr>
      </w:pPr>
      <w:r w:rsidRPr="00630A02">
        <w:rPr>
          <w:rFonts w:cstheme="minorHAnsi"/>
          <w:i/>
          <w:sz w:val="26"/>
          <w:szCs w:val="26"/>
        </w:rPr>
        <w:t xml:space="preserve">(a) If there is a limit on </w:t>
      </w:r>
      <w:r w:rsidR="00052D7C">
        <w:rPr>
          <w:rFonts w:cstheme="minorHAnsi"/>
          <w:i/>
          <w:sz w:val="26"/>
          <w:szCs w:val="26"/>
        </w:rPr>
        <w:t xml:space="preserve">price </w:t>
      </w:r>
      <w:r w:rsidRPr="00630A02">
        <w:rPr>
          <w:rFonts w:cstheme="minorHAnsi"/>
          <w:i/>
          <w:sz w:val="26"/>
          <w:szCs w:val="26"/>
        </w:rPr>
        <w:t xml:space="preserve">variability, such as a specific price cap, a </w:t>
      </w:r>
      <w:r w:rsidR="00052D7C">
        <w:rPr>
          <w:rFonts w:cstheme="minorHAnsi"/>
          <w:i/>
          <w:sz w:val="26"/>
          <w:szCs w:val="26"/>
        </w:rPr>
        <w:t xml:space="preserve">maximum </w:t>
      </w:r>
      <w:r w:rsidRPr="00630A02">
        <w:rPr>
          <w:rFonts w:cstheme="minorHAnsi"/>
          <w:i/>
          <w:sz w:val="26"/>
          <w:szCs w:val="26"/>
        </w:rPr>
        <w:t xml:space="preserve">percentage increase </w:t>
      </w:r>
      <w:r w:rsidR="00052D7C">
        <w:rPr>
          <w:rFonts w:cstheme="minorHAnsi"/>
          <w:i/>
          <w:sz w:val="26"/>
          <w:szCs w:val="26"/>
        </w:rPr>
        <w:t xml:space="preserve">in price </w:t>
      </w:r>
      <w:r w:rsidRPr="00630A02">
        <w:rPr>
          <w:rFonts w:cstheme="minorHAnsi"/>
          <w:i/>
          <w:sz w:val="26"/>
          <w:szCs w:val="26"/>
        </w:rPr>
        <w:t xml:space="preserve">between billing cycles or </w:t>
      </w:r>
      <w:r w:rsidR="00E074DD" w:rsidRPr="00630A02">
        <w:rPr>
          <w:rFonts w:cstheme="minorHAnsi"/>
          <w:i/>
          <w:sz w:val="26"/>
          <w:szCs w:val="26"/>
        </w:rPr>
        <w:t>minimum/</w:t>
      </w:r>
      <w:r w:rsidRPr="00630A02">
        <w:rPr>
          <w:rFonts w:cstheme="minorHAnsi"/>
          <w:i/>
          <w:sz w:val="26"/>
          <w:szCs w:val="26"/>
        </w:rPr>
        <w:t>maximum charge</w:t>
      </w:r>
      <w:r w:rsidR="00E074DD" w:rsidRPr="00630A02">
        <w:rPr>
          <w:rFonts w:cstheme="minorHAnsi"/>
          <w:i/>
          <w:sz w:val="26"/>
          <w:szCs w:val="26"/>
        </w:rPr>
        <w:t>s per kilowatt-hour</w:t>
      </w:r>
      <w:r w:rsidRPr="00630A02">
        <w:rPr>
          <w:rFonts w:cstheme="minorHAnsi"/>
          <w:i/>
          <w:sz w:val="26"/>
          <w:szCs w:val="26"/>
        </w:rPr>
        <w:t xml:space="preserve"> for electricity</w:t>
      </w:r>
      <w:r w:rsidR="00E074DD" w:rsidRPr="00630A02">
        <w:rPr>
          <w:rFonts w:cstheme="minorHAnsi"/>
          <w:i/>
          <w:sz w:val="26"/>
          <w:szCs w:val="26"/>
        </w:rPr>
        <w:t xml:space="preserve"> </w:t>
      </w:r>
      <w:r w:rsidRPr="00630A02">
        <w:rPr>
          <w:rFonts w:cstheme="minorHAnsi"/>
          <w:i/>
          <w:sz w:val="26"/>
          <w:szCs w:val="26"/>
        </w:rPr>
        <w:t xml:space="preserve">during the term of </w:t>
      </w:r>
      <w:r w:rsidR="00E074DD" w:rsidRPr="00630A02">
        <w:rPr>
          <w:rFonts w:cstheme="minorHAnsi"/>
          <w:i/>
          <w:sz w:val="26"/>
          <w:szCs w:val="26"/>
        </w:rPr>
        <w:t>the</w:t>
      </w:r>
      <w:r w:rsidRPr="00630A02">
        <w:rPr>
          <w:rFonts w:cstheme="minorHAnsi"/>
          <w:i/>
          <w:sz w:val="26"/>
          <w:szCs w:val="26"/>
        </w:rPr>
        <w:t xml:space="preserve"> contract, the EGS </w:t>
      </w:r>
      <w:r w:rsidR="00052D7C">
        <w:rPr>
          <w:rFonts w:cstheme="minorHAnsi"/>
          <w:i/>
          <w:sz w:val="26"/>
          <w:szCs w:val="26"/>
        </w:rPr>
        <w:t>shall</w:t>
      </w:r>
      <w:r w:rsidR="00052D7C" w:rsidRPr="00630A02">
        <w:rPr>
          <w:rFonts w:cstheme="minorHAnsi"/>
          <w:i/>
          <w:sz w:val="26"/>
          <w:szCs w:val="26"/>
        </w:rPr>
        <w:t xml:space="preserve"> </w:t>
      </w:r>
      <w:r w:rsidRPr="00630A02">
        <w:rPr>
          <w:rFonts w:cstheme="minorHAnsi"/>
          <w:i/>
          <w:sz w:val="26"/>
          <w:szCs w:val="26"/>
        </w:rPr>
        <w:t>clearly explain the applicable limits.</w:t>
      </w:r>
    </w:p>
    <w:p w:rsidR="00E074DD" w:rsidRPr="00630A02" w:rsidRDefault="00E074DD" w:rsidP="004F6751">
      <w:pPr>
        <w:ind w:left="720" w:right="720"/>
        <w:rPr>
          <w:rFonts w:cstheme="minorHAnsi"/>
          <w:i/>
          <w:sz w:val="26"/>
          <w:szCs w:val="26"/>
        </w:rPr>
      </w:pPr>
    </w:p>
    <w:p w:rsidR="00E91F49" w:rsidRDefault="00E91F49" w:rsidP="004F6751">
      <w:pPr>
        <w:ind w:left="720" w:right="720"/>
        <w:rPr>
          <w:rFonts w:cstheme="minorHAnsi"/>
          <w:i/>
          <w:sz w:val="26"/>
          <w:szCs w:val="26"/>
        </w:rPr>
      </w:pPr>
      <w:r w:rsidRPr="00630A02">
        <w:rPr>
          <w:rFonts w:cstheme="minorHAnsi"/>
          <w:i/>
          <w:sz w:val="26"/>
          <w:szCs w:val="26"/>
        </w:rPr>
        <w:t xml:space="preserve">(b) If there </w:t>
      </w:r>
      <w:r w:rsidR="00052D7C">
        <w:rPr>
          <w:rFonts w:cstheme="minorHAnsi"/>
          <w:i/>
          <w:sz w:val="26"/>
          <w:szCs w:val="26"/>
        </w:rPr>
        <w:t>is</w:t>
      </w:r>
      <w:r w:rsidR="00052D7C" w:rsidRPr="00630A02">
        <w:rPr>
          <w:rFonts w:cstheme="minorHAnsi"/>
          <w:i/>
          <w:sz w:val="26"/>
          <w:szCs w:val="26"/>
        </w:rPr>
        <w:t xml:space="preserve"> </w:t>
      </w:r>
      <w:r w:rsidRPr="00630A02">
        <w:rPr>
          <w:rFonts w:cstheme="minorHAnsi"/>
          <w:i/>
          <w:sz w:val="26"/>
          <w:szCs w:val="26"/>
        </w:rPr>
        <w:t xml:space="preserve">no limit on </w:t>
      </w:r>
      <w:r w:rsidR="00052D7C">
        <w:rPr>
          <w:rFonts w:cstheme="minorHAnsi"/>
          <w:i/>
          <w:sz w:val="26"/>
          <w:szCs w:val="26"/>
        </w:rPr>
        <w:t>price</w:t>
      </w:r>
      <w:r w:rsidR="00052D7C" w:rsidRPr="00630A02">
        <w:rPr>
          <w:rFonts w:cstheme="minorHAnsi"/>
          <w:i/>
          <w:sz w:val="26"/>
          <w:szCs w:val="26"/>
        </w:rPr>
        <w:t xml:space="preserve"> </w:t>
      </w:r>
      <w:r w:rsidRPr="00630A02">
        <w:rPr>
          <w:rFonts w:cstheme="minorHAnsi"/>
          <w:i/>
          <w:sz w:val="26"/>
          <w:szCs w:val="26"/>
        </w:rPr>
        <w:t>variability, the EGS shall clearly</w:t>
      </w:r>
      <w:r w:rsidR="00052D7C">
        <w:rPr>
          <w:rFonts w:cstheme="minorHAnsi"/>
          <w:i/>
          <w:sz w:val="26"/>
          <w:szCs w:val="26"/>
        </w:rPr>
        <w:t xml:space="preserve"> and</w:t>
      </w:r>
      <w:r w:rsidRPr="00630A02">
        <w:rPr>
          <w:rFonts w:cstheme="minorHAnsi"/>
          <w:i/>
          <w:sz w:val="26"/>
          <w:szCs w:val="26"/>
        </w:rPr>
        <w:t xml:space="preserve"> conspicuously </w:t>
      </w:r>
      <w:r w:rsidR="00E074DD" w:rsidRPr="00630A02">
        <w:rPr>
          <w:rFonts w:cstheme="minorHAnsi"/>
          <w:i/>
          <w:sz w:val="26"/>
          <w:szCs w:val="26"/>
        </w:rPr>
        <w:t xml:space="preserve">state that there </w:t>
      </w:r>
      <w:r w:rsidR="00052D7C">
        <w:rPr>
          <w:rFonts w:cstheme="minorHAnsi"/>
          <w:i/>
          <w:sz w:val="26"/>
          <w:szCs w:val="26"/>
        </w:rPr>
        <w:t>is</w:t>
      </w:r>
      <w:r w:rsidR="00052D7C" w:rsidRPr="00630A02">
        <w:rPr>
          <w:rFonts w:cstheme="minorHAnsi"/>
          <w:i/>
          <w:sz w:val="26"/>
          <w:szCs w:val="26"/>
        </w:rPr>
        <w:t xml:space="preserve"> </w:t>
      </w:r>
      <w:r w:rsidR="00E074DD" w:rsidRPr="00630A02">
        <w:rPr>
          <w:rFonts w:cstheme="minorHAnsi"/>
          <w:i/>
          <w:sz w:val="26"/>
          <w:szCs w:val="26"/>
        </w:rPr>
        <w:t>no limit</w:t>
      </w:r>
      <w:r w:rsidR="00052D7C">
        <w:rPr>
          <w:rFonts w:cstheme="minorHAnsi"/>
          <w:i/>
          <w:sz w:val="26"/>
          <w:szCs w:val="26"/>
        </w:rPr>
        <w:t xml:space="preserve"> on how much the price may change from one billing cycle to the next</w:t>
      </w:r>
      <w:r w:rsidRPr="00630A02">
        <w:rPr>
          <w:rFonts w:cstheme="minorHAnsi"/>
          <w:i/>
          <w:sz w:val="26"/>
          <w:szCs w:val="26"/>
        </w:rPr>
        <w:t>.</w:t>
      </w:r>
    </w:p>
    <w:p w:rsidR="0051082D" w:rsidRPr="00931EA0" w:rsidRDefault="0051082D" w:rsidP="00DB5727">
      <w:pPr>
        <w:ind w:left="1440"/>
        <w:rPr>
          <w:rFonts w:cstheme="minorHAnsi"/>
          <w:sz w:val="26"/>
          <w:szCs w:val="26"/>
        </w:rPr>
      </w:pPr>
    </w:p>
    <w:p w:rsidR="00E074DD" w:rsidRPr="00DB5727" w:rsidRDefault="00DB5727" w:rsidP="00D25BD4">
      <w:pPr>
        <w:spacing w:line="360" w:lineRule="auto"/>
        <w:rPr>
          <w:rFonts w:cstheme="minorHAnsi"/>
          <w:sz w:val="26"/>
          <w:szCs w:val="26"/>
        </w:rPr>
      </w:pPr>
      <w:r>
        <w:rPr>
          <w:rFonts w:cstheme="minorHAnsi"/>
          <w:sz w:val="26"/>
          <w:szCs w:val="26"/>
        </w:rPr>
        <w:t xml:space="preserve">52 Pa. Code </w:t>
      </w:r>
      <w:r w:rsidRPr="001C3337">
        <w:rPr>
          <w:rFonts w:cstheme="minorHAnsi"/>
          <w:sz w:val="26"/>
          <w:szCs w:val="26"/>
        </w:rPr>
        <w:t>§ 54.5 (c</w:t>
      </w:r>
      <w:proofErr w:type="gramStart"/>
      <w:r w:rsidRPr="001C3337">
        <w:rPr>
          <w:rFonts w:cstheme="minorHAnsi"/>
          <w:sz w:val="26"/>
          <w:szCs w:val="26"/>
        </w:rPr>
        <w:t>)(</w:t>
      </w:r>
      <w:proofErr w:type="gramEnd"/>
      <w:r w:rsidRPr="001C3337">
        <w:rPr>
          <w:rFonts w:cstheme="minorHAnsi"/>
          <w:sz w:val="26"/>
          <w:szCs w:val="26"/>
        </w:rPr>
        <w:t xml:space="preserve">2)(ii).  </w:t>
      </w:r>
    </w:p>
    <w:p w:rsidR="00B375A2" w:rsidRDefault="00B375A2" w:rsidP="00E91F49">
      <w:pPr>
        <w:rPr>
          <w:rFonts w:cstheme="minorHAnsi"/>
          <w:sz w:val="26"/>
          <w:szCs w:val="26"/>
        </w:rPr>
      </w:pPr>
    </w:p>
    <w:p w:rsidR="00B45361" w:rsidRDefault="00B45361" w:rsidP="00B45361">
      <w:pPr>
        <w:spacing w:line="360" w:lineRule="auto"/>
        <w:rPr>
          <w:rFonts w:cstheme="minorHAnsi"/>
          <w:sz w:val="26"/>
          <w:szCs w:val="26"/>
        </w:rPr>
      </w:pPr>
      <w:r>
        <w:rPr>
          <w:rFonts w:cstheme="minorHAnsi"/>
          <w:sz w:val="26"/>
          <w:szCs w:val="26"/>
        </w:rPr>
        <w:tab/>
      </w:r>
      <w:r>
        <w:rPr>
          <w:rFonts w:cstheme="minorHAnsi"/>
          <w:b/>
          <w:sz w:val="26"/>
          <w:szCs w:val="26"/>
        </w:rPr>
        <w:t>a.</w:t>
      </w:r>
      <w:r>
        <w:rPr>
          <w:rFonts w:cstheme="minorHAnsi"/>
          <w:b/>
          <w:sz w:val="26"/>
          <w:szCs w:val="26"/>
        </w:rPr>
        <w:tab/>
      </w:r>
      <w:r w:rsidR="001C5D22">
        <w:rPr>
          <w:rFonts w:cstheme="minorHAnsi"/>
          <w:b/>
          <w:sz w:val="26"/>
          <w:szCs w:val="26"/>
        </w:rPr>
        <w:t>Comments</w:t>
      </w:r>
    </w:p>
    <w:p w:rsidR="00B45361" w:rsidRDefault="00B45361" w:rsidP="00B45361">
      <w:pPr>
        <w:spacing w:line="360" w:lineRule="auto"/>
        <w:rPr>
          <w:rFonts w:cstheme="minorHAnsi"/>
          <w:sz w:val="26"/>
          <w:szCs w:val="26"/>
        </w:rPr>
      </w:pPr>
    </w:p>
    <w:p w:rsidR="00B45361" w:rsidRDefault="00B45361" w:rsidP="00B45361">
      <w:pPr>
        <w:spacing w:line="360" w:lineRule="auto"/>
        <w:rPr>
          <w:rFonts w:cstheme="minorHAnsi"/>
          <w:sz w:val="26"/>
          <w:szCs w:val="26"/>
        </w:rPr>
      </w:pPr>
      <w:r>
        <w:rPr>
          <w:rFonts w:cstheme="minorHAnsi"/>
          <w:sz w:val="26"/>
          <w:szCs w:val="26"/>
        </w:rPr>
        <w:tab/>
        <w:t xml:space="preserve">NRG agrees with these changes.  </w:t>
      </w:r>
      <w:proofErr w:type="gramStart"/>
      <w:r>
        <w:rPr>
          <w:rFonts w:cstheme="minorHAnsi"/>
          <w:sz w:val="26"/>
          <w:szCs w:val="26"/>
        </w:rPr>
        <w:t xml:space="preserve">NRG </w:t>
      </w:r>
      <w:r w:rsidR="000248CB">
        <w:rPr>
          <w:rFonts w:cstheme="minorHAnsi"/>
          <w:sz w:val="26"/>
          <w:szCs w:val="26"/>
        </w:rPr>
        <w:t>C</w:t>
      </w:r>
      <w:r>
        <w:rPr>
          <w:rFonts w:cstheme="minorHAnsi"/>
          <w:sz w:val="26"/>
          <w:szCs w:val="26"/>
        </w:rPr>
        <w:t>omments</w:t>
      </w:r>
      <w:r w:rsidR="000248CB">
        <w:rPr>
          <w:rFonts w:cstheme="minorHAnsi"/>
          <w:sz w:val="26"/>
          <w:szCs w:val="26"/>
        </w:rPr>
        <w:t xml:space="preserve"> at</w:t>
      </w:r>
      <w:r>
        <w:rPr>
          <w:rFonts w:cstheme="minorHAnsi"/>
          <w:sz w:val="26"/>
          <w:szCs w:val="26"/>
        </w:rPr>
        <w:t xml:space="preserve"> 4.</w:t>
      </w:r>
      <w:proofErr w:type="gramEnd"/>
      <w:r>
        <w:rPr>
          <w:rFonts w:cstheme="minorHAnsi"/>
          <w:sz w:val="26"/>
          <w:szCs w:val="26"/>
        </w:rPr>
        <w:t xml:space="preserve">  WGES agrees with the addition of </w:t>
      </w:r>
      <w:r w:rsidRPr="001C3337">
        <w:rPr>
          <w:rFonts w:cstheme="minorHAnsi"/>
          <w:sz w:val="26"/>
          <w:szCs w:val="26"/>
        </w:rPr>
        <w:t>§ 54.5 (c</w:t>
      </w:r>
      <w:proofErr w:type="gramStart"/>
      <w:r w:rsidRPr="001C3337">
        <w:rPr>
          <w:rFonts w:cstheme="minorHAnsi"/>
          <w:sz w:val="26"/>
          <w:szCs w:val="26"/>
        </w:rPr>
        <w:t>)(</w:t>
      </w:r>
      <w:proofErr w:type="gramEnd"/>
      <w:r w:rsidRPr="001C3337">
        <w:rPr>
          <w:rFonts w:cstheme="minorHAnsi"/>
          <w:sz w:val="26"/>
          <w:szCs w:val="26"/>
        </w:rPr>
        <w:t>2)(ii)</w:t>
      </w:r>
      <w:r>
        <w:rPr>
          <w:rFonts w:cstheme="minorHAnsi"/>
          <w:sz w:val="26"/>
          <w:szCs w:val="26"/>
        </w:rPr>
        <w:t xml:space="preserve">(b) but believes that </w:t>
      </w:r>
      <w:r w:rsidRPr="001C3337">
        <w:rPr>
          <w:rFonts w:cstheme="minorHAnsi"/>
          <w:sz w:val="26"/>
          <w:szCs w:val="26"/>
        </w:rPr>
        <w:t>§ 54.5 (c)(2)(ii)</w:t>
      </w:r>
      <w:r>
        <w:rPr>
          <w:rFonts w:cstheme="minorHAnsi"/>
          <w:sz w:val="26"/>
          <w:szCs w:val="26"/>
        </w:rPr>
        <w:t xml:space="preserve">(a) is redundant with </w:t>
      </w:r>
      <w:r w:rsidRPr="001C3337">
        <w:rPr>
          <w:rFonts w:cstheme="minorHAnsi"/>
          <w:sz w:val="26"/>
          <w:szCs w:val="26"/>
        </w:rPr>
        <w:t>§ 54.5 (c)(2)(ii)</w:t>
      </w:r>
      <w:r>
        <w:rPr>
          <w:rFonts w:cstheme="minorHAnsi"/>
          <w:sz w:val="26"/>
          <w:szCs w:val="26"/>
        </w:rPr>
        <w:t xml:space="preserve">.  </w:t>
      </w:r>
      <w:proofErr w:type="gramStart"/>
      <w:r>
        <w:rPr>
          <w:rFonts w:cstheme="minorHAnsi"/>
          <w:sz w:val="26"/>
          <w:szCs w:val="26"/>
        </w:rPr>
        <w:t xml:space="preserve">WGES </w:t>
      </w:r>
      <w:r w:rsidR="000248CB">
        <w:rPr>
          <w:rFonts w:cstheme="minorHAnsi"/>
          <w:sz w:val="26"/>
          <w:szCs w:val="26"/>
        </w:rPr>
        <w:t>C</w:t>
      </w:r>
      <w:r>
        <w:rPr>
          <w:rFonts w:cstheme="minorHAnsi"/>
          <w:sz w:val="26"/>
          <w:szCs w:val="26"/>
        </w:rPr>
        <w:t>omments</w:t>
      </w:r>
      <w:r w:rsidR="000248CB">
        <w:rPr>
          <w:rFonts w:cstheme="minorHAnsi"/>
          <w:sz w:val="26"/>
          <w:szCs w:val="26"/>
        </w:rPr>
        <w:t xml:space="preserve"> at</w:t>
      </w:r>
      <w:r>
        <w:rPr>
          <w:rFonts w:cstheme="minorHAnsi"/>
          <w:sz w:val="26"/>
          <w:szCs w:val="26"/>
        </w:rPr>
        <w:t xml:space="preserve"> 3.</w:t>
      </w:r>
      <w:proofErr w:type="gramEnd"/>
      <w:r>
        <w:rPr>
          <w:rFonts w:cstheme="minorHAnsi"/>
          <w:sz w:val="26"/>
          <w:szCs w:val="26"/>
        </w:rPr>
        <w:t xml:space="preserve">  </w:t>
      </w:r>
    </w:p>
    <w:p w:rsidR="00B45361" w:rsidRDefault="00B45361" w:rsidP="00B45361">
      <w:pPr>
        <w:spacing w:line="360" w:lineRule="auto"/>
        <w:rPr>
          <w:rFonts w:cstheme="minorHAnsi"/>
          <w:sz w:val="26"/>
          <w:szCs w:val="26"/>
        </w:rPr>
      </w:pPr>
    </w:p>
    <w:p w:rsidR="00B45361" w:rsidRDefault="00B45361" w:rsidP="00B45361">
      <w:pPr>
        <w:spacing w:line="360" w:lineRule="auto"/>
        <w:rPr>
          <w:rFonts w:cstheme="minorHAnsi"/>
          <w:sz w:val="26"/>
          <w:szCs w:val="26"/>
        </w:rPr>
      </w:pPr>
      <w:r>
        <w:rPr>
          <w:rFonts w:cstheme="minorHAnsi"/>
          <w:sz w:val="26"/>
          <w:szCs w:val="26"/>
        </w:rPr>
        <w:lastRenderedPageBreak/>
        <w:tab/>
        <w:t xml:space="preserve">OCA and NEM question the usefulness of providing a statement regarding the lack of limits on price variability.  </w:t>
      </w:r>
      <w:proofErr w:type="gramStart"/>
      <w:r>
        <w:rPr>
          <w:rFonts w:cstheme="minorHAnsi"/>
          <w:sz w:val="26"/>
          <w:szCs w:val="26"/>
        </w:rPr>
        <w:t xml:space="preserve">OCA </w:t>
      </w:r>
      <w:r w:rsidR="000248CB">
        <w:rPr>
          <w:rFonts w:cstheme="minorHAnsi"/>
          <w:sz w:val="26"/>
          <w:szCs w:val="26"/>
        </w:rPr>
        <w:t>C</w:t>
      </w:r>
      <w:r>
        <w:rPr>
          <w:rFonts w:cstheme="minorHAnsi"/>
          <w:sz w:val="26"/>
          <w:szCs w:val="26"/>
        </w:rPr>
        <w:t xml:space="preserve">omments </w:t>
      </w:r>
      <w:r w:rsidR="000248CB">
        <w:rPr>
          <w:rFonts w:cstheme="minorHAnsi"/>
          <w:sz w:val="26"/>
          <w:szCs w:val="26"/>
        </w:rPr>
        <w:t>at</w:t>
      </w:r>
      <w:r>
        <w:rPr>
          <w:rFonts w:cstheme="minorHAnsi"/>
          <w:sz w:val="26"/>
          <w:szCs w:val="26"/>
        </w:rPr>
        <w:t xml:space="preserve"> 5 </w:t>
      </w:r>
      <w:r w:rsidR="008C1A22">
        <w:rPr>
          <w:rFonts w:cstheme="minorHAnsi"/>
          <w:sz w:val="26"/>
          <w:szCs w:val="26"/>
        </w:rPr>
        <w:t xml:space="preserve">and </w:t>
      </w:r>
      <w:r>
        <w:rPr>
          <w:rFonts w:cstheme="minorHAnsi"/>
          <w:sz w:val="26"/>
          <w:szCs w:val="26"/>
        </w:rPr>
        <w:t xml:space="preserve">NEM </w:t>
      </w:r>
      <w:r w:rsidR="000248CB">
        <w:rPr>
          <w:rFonts w:cstheme="minorHAnsi"/>
          <w:sz w:val="26"/>
          <w:szCs w:val="26"/>
        </w:rPr>
        <w:t>C</w:t>
      </w:r>
      <w:r>
        <w:rPr>
          <w:rFonts w:cstheme="minorHAnsi"/>
          <w:sz w:val="26"/>
          <w:szCs w:val="26"/>
        </w:rPr>
        <w:t xml:space="preserve">omments </w:t>
      </w:r>
      <w:r w:rsidR="000248CB">
        <w:rPr>
          <w:rFonts w:cstheme="minorHAnsi"/>
          <w:sz w:val="26"/>
          <w:szCs w:val="26"/>
        </w:rPr>
        <w:t>at</w:t>
      </w:r>
      <w:r>
        <w:rPr>
          <w:rFonts w:cstheme="minorHAnsi"/>
          <w:sz w:val="26"/>
          <w:szCs w:val="26"/>
        </w:rPr>
        <w:t xml:space="preserve"> 4</w:t>
      </w:r>
      <w:r w:rsidR="000248CB">
        <w:rPr>
          <w:rFonts w:cstheme="minorHAnsi"/>
          <w:sz w:val="26"/>
          <w:szCs w:val="26"/>
        </w:rPr>
        <w:t>,</w:t>
      </w:r>
      <w:r w:rsidR="00931EA0">
        <w:rPr>
          <w:rFonts w:cstheme="minorHAnsi"/>
          <w:sz w:val="26"/>
          <w:szCs w:val="26"/>
        </w:rPr>
        <w:t xml:space="preserve"> </w:t>
      </w:r>
      <w:r>
        <w:rPr>
          <w:rFonts w:cstheme="minorHAnsi"/>
          <w:sz w:val="26"/>
          <w:szCs w:val="26"/>
        </w:rPr>
        <w:t>5.</w:t>
      </w:r>
      <w:proofErr w:type="gramEnd"/>
      <w:r>
        <w:rPr>
          <w:rFonts w:cstheme="minorHAnsi"/>
          <w:sz w:val="26"/>
          <w:szCs w:val="26"/>
        </w:rPr>
        <w:t xml:space="preserve">  </w:t>
      </w:r>
      <w:r w:rsidR="007C75EF">
        <w:rPr>
          <w:rFonts w:cstheme="minorHAnsi"/>
          <w:sz w:val="26"/>
          <w:szCs w:val="26"/>
        </w:rPr>
        <w:t xml:space="preserve"> Specifically, in OCA’s opinion, having a statement that contemplates no price limit may not confirm with the Commission’s current regulations at § 54.5 that specifically reference price limit.  </w:t>
      </w:r>
      <w:proofErr w:type="gramStart"/>
      <w:r w:rsidR="007C75EF">
        <w:rPr>
          <w:rFonts w:cstheme="minorHAnsi"/>
          <w:sz w:val="26"/>
          <w:szCs w:val="26"/>
        </w:rPr>
        <w:t>OCA Comments at 6.</w:t>
      </w:r>
      <w:proofErr w:type="gramEnd"/>
      <w:r w:rsidR="007C75EF">
        <w:rPr>
          <w:rFonts w:cstheme="minorHAnsi"/>
          <w:sz w:val="26"/>
          <w:szCs w:val="26"/>
        </w:rPr>
        <w:t xml:space="preserve">  </w:t>
      </w:r>
      <w:r w:rsidR="000248CB">
        <w:rPr>
          <w:rFonts w:cstheme="minorHAnsi"/>
          <w:sz w:val="26"/>
          <w:szCs w:val="26"/>
        </w:rPr>
        <w:t xml:space="preserve">However, </w:t>
      </w:r>
      <w:r>
        <w:rPr>
          <w:rFonts w:cstheme="minorHAnsi"/>
          <w:sz w:val="26"/>
          <w:szCs w:val="26"/>
        </w:rPr>
        <w:t xml:space="preserve">OCA recommends that, if this requirement is maintained, the Commission </w:t>
      </w:r>
      <w:r w:rsidR="007C75EF">
        <w:rPr>
          <w:rFonts w:cstheme="minorHAnsi"/>
          <w:sz w:val="26"/>
          <w:szCs w:val="26"/>
        </w:rPr>
        <w:t xml:space="preserve">should </w:t>
      </w:r>
      <w:r>
        <w:rPr>
          <w:rFonts w:cstheme="minorHAnsi"/>
          <w:sz w:val="26"/>
          <w:szCs w:val="26"/>
        </w:rPr>
        <w:t xml:space="preserve">provide the exact language to be used by EGSs to convey this message.  </w:t>
      </w:r>
      <w:proofErr w:type="gramStart"/>
      <w:r>
        <w:rPr>
          <w:rFonts w:cstheme="minorHAnsi"/>
          <w:sz w:val="26"/>
          <w:szCs w:val="26"/>
        </w:rPr>
        <w:t xml:space="preserve">OCA </w:t>
      </w:r>
      <w:r w:rsidR="000248CB">
        <w:rPr>
          <w:rFonts w:cstheme="minorHAnsi"/>
          <w:sz w:val="26"/>
          <w:szCs w:val="26"/>
        </w:rPr>
        <w:t>C</w:t>
      </w:r>
      <w:r>
        <w:rPr>
          <w:rFonts w:cstheme="minorHAnsi"/>
          <w:sz w:val="26"/>
          <w:szCs w:val="26"/>
        </w:rPr>
        <w:t xml:space="preserve">omments </w:t>
      </w:r>
      <w:r w:rsidR="000248CB">
        <w:rPr>
          <w:rFonts w:cstheme="minorHAnsi"/>
          <w:sz w:val="26"/>
          <w:szCs w:val="26"/>
        </w:rPr>
        <w:t>at</w:t>
      </w:r>
      <w:r>
        <w:rPr>
          <w:rFonts w:cstheme="minorHAnsi"/>
          <w:sz w:val="26"/>
          <w:szCs w:val="26"/>
        </w:rPr>
        <w:t xml:space="preserve"> 5.</w:t>
      </w:r>
      <w:proofErr w:type="gramEnd"/>
    </w:p>
    <w:p w:rsidR="009B3A42" w:rsidRPr="00B45361" w:rsidRDefault="009B3A42" w:rsidP="00B45361">
      <w:pPr>
        <w:spacing w:line="360" w:lineRule="auto"/>
        <w:rPr>
          <w:rFonts w:cstheme="minorHAnsi"/>
          <w:sz w:val="26"/>
          <w:szCs w:val="26"/>
        </w:rPr>
      </w:pPr>
    </w:p>
    <w:p w:rsidR="00B45361" w:rsidRDefault="00B45361" w:rsidP="00B45361">
      <w:pPr>
        <w:spacing w:line="360" w:lineRule="auto"/>
        <w:rPr>
          <w:rFonts w:cstheme="minorHAnsi"/>
          <w:sz w:val="26"/>
          <w:szCs w:val="26"/>
        </w:rPr>
      </w:pPr>
      <w:r>
        <w:rPr>
          <w:rFonts w:cstheme="minorHAnsi"/>
          <w:sz w:val="26"/>
          <w:szCs w:val="26"/>
        </w:rPr>
        <w:tab/>
      </w:r>
      <w:r>
        <w:rPr>
          <w:rFonts w:cstheme="minorHAnsi"/>
          <w:b/>
          <w:sz w:val="26"/>
          <w:szCs w:val="26"/>
        </w:rPr>
        <w:t>b.</w:t>
      </w:r>
      <w:r>
        <w:rPr>
          <w:rFonts w:cstheme="minorHAnsi"/>
          <w:b/>
          <w:sz w:val="26"/>
          <w:szCs w:val="26"/>
        </w:rPr>
        <w:tab/>
      </w:r>
      <w:r w:rsidR="001C5D22">
        <w:rPr>
          <w:rFonts w:cstheme="minorHAnsi"/>
          <w:b/>
          <w:sz w:val="26"/>
          <w:szCs w:val="26"/>
        </w:rPr>
        <w:t>Resolution</w:t>
      </w:r>
    </w:p>
    <w:p w:rsidR="00B45361" w:rsidRDefault="00B45361" w:rsidP="00B45361">
      <w:pPr>
        <w:spacing w:line="360" w:lineRule="auto"/>
        <w:rPr>
          <w:rFonts w:cstheme="minorHAnsi"/>
          <w:sz w:val="26"/>
          <w:szCs w:val="26"/>
        </w:rPr>
      </w:pPr>
    </w:p>
    <w:p w:rsidR="00E00EDA" w:rsidRPr="00FD23AB" w:rsidRDefault="00B45361" w:rsidP="00B45361">
      <w:pPr>
        <w:spacing w:line="360" w:lineRule="auto"/>
        <w:rPr>
          <w:rFonts w:cstheme="minorHAnsi"/>
          <w:b/>
          <w:sz w:val="26"/>
          <w:szCs w:val="26"/>
          <w:u w:val="single"/>
        </w:rPr>
      </w:pPr>
      <w:r>
        <w:rPr>
          <w:rFonts w:cstheme="minorHAnsi"/>
          <w:sz w:val="26"/>
          <w:szCs w:val="26"/>
        </w:rPr>
        <w:tab/>
      </w:r>
      <w:r w:rsidR="00E91F49" w:rsidRPr="00E074DD">
        <w:rPr>
          <w:rFonts w:cstheme="minorHAnsi"/>
          <w:sz w:val="26"/>
          <w:szCs w:val="26"/>
        </w:rPr>
        <w:t>We</w:t>
      </w:r>
      <w:r>
        <w:rPr>
          <w:rFonts w:cstheme="minorHAnsi"/>
          <w:sz w:val="26"/>
          <w:szCs w:val="26"/>
        </w:rPr>
        <w:t xml:space="preserve"> disagree with OCA and NEM that information regarding the lack of limits on price variability is not helpful to customers.</w:t>
      </w:r>
      <w:r w:rsidR="000248CB">
        <w:rPr>
          <w:rFonts w:cstheme="minorHAnsi"/>
          <w:sz w:val="26"/>
          <w:szCs w:val="26"/>
        </w:rPr>
        <w:t xml:space="preserve">  We further disagree with the OCA that allowing a statement</w:t>
      </w:r>
      <w:r w:rsidR="007C75EF">
        <w:rPr>
          <w:rFonts w:cstheme="minorHAnsi"/>
          <w:sz w:val="26"/>
          <w:szCs w:val="26"/>
        </w:rPr>
        <w:t xml:space="preserve"> or explanation</w:t>
      </w:r>
      <w:r w:rsidR="000248CB">
        <w:rPr>
          <w:rFonts w:cstheme="minorHAnsi"/>
          <w:sz w:val="26"/>
          <w:szCs w:val="26"/>
        </w:rPr>
        <w:t xml:space="preserve"> of “no limit” is “taking a step in the wrong direction.” </w:t>
      </w:r>
      <w:r>
        <w:rPr>
          <w:rFonts w:cstheme="minorHAnsi"/>
          <w:sz w:val="26"/>
          <w:szCs w:val="26"/>
        </w:rPr>
        <w:t xml:space="preserve">  </w:t>
      </w:r>
      <w:proofErr w:type="gramStart"/>
      <w:r w:rsidR="007C75EF">
        <w:rPr>
          <w:rFonts w:cstheme="minorHAnsi"/>
          <w:sz w:val="26"/>
          <w:szCs w:val="26"/>
        </w:rPr>
        <w:t>OCA Comments at 6.</w:t>
      </w:r>
      <w:proofErr w:type="gramEnd"/>
      <w:r w:rsidR="007C75EF">
        <w:rPr>
          <w:rFonts w:cstheme="minorHAnsi"/>
          <w:sz w:val="26"/>
          <w:szCs w:val="26"/>
        </w:rPr>
        <w:t xml:space="preserve">  </w:t>
      </w:r>
      <w:r w:rsidR="000248CB">
        <w:rPr>
          <w:rFonts w:cstheme="minorHAnsi"/>
          <w:sz w:val="26"/>
          <w:szCs w:val="26"/>
        </w:rPr>
        <w:t>Conversely</w:t>
      </w:r>
      <w:r w:rsidR="004F383E" w:rsidRPr="00E074DD">
        <w:rPr>
          <w:rFonts w:cstheme="minorHAnsi"/>
          <w:sz w:val="26"/>
          <w:szCs w:val="26"/>
        </w:rPr>
        <w:t>, we see the clear benefit</w:t>
      </w:r>
      <w:r w:rsidR="000248CB">
        <w:rPr>
          <w:rFonts w:cstheme="minorHAnsi"/>
          <w:sz w:val="26"/>
          <w:szCs w:val="26"/>
        </w:rPr>
        <w:t xml:space="preserve"> to customers</w:t>
      </w:r>
      <w:r w:rsidR="004F383E" w:rsidRPr="00E074DD">
        <w:rPr>
          <w:rFonts w:cstheme="minorHAnsi"/>
          <w:sz w:val="26"/>
          <w:szCs w:val="26"/>
        </w:rPr>
        <w:t xml:space="preserve"> of requiring an EGS to make it explicitly known if it does </w:t>
      </w:r>
      <w:r w:rsidR="004F383E" w:rsidRPr="00E074DD">
        <w:rPr>
          <w:rFonts w:cstheme="minorHAnsi"/>
          <w:i/>
          <w:sz w:val="26"/>
          <w:szCs w:val="26"/>
        </w:rPr>
        <w:t>not</w:t>
      </w:r>
      <w:r w:rsidR="004F383E" w:rsidRPr="00E074DD">
        <w:rPr>
          <w:rFonts w:cstheme="minorHAnsi"/>
          <w:sz w:val="26"/>
          <w:szCs w:val="26"/>
        </w:rPr>
        <w:t xml:space="preserve"> have any limitations on </w:t>
      </w:r>
      <w:r w:rsidR="008C1A22">
        <w:rPr>
          <w:rFonts w:cstheme="minorHAnsi"/>
          <w:sz w:val="26"/>
          <w:szCs w:val="26"/>
        </w:rPr>
        <w:t xml:space="preserve">the </w:t>
      </w:r>
      <w:r w:rsidR="007C75EF">
        <w:rPr>
          <w:rFonts w:cstheme="minorHAnsi"/>
          <w:sz w:val="26"/>
          <w:szCs w:val="26"/>
        </w:rPr>
        <w:t>variable prices</w:t>
      </w:r>
      <w:r w:rsidR="004F383E" w:rsidRPr="00E074DD">
        <w:rPr>
          <w:rFonts w:cstheme="minorHAnsi"/>
          <w:sz w:val="26"/>
          <w:szCs w:val="26"/>
        </w:rPr>
        <w:t xml:space="preserve"> charg</w:t>
      </w:r>
      <w:r w:rsidR="007C75EF">
        <w:rPr>
          <w:rFonts w:cstheme="minorHAnsi"/>
          <w:sz w:val="26"/>
          <w:szCs w:val="26"/>
        </w:rPr>
        <w:t>ed</w:t>
      </w:r>
      <w:r w:rsidR="004F383E" w:rsidRPr="00E074DD">
        <w:rPr>
          <w:rFonts w:cstheme="minorHAnsi"/>
          <w:sz w:val="26"/>
          <w:szCs w:val="26"/>
        </w:rPr>
        <w:t xml:space="preserve">.  </w:t>
      </w:r>
      <w:r>
        <w:rPr>
          <w:rFonts w:cstheme="minorHAnsi"/>
          <w:sz w:val="26"/>
          <w:szCs w:val="26"/>
        </w:rPr>
        <w:t>This Commission</w:t>
      </w:r>
      <w:r w:rsidR="00E91F49" w:rsidRPr="00E074DD">
        <w:rPr>
          <w:rFonts w:cstheme="minorHAnsi"/>
          <w:sz w:val="26"/>
          <w:szCs w:val="26"/>
        </w:rPr>
        <w:t xml:space="preserve"> </w:t>
      </w:r>
      <w:r w:rsidR="000248CB">
        <w:rPr>
          <w:rFonts w:cstheme="minorHAnsi"/>
          <w:sz w:val="26"/>
          <w:szCs w:val="26"/>
        </w:rPr>
        <w:t xml:space="preserve">strongly </w:t>
      </w:r>
      <w:r w:rsidR="00E91F49" w:rsidRPr="00E074DD">
        <w:rPr>
          <w:rFonts w:cstheme="minorHAnsi"/>
          <w:sz w:val="26"/>
          <w:szCs w:val="26"/>
        </w:rPr>
        <w:t>believe</w:t>
      </w:r>
      <w:r>
        <w:rPr>
          <w:rFonts w:cstheme="minorHAnsi"/>
          <w:sz w:val="26"/>
          <w:szCs w:val="26"/>
        </w:rPr>
        <w:t>s</w:t>
      </w:r>
      <w:r w:rsidR="00E91F49" w:rsidRPr="00E074DD">
        <w:rPr>
          <w:rFonts w:cstheme="minorHAnsi"/>
          <w:sz w:val="26"/>
          <w:szCs w:val="26"/>
        </w:rPr>
        <w:t xml:space="preserve"> </w:t>
      </w:r>
      <w:r w:rsidR="000248CB">
        <w:rPr>
          <w:rFonts w:cstheme="minorHAnsi"/>
          <w:sz w:val="26"/>
          <w:szCs w:val="26"/>
        </w:rPr>
        <w:t xml:space="preserve">that disclosure of </w:t>
      </w:r>
      <w:r w:rsidR="00E91F49" w:rsidRPr="00E074DD">
        <w:rPr>
          <w:rFonts w:cstheme="minorHAnsi"/>
          <w:sz w:val="26"/>
          <w:szCs w:val="26"/>
        </w:rPr>
        <w:t>this information will be invaluable to customers enrolling in variabl</w:t>
      </w:r>
      <w:r w:rsidR="004E4A5D">
        <w:rPr>
          <w:rFonts w:cstheme="minorHAnsi"/>
          <w:sz w:val="26"/>
          <w:szCs w:val="26"/>
        </w:rPr>
        <w:t>e</w:t>
      </w:r>
      <w:r w:rsidR="00E91F49" w:rsidRPr="00E074DD">
        <w:rPr>
          <w:rFonts w:cstheme="minorHAnsi"/>
          <w:sz w:val="26"/>
          <w:szCs w:val="26"/>
        </w:rPr>
        <w:t xml:space="preserve">-priced contracts with an EGS, </w:t>
      </w:r>
      <w:r w:rsidR="000248CB">
        <w:rPr>
          <w:rFonts w:cstheme="minorHAnsi"/>
          <w:sz w:val="26"/>
          <w:szCs w:val="26"/>
        </w:rPr>
        <w:t>since</w:t>
      </w:r>
      <w:r w:rsidR="00E91F49" w:rsidRPr="00E074DD">
        <w:rPr>
          <w:rFonts w:cstheme="minorHAnsi"/>
          <w:sz w:val="26"/>
          <w:szCs w:val="26"/>
        </w:rPr>
        <w:t xml:space="preserve"> customers will be provided clear, plain language descriptions of any floors and/or ceilings on their rates.  </w:t>
      </w:r>
      <w:r w:rsidR="000248CB">
        <w:rPr>
          <w:rFonts w:cstheme="minorHAnsi"/>
          <w:sz w:val="26"/>
          <w:szCs w:val="26"/>
        </w:rPr>
        <w:t>Through the promulgation of these regulations, i</w:t>
      </w:r>
      <w:r w:rsidR="00E91F49" w:rsidRPr="00E074DD">
        <w:rPr>
          <w:rFonts w:cstheme="minorHAnsi"/>
          <w:sz w:val="26"/>
          <w:szCs w:val="26"/>
        </w:rPr>
        <w:t>t is th</w:t>
      </w:r>
      <w:r w:rsidR="000248CB">
        <w:rPr>
          <w:rFonts w:cstheme="minorHAnsi"/>
          <w:sz w:val="26"/>
          <w:szCs w:val="26"/>
        </w:rPr>
        <w:t>e</w:t>
      </w:r>
      <w:r w:rsidR="00E91F49" w:rsidRPr="00E074DD">
        <w:rPr>
          <w:rFonts w:cstheme="minorHAnsi"/>
          <w:sz w:val="26"/>
          <w:szCs w:val="26"/>
        </w:rPr>
        <w:t xml:space="preserve"> Commission’s goal to provide as much information as possible </w:t>
      </w:r>
      <w:r w:rsidR="000248CB">
        <w:rPr>
          <w:rFonts w:cstheme="minorHAnsi"/>
          <w:sz w:val="26"/>
          <w:szCs w:val="26"/>
        </w:rPr>
        <w:t xml:space="preserve">in order </w:t>
      </w:r>
      <w:r w:rsidR="00E91F49" w:rsidRPr="00E074DD">
        <w:rPr>
          <w:rFonts w:cstheme="minorHAnsi"/>
          <w:sz w:val="26"/>
          <w:szCs w:val="26"/>
        </w:rPr>
        <w:t>to ensure</w:t>
      </w:r>
      <w:r w:rsidR="003428AB">
        <w:rPr>
          <w:rFonts w:cstheme="minorHAnsi"/>
          <w:sz w:val="26"/>
          <w:szCs w:val="26"/>
        </w:rPr>
        <w:t xml:space="preserve"> that consumers are protected and</w:t>
      </w:r>
      <w:r w:rsidR="00E91F49" w:rsidRPr="00E074DD">
        <w:rPr>
          <w:rFonts w:cstheme="minorHAnsi"/>
          <w:sz w:val="26"/>
          <w:szCs w:val="26"/>
        </w:rPr>
        <w:t xml:space="preserve"> are </w:t>
      </w:r>
      <w:r w:rsidR="007C75EF">
        <w:rPr>
          <w:rFonts w:cstheme="minorHAnsi"/>
          <w:sz w:val="26"/>
          <w:szCs w:val="26"/>
        </w:rPr>
        <w:t xml:space="preserve">able to </w:t>
      </w:r>
      <w:r w:rsidR="00E91F49" w:rsidRPr="00E074DD">
        <w:rPr>
          <w:rFonts w:cstheme="minorHAnsi"/>
          <w:sz w:val="26"/>
          <w:szCs w:val="26"/>
        </w:rPr>
        <w:t xml:space="preserve">see the benefits of a competitive electric market, which includes a variety of products and offerings.  In making these </w:t>
      </w:r>
      <w:r w:rsidR="000248CB">
        <w:rPr>
          <w:rFonts w:cstheme="minorHAnsi"/>
          <w:sz w:val="26"/>
          <w:szCs w:val="26"/>
        </w:rPr>
        <w:t>limits (or lack thereof)</w:t>
      </w:r>
      <w:r w:rsidR="00E91F49" w:rsidRPr="00E074DD">
        <w:rPr>
          <w:rFonts w:cstheme="minorHAnsi"/>
          <w:sz w:val="26"/>
          <w:szCs w:val="26"/>
        </w:rPr>
        <w:t xml:space="preserve"> known in the disclosure statement provided to residential and small business customers,</w:t>
      </w:r>
      <w:r w:rsidR="000248CB">
        <w:rPr>
          <w:rFonts w:cstheme="minorHAnsi"/>
          <w:sz w:val="26"/>
          <w:szCs w:val="26"/>
        </w:rPr>
        <w:t xml:space="preserve"> who in many cases are less sophisticated in their knowledge of energy markets and the fluctuations that may e</w:t>
      </w:r>
      <w:r w:rsidR="0000648C">
        <w:rPr>
          <w:rFonts w:cstheme="minorHAnsi"/>
          <w:sz w:val="26"/>
          <w:szCs w:val="26"/>
        </w:rPr>
        <w:t>xist in these markets,</w:t>
      </w:r>
      <w:r w:rsidR="00E91F49" w:rsidRPr="00E074DD">
        <w:rPr>
          <w:rFonts w:cstheme="minorHAnsi"/>
          <w:sz w:val="26"/>
          <w:szCs w:val="26"/>
        </w:rPr>
        <w:t xml:space="preserve"> we are ensuring that customer</w:t>
      </w:r>
      <w:r w:rsidR="0000648C">
        <w:rPr>
          <w:rFonts w:cstheme="minorHAnsi"/>
          <w:sz w:val="26"/>
          <w:szCs w:val="26"/>
        </w:rPr>
        <w:t>s</w:t>
      </w:r>
      <w:r w:rsidR="00E91F49" w:rsidRPr="00E074DD">
        <w:rPr>
          <w:rFonts w:cstheme="minorHAnsi"/>
          <w:sz w:val="26"/>
          <w:szCs w:val="26"/>
        </w:rPr>
        <w:t xml:space="preserve"> </w:t>
      </w:r>
      <w:r w:rsidR="00E6161E">
        <w:rPr>
          <w:rFonts w:cstheme="minorHAnsi"/>
          <w:sz w:val="26"/>
          <w:szCs w:val="26"/>
        </w:rPr>
        <w:t>know</w:t>
      </w:r>
      <w:r w:rsidR="009B3A42">
        <w:rPr>
          <w:rFonts w:cstheme="minorHAnsi"/>
          <w:sz w:val="26"/>
          <w:szCs w:val="26"/>
        </w:rPr>
        <w:t xml:space="preserve"> whether</w:t>
      </w:r>
      <w:r w:rsidR="00E91F49" w:rsidRPr="00E074DD">
        <w:rPr>
          <w:rFonts w:cstheme="minorHAnsi"/>
          <w:sz w:val="26"/>
          <w:szCs w:val="26"/>
        </w:rPr>
        <w:t xml:space="preserve"> </w:t>
      </w:r>
      <w:r w:rsidR="0000648C">
        <w:rPr>
          <w:rFonts w:cstheme="minorHAnsi"/>
          <w:sz w:val="26"/>
          <w:szCs w:val="26"/>
        </w:rPr>
        <w:t>their</w:t>
      </w:r>
      <w:r w:rsidR="00E91F49" w:rsidRPr="00E074DD">
        <w:rPr>
          <w:rFonts w:cstheme="minorHAnsi"/>
          <w:sz w:val="26"/>
          <w:szCs w:val="26"/>
        </w:rPr>
        <w:t xml:space="preserve"> generation charges could possibly increase drastically, depending on any number of factors,</w:t>
      </w:r>
      <w:r w:rsidR="009B3A42">
        <w:rPr>
          <w:rFonts w:cstheme="minorHAnsi"/>
          <w:sz w:val="26"/>
          <w:szCs w:val="26"/>
        </w:rPr>
        <w:t xml:space="preserve"> </w:t>
      </w:r>
      <w:r w:rsidR="007C75EF">
        <w:rPr>
          <w:rFonts w:cstheme="minorHAnsi"/>
          <w:sz w:val="26"/>
          <w:szCs w:val="26"/>
        </w:rPr>
        <w:t>over the life of a contract</w:t>
      </w:r>
      <w:r w:rsidR="00E91F49" w:rsidRPr="00E074DD">
        <w:rPr>
          <w:rFonts w:cstheme="minorHAnsi"/>
          <w:sz w:val="26"/>
          <w:szCs w:val="26"/>
        </w:rPr>
        <w:t>.</w:t>
      </w:r>
      <w:r>
        <w:rPr>
          <w:rFonts w:cstheme="minorHAnsi"/>
          <w:sz w:val="26"/>
          <w:szCs w:val="26"/>
        </w:rPr>
        <w:t xml:space="preserve">  As such, the Commission has amended </w:t>
      </w:r>
      <w:r w:rsidRPr="004E5677">
        <w:rPr>
          <w:rFonts w:cstheme="minorHAnsi"/>
          <w:sz w:val="26"/>
          <w:szCs w:val="26"/>
        </w:rPr>
        <w:t>§ 54.5 (c</w:t>
      </w:r>
      <w:proofErr w:type="gramStart"/>
      <w:r w:rsidRPr="004E5677">
        <w:rPr>
          <w:rFonts w:cstheme="minorHAnsi"/>
          <w:sz w:val="26"/>
          <w:szCs w:val="26"/>
        </w:rPr>
        <w:t>)(</w:t>
      </w:r>
      <w:proofErr w:type="gramEnd"/>
      <w:r w:rsidRPr="004E5677">
        <w:rPr>
          <w:rFonts w:cstheme="minorHAnsi"/>
          <w:sz w:val="26"/>
          <w:szCs w:val="26"/>
        </w:rPr>
        <w:t>2)(ii)</w:t>
      </w:r>
      <w:r>
        <w:rPr>
          <w:rFonts w:cstheme="minorHAnsi"/>
          <w:sz w:val="26"/>
          <w:szCs w:val="26"/>
        </w:rPr>
        <w:t xml:space="preserve"> as outlined above.</w:t>
      </w:r>
    </w:p>
    <w:p w:rsidR="00E91F49" w:rsidRPr="00E074DD" w:rsidRDefault="00E91F49" w:rsidP="00E91F49">
      <w:pPr>
        <w:spacing w:line="360" w:lineRule="auto"/>
        <w:rPr>
          <w:rFonts w:cstheme="minorHAnsi"/>
          <w:sz w:val="26"/>
          <w:szCs w:val="26"/>
        </w:rPr>
      </w:pPr>
    </w:p>
    <w:p w:rsidR="00E91F49" w:rsidRDefault="00032CAD" w:rsidP="00E91F49">
      <w:pPr>
        <w:spacing w:line="360" w:lineRule="auto"/>
        <w:rPr>
          <w:rFonts w:cstheme="minorHAnsi"/>
          <w:b/>
          <w:sz w:val="26"/>
          <w:szCs w:val="26"/>
        </w:rPr>
      </w:pPr>
      <w:r>
        <w:rPr>
          <w:rFonts w:cstheme="minorHAnsi"/>
          <w:b/>
          <w:sz w:val="26"/>
          <w:szCs w:val="26"/>
        </w:rPr>
        <w:lastRenderedPageBreak/>
        <w:t>3</w:t>
      </w:r>
      <w:r w:rsidR="001C3337">
        <w:rPr>
          <w:rFonts w:cstheme="minorHAnsi"/>
          <w:b/>
          <w:sz w:val="26"/>
          <w:szCs w:val="26"/>
        </w:rPr>
        <w:t>.</w:t>
      </w:r>
      <w:r w:rsidR="001C3337">
        <w:rPr>
          <w:rFonts w:cstheme="minorHAnsi"/>
          <w:b/>
          <w:sz w:val="26"/>
          <w:szCs w:val="26"/>
        </w:rPr>
        <w:tab/>
      </w:r>
      <w:r w:rsidR="00E91F49" w:rsidRPr="00E074DD">
        <w:rPr>
          <w:rFonts w:cstheme="minorHAnsi"/>
          <w:b/>
          <w:sz w:val="26"/>
          <w:szCs w:val="26"/>
        </w:rPr>
        <w:t>Addition of § 54.5 (c</w:t>
      </w:r>
      <w:proofErr w:type="gramStart"/>
      <w:r w:rsidR="00E91F49" w:rsidRPr="00E074DD">
        <w:rPr>
          <w:rFonts w:cstheme="minorHAnsi"/>
          <w:b/>
          <w:sz w:val="26"/>
          <w:szCs w:val="26"/>
        </w:rPr>
        <w:t>)(</w:t>
      </w:r>
      <w:proofErr w:type="gramEnd"/>
      <w:r w:rsidR="00E91F49" w:rsidRPr="00E074DD">
        <w:rPr>
          <w:rFonts w:cstheme="minorHAnsi"/>
          <w:b/>
          <w:sz w:val="26"/>
          <w:szCs w:val="26"/>
        </w:rPr>
        <w:t>2)(iii)</w:t>
      </w:r>
      <w:r w:rsidR="005913A6">
        <w:rPr>
          <w:rFonts w:cstheme="minorHAnsi"/>
          <w:b/>
          <w:sz w:val="26"/>
          <w:szCs w:val="26"/>
        </w:rPr>
        <w:t xml:space="preserve"> Regarding the Provision of the First Billing Cycle’s Pricing for Variable Rate Contracts</w:t>
      </w:r>
    </w:p>
    <w:p w:rsidR="003428AB" w:rsidRPr="00E074DD" w:rsidRDefault="003428AB" w:rsidP="00E91F49">
      <w:pPr>
        <w:spacing w:line="360" w:lineRule="auto"/>
        <w:rPr>
          <w:rFonts w:cstheme="minorHAnsi"/>
          <w:sz w:val="26"/>
          <w:szCs w:val="26"/>
        </w:rPr>
      </w:pPr>
    </w:p>
    <w:p w:rsidR="003428AB" w:rsidRDefault="00E91F49" w:rsidP="00E91F49">
      <w:pPr>
        <w:spacing w:line="360" w:lineRule="auto"/>
        <w:rPr>
          <w:rFonts w:cstheme="minorHAnsi"/>
          <w:sz w:val="26"/>
          <w:szCs w:val="26"/>
        </w:rPr>
      </w:pPr>
      <w:r w:rsidRPr="00E074DD">
        <w:rPr>
          <w:rFonts w:cstheme="minorHAnsi"/>
          <w:sz w:val="26"/>
          <w:szCs w:val="26"/>
        </w:rPr>
        <w:tab/>
        <w:t>While this Com</w:t>
      </w:r>
      <w:r w:rsidR="004E4A5D">
        <w:rPr>
          <w:rFonts w:cstheme="minorHAnsi"/>
          <w:sz w:val="26"/>
          <w:szCs w:val="26"/>
        </w:rPr>
        <w:t>mission recognizes that variable</w:t>
      </w:r>
      <w:r w:rsidRPr="00E074DD">
        <w:rPr>
          <w:rFonts w:cstheme="minorHAnsi"/>
          <w:sz w:val="26"/>
          <w:szCs w:val="26"/>
        </w:rPr>
        <w:t>-priced contracts will, in fact, vary, we believe it is essential to provide customers with the rate that will be charged for the first billing cycle upon the EGS’s enrollment of that customer.  We do not believe it is in the best interests of customers to allow an EGS to enroll a customer without that customer knowing the rate, per kilowatt-hour (kWh), he or she will be charged for the first billing cycle of service.</w:t>
      </w:r>
      <w:r w:rsidR="003428AB">
        <w:rPr>
          <w:rFonts w:cstheme="minorHAnsi"/>
          <w:sz w:val="26"/>
          <w:szCs w:val="26"/>
        </w:rPr>
        <w:t xml:space="preserve">  As such</w:t>
      </w:r>
      <w:r w:rsidR="000C6F3F">
        <w:rPr>
          <w:rFonts w:cstheme="minorHAnsi"/>
          <w:sz w:val="26"/>
          <w:szCs w:val="26"/>
        </w:rPr>
        <w:t>,</w:t>
      </w:r>
      <w:r w:rsidR="003428AB">
        <w:rPr>
          <w:rFonts w:cstheme="minorHAnsi"/>
          <w:sz w:val="26"/>
          <w:szCs w:val="26"/>
        </w:rPr>
        <w:t xml:space="preserve"> the following language has been added as 52 Pa. Code § 54.5 (c</w:t>
      </w:r>
      <w:proofErr w:type="gramStart"/>
      <w:r w:rsidR="003428AB">
        <w:rPr>
          <w:rFonts w:cstheme="minorHAnsi"/>
          <w:sz w:val="26"/>
          <w:szCs w:val="26"/>
        </w:rPr>
        <w:t>)(</w:t>
      </w:r>
      <w:proofErr w:type="gramEnd"/>
      <w:r w:rsidR="003428AB">
        <w:rPr>
          <w:rFonts w:cstheme="minorHAnsi"/>
          <w:sz w:val="26"/>
          <w:szCs w:val="26"/>
        </w:rPr>
        <w:t>2)(iii):</w:t>
      </w:r>
    </w:p>
    <w:p w:rsidR="003428AB" w:rsidRDefault="003428AB" w:rsidP="00E91F49">
      <w:pPr>
        <w:spacing w:line="360" w:lineRule="auto"/>
        <w:rPr>
          <w:rFonts w:cstheme="minorHAnsi"/>
          <w:sz w:val="26"/>
          <w:szCs w:val="26"/>
        </w:rPr>
      </w:pPr>
    </w:p>
    <w:p w:rsidR="00DB5727" w:rsidRDefault="008E194D" w:rsidP="00D25BD4">
      <w:pPr>
        <w:ind w:left="720"/>
        <w:rPr>
          <w:rFonts w:cstheme="minorHAnsi"/>
          <w:i/>
          <w:sz w:val="26"/>
          <w:szCs w:val="26"/>
        </w:rPr>
      </w:pPr>
      <w:r>
        <w:rPr>
          <w:rFonts w:cstheme="minorHAnsi"/>
          <w:i/>
          <w:sz w:val="26"/>
          <w:szCs w:val="26"/>
        </w:rPr>
        <w:t xml:space="preserve">(iii) </w:t>
      </w:r>
      <w:r w:rsidR="003428AB" w:rsidRPr="001908BB">
        <w:rPr>
          <w:rFonts w:cstheme="minorHAnsi"/>
          <w:i/>
          <w:sz w:val="26"/>
          <w:szCs w:val="26"/>
        </w:rPr>
        <w:t>The price to be charged, per kilowatt-hour, for the first billing cycle of generation service.</w:t>
      </w:r>
    </w:p>
    <w:p w:rsidR="0051082D" w:rsidRPr="001908BB" w:rsidRDefault="0051082D" w:rsidP="00D25BD4">
      <w:pPr>
        <w:ind w:left="720"/>
        <w:rPr>
          <w:rFonts w:cstheme="minorHAnsi"/>
          <w:i/>
          <w:sz w:val="26"/>
          <w:szCs w:val="26"/>
        </w:rPr>
      </w:pPr>
    </w:p>
    <w:p w:rsidR="00E2417B" w:rsidRDefault="00DB5727" w:rsidP="00D25BD4">
      <w:pPr>
        <w:spacing w:line="360" w:lineRule="auto"/>
        <w:rPr>
          <w:rFonts w:cstheme="minorHAnsi"/>
          <w:sz w:val="26"/>
          <w:szCs w:val="26"/>
        </w:rPr>
      </w:pPr>
      <w:r>
        <w:rPr>
          <w:rFonts w:cstheme="minorHAnsi"/>
          <w:sz w:val="26"/>
          <w:szCs w:val="26"/>
        </w:rPr>
        <w:t>52 Pa. Code § 54.5 (c</w:t>
      </w:r>
      <w:proofErr w:type="gramStart"/>
      <w:r>
        <w:rPr>
          <w:rFonts w:cstheme="minorHAnsi"/>
          <w:sz w:val="26"/>
          <w:szCs w:val="26"/>
        </w:rPr>
        <w:t>)(</w:t>
      </w:r>
      <w:proofErr w:type="gramEnd"/>
      <w:r>
        <w:rPr>
          <w:rFonts w:cstheme="minorHAnsi"/>
          <w:sz w:val="26"/>
          <w:szCs w:val="26"/>
        </w:rPr>
        <w:t>2)(iii).</w:t>
      </w:r>
    </w:p>
    <w:p w:rsidR="00DB5727" w:rsidRDefault="00DB5727" w:rsidP="00E91F49">
      <w:pPr>
        <w:spacing w:line="360" w:lineRule="auto"/>
        <w:rPr>
          <w:rFonts w:cstheme="minorHAnsi"/>
          <w:sz w:val="26"/>
          <w:szCs w:val="26"/>
        </w:rPr>
      </w:pPr>
    </w:p>
    <w:p w:rsidR="00D1453B" w:rsidRPr="001B05E8" w:rsidRDefault="001B05E8" w:rsidP="001B05E8">
      <w:pPr>
        <w:spacing w:line="360" w:lineRule="auto"/>
        <w:ind w:left="720"/>
        <w:rPr>
          <w:rFonts w:cstheme="minorHAnsi"/>
          <w:sz w:val="26"/>
          <w:szCs w:val="26"/>
        </w:rPr>
      </w:pPr>
      <w:r w:rsidRPr="001B05E8">
        <w:rPr>
          <w:rFonts w:cstheme="minorHAnsi"/>
          <w:b/>
          <w:sz w:val="26"/>
          <w:szCs w:val="26"/>
        </w:rPr>
        <w:t>a.</w:t>
      </w:r>
      <w:r w:rsidR="00032CAD" w:rsidRPr="001B05E8">
        <w:rPr>
          <w:rFonts w:cstheme="minorHAnsi"/>
          <w:b/>
          <w:sz w:val="26"/>
          <w:szCs w:val="26"/>
        </w:rPr>
        <w:tab/>
      </w:r>
      <w:r w:rsidR="001C5D22">
        <w:rPr>
          <w:rFonts w:cstheme="minorHAnsi"/>
          <w:b/>
          <w:sz w:val="26"/>
          <w:szCs w:val="26"/>
        </w:rPr>
        <w:t>Comments</w:t>
      </w:r>
    </w:p>
    <w:p w:rsidR="002730F0" w:rsidRDefault="002730F0" w:rsidP="00FD23AB">
      <w:pPr>
        <w:spacing w:line="360" w:lineRule="auto"/>
        <w:rPr>
          <w:rFonts w:cstheme="minorHAnsi"/>
          <w:sz w:val="26"/>
          <w:szCs w:val="26"/>
        </w:rPr>
      </w:pPr>
    </w:p>
    <w:p w:rsidR="0029166F" w:rsidRDefault="002730F0" w:rsidP="00FD23AB">
      <w:pPr>
        <w:spacing w:line="360" w:lineRule="auto"/>
        <w:rPr>
          <w:rFonts w:cstheme="minorHAnsi"/>
          <w:sz w:val="26"/>
          <w:szCs w:val="26"/>
        </w:rPr>
      </w:pPr>
      <w:r>
        <w:rPr>
          <w:rFonts w:cstheme="minorHAnsi"/>
          <w:sz w:val="26"/>
          <w:szCs w:val="26"/>
        </w:rPr>
        <w:tab/>
        <w:t>WGES notes that while it, like many other EGSs, do</w:t>
      </w:r>
      <w:r w:rsidR="006B4569">
        <w:rPr>
          <w:rFonts w:cstheme="minorHAnsi"/>
          <w:sz w:val="26"/>
          <w:szCs w:val="26"/>
        </w:rPr>
        <w:t>es</w:t>
      </w:r>
      <w:r>
        <w:rPr>
          <w:rFonts w:cstheme="minorHAnsi"/>
          <w:sz w:val="26"/>
          <w:szCs w:val="26"/>
        </w:rPr>
        <w:t xml:space="preserve"> provide customers with the rate for the first billing </w:t>
      </w:r>
      <w:r w:rsidR="006B4569">
        <w:rPr>
          <w:rFonts w:cstheme="minorHAnsi"/>
          <w:sz w:val="26"/>
          <w:szCs w:val="26"/>
        </w:rPr>
        <w:t>cycle</w:t>
      </w:r>
      <w:r>
        <w:rPr>
          <w:rFonts w:cstheme="minorHAnsi"/>
          <w:sz w:val="26"/>
          <w:szCs w:val="26"/>
        </w:rPr>
        <w:t xml:space="preserve"> when it has a customer who initially contracts for service, “it is not clear that such a requirement is consistent with all variable pricing models.” </w:t>
      </w:r>
      <w:proofErr w:type="gramStart"/>
      <w:r>
        <w:rPr>
          <w:rFonts w:cstheme="minorHAnsi"/>
          <w:sz w:val="26"/>
          <w:szCs w:val="26"/>
        </w:rPr>
        <w:t>WGES Comments at 3.</w:t>
      </w:r>
      <w:proofErr w:type="gramEnd"/>
      <w:r>
        <w:rPr>
          <w:rFonts w:cstheme="minorHAnsi"/>
          <w:sz w:val="26"/>
          <w:szCs w:val="26"/>
        </w:rPr>
        <w:t xml:space="preserve">   </w:t>
      </w:r>
      <w:r w:rsidR="0029166F">
        <w:rPr>
          <w:rFonts w:cstheme="minorHAnsi"/>
          <w:sz w:val="26"/>
          <w:szCs w:val="26"/>
        </w:rPr>
        <w:t xml:space="preserve">NRG supports this change.  Specifically, NRG notes that “requiring that </w:t>
      </w:r>
      <w:proofErr w:type="gramStart"/>
      <w:r w:rsidR="0029166F">
        <w:rPr>
          <w:rFonts w:cstheme="minorHAnsi"/>
          <w:sz w:val="26"/>
          <w:szCs w:val="26"/>
        </w:rPr>
        <w:t>suppliers</w:t>
      </w:r>
      <w:r w:rsidR="006B4569">
        <w:rPr>
          <w:rFonts w:cstheme="minorHAnsi"/>
          <w:sz w:val="26"/>
          <w:szCs w:val="26"/>
        </w:rPr>
        <w:t xml:space="preserve"> to</w:t>
      </w:r>
      <w:r w:rsidR="0029166F">
        <w:rPr>
          <w:rFonts w:cstheme="minorHAnsi"/>
          <w:sz w:val="26"/>
          <w:szCs w:val="26"/>
        </w:rPr>
        <w:t xml:space="preserve"> include the first month’s price provides</w:t>
      </w:r>
      <w:proofErr w:type="gramEnd"/>
      <w:r w:rsidR="0029166F">
        <w:rPr>
          <w:rFonts w:cstheme="minorHAnsi"/>
          <w:sz w:val="26"/>
          <w:szCs w:val="26"/>
        </w:rPr>
        <w:t xml:space="preserve"> customers a starting point to which future comparisons can be made.”  </w:t>
      </w:r>
      <w:proofErr w:type="gramStart"/>
      <w:r w:rsidR="0029166F">
        <w:rPr>
          <w:rFonts w:cstheme="minorHAnsi"/>
          <w:sz w:val="26"/>
          <w:szCs w:val="26"/>
        </w:rPr>
        <w:t>NRG Comments at 4.</w:t>
      </w:r>
      <w:proofErr w:type="gramEnd"/>
      <w:r w:rsidR="0029166F">
        <w:rPr>
          <w:rFonts w:cstheme="minorHAnsi"/>
          <w:sz w:val="26"/>
          <w:szCs w:val="26"/>
        </w:rPr>
        <w:t xml:space="preserve">  NRG continues that this regulation, as proposed, provides EGSs with needed flexibility to design variable product offer</w:t>
      </w:r>
      <w:r w:rsidR="006B4569">
        <w:rPr>
          <w:rFonts w:cstheme="minorHAnsi"/>
          <w:sz w:val="26"/>
          <w:szCs w:val="26"/>
        </w:rPr>
        <w:t>ings</w:t>
      </w:r>
      <w:r w:rsidR="0029166F">
        <w:rPr>
          <w:rFonts w:cstheme="minorHAnsi"/>
          <w:sz w:val="26"/>
          <w:szCs w:val="26"/>
        </w:rPr>
        <w:t xml:space="preserve"> to meet their needs and the needs of customers, “without restricting the types of product offers that EGSs can offer.”  </w:t>
      </w:r>
      <w:proofErr w:type="gramStart"/>
      <w:r w:rsidR="0029166F">
        <w:rPr>
          <w:rFonts w:cstheme="minorHAnsi"/>
          <w:sz w:val="26"/>
          <w:szCs w:val="26"/>
        </w:rPr>
        <w:t>NRG Comments at 4.</w:t>
      </w:r>
      <w:proofErr w:type="gramEnd"/>
      <w:r w:rsidR="0029166F">
        <w:rPr>
          <w:rFonts w:cstheme="minorHAnsi"/>
          <w:sz w:val="26"/>
          <w:szCs w:val="26"/>
        </w:rPr>
        <w:t xml:space="preserve"> </w:t>
      </w:r>
    </w:p>
    <w:p w:rsidR="0029166F" w:rsidRDefault="0029166F" w:rsidP="00FD23AB">
      <w:pPr>
        <w:spacing w:line="360" w:lineRule="auto"/>
        <w:rPr>
          <w:rFonts w:cstheme="minorHAnsi"/>
          <w:sz w:val="26"/>
          <w:szCs w:val="26"/>
        </w:rPr>
      </w:pPr>
    </w:p>
    <w:p w:rsidR="002730F0" w:rsidRPr="001B05E8" w:rsidRDefault="002730F0" w:rsidP="001B05E8">
      <w:pPr>
        <w:spacing w:line="360" w:lineRule="auto"/>
        <w:ind w:firstLine="720"/>
        <w:rPr>
          <w:rFonts w:cstheme="minorHAnsi"/>
          <w:sz w:val="26"/>
          <w:szCs w:val="26"/>
        </w:rPr>
      </w:pPr>
      <w:r>
        <w:rPr>
          <w:rFonts w:cstheme="minorHAnsi"/>
          <w:sz w:val="26"/>
          <w:szCs w:val="26"/>
        </w:rPr>
        <w:t xml:space="preserve">OCA notes that while this change “could have some benefit,” the OCA is concerned that such a requirement is insufficient where introductory rates are often used.  </w:t>
      </w:r>
      <w:r>
        <w:rPr>
          <w:rFonts w:cstheme="minorHAnsi"/>
          <w:sz w:val="26"/>
          <w:szCs w:val="26"/>
        </w:rPr>
        <w:lastRenderedPageBreak/>
        <w:t xml:space="preserve">As a result, the OCA suggests that there should be specific language added to the regulation to make clear that a variable product’s price will change in the second month and that if the price in the first month is “introductory,” there be a clear statement added that the price is an introductory price, the length of the introductory period and the price for the first month after the introductory period ends.  </w:t>
      </w:r>
      <w:proofErr w:type="gramStart"/>
      <w:r>
        <w:rPr>
          <w:rFonts w:cstheme="minorHAnsi"/>
          <w:sz w:val="26"/>
          <w:szCs w:val="26"/>
        </w:rPr>
        <w:t>OCA Comments at 8.</w:t>
      </w:r>
      <w:proofErr w:type="gramEnd"/>
      <w:r>
        <w:rPr>
          <w:rFonts w:cstheme="minorHAnsi"/>
          <w:sz w:val="26"/>
          <w:szCs w:val="26"/>
        </w:rPr>
        <w:t xml:space="preserve"> </w:t>
      </w:r>
    </w:p>
    <w:p w:rsidR="00E00EDA" w:rsidRDefault="00E00EDA" w:rsidP="00E91F49">
      <w:pPr>
        <w:spacing w:line="360" w:lineRule="auto"/>
        <w:rPr>
          <w:rFonts w:cstheme="minorHAnsi"/>
          <w:sz w:val="26"/>
          <w:szCs w:val="26"/>
        </w:rPr>
      </w:pPr>
    </w:p>
    <w:p w:rsidR="002730F0" w:rsidRPr="001B05E8" w:rsidRDefault="001B05E8" w:rsidP="001B05E8">
      <w:pPr>
        <w:spacing w:line="360" w:lineRule="auto"/>
        <w:ind w:left="720"/>
        <w:rPr>
          <w:rFonts w:cstheme="minorHAnsi"/>
          <w:sz w:val="26"/>
          <w:szCs w:val="26"/>
        </w:rPr>
      </w:pPr>
      <w:r>
        <w:rPr>
          <w:rFonts w:cstheme="minorHAnsi"/>
          <w:b/>
          <w:sz w:val="26"/>
          <w:szCs w:val="26"/>
        </w:rPr>
        <w:t>b.</w:t>
      </w:r>
      <w:r>
        <w:rPr>
          <w:rFonts w:cstheme="minorHAnsi"/>
          <w:b/>
          <w:sz w:val="26"/>
          <w:szCs w:val="26"/>
        </w:rPr>
        <w:tab/>
      </w:r>
      <w:r w:rsidR="001C5D22">
        <w:rPr>
          <w:rFonts w:cstheme="minorHAnsi"/>
          <w:b/>
          <w:sz w:val="26"/>
          <w:szCs w:val="26"/>
        </w:rPr>
        <w:t>Resolution</w:t>
      </w:r>
    </w:p>
    <w:p w:rsidR="002730F0" w:rsidRDefault="002730F0" w:rsidP="00E91F49">
      <w:pPr>
        <w:spacing w:line="360" w:lineRule="auto"/>
        <w:rPr>
          <w:rFonts w:cstheme="minorHAnsi"/>
          <w:sz w:val="26"/>
          <w:szCs w:val="26"/>
        </w:rPr>
      </w:pPr>
    </w:p>
    <w:p w:rsidR="002730F0" w:rsidRDefault="002730F0" w:rsidP="00E91F49">
      <w:pPr>
        <w:spacing w:line="360" w:lineRule="auto"/>
        <w:rPr>
          <w:rFonts w:cstheme="minorHAnsi"/>
          <w:sz w:val="26"/>
          <w:szCs w:val="26"/>
        </w:rPr>
      </w:pPr>
      <w:r>
        <w:rPr>
          <w:rFonts w:cstheme="minorHAnsi"/>
          <w:sz w:val="26"/>
          <w:szCs w:val="26"/>
        </w:rPr>
        <w:tab/>
      </w:r>
      <w:r w:rsidRPr="00CA55E2">
        <w:rPr>
          <w:rFonts w:cstheme="minorHAnsi"/>
          <w:sz w:val="26"/>
          <w:szCs w:val="26"/>
        </w:rPr>
        <w:t>As indicated above, and throughout th</w:t>
      </w:r>
      <w:r w:rsidR="00931EA0" w:rsidRPr="00CA55E2">
        <w:rPr>
          <w:rFonts w:cstheme="minorHAnsi"/>
          <w:sz w:val="26"/>
          <w:szCs w:val="26"/>
        </w:rPr>
        <w:t>e Order, the goal of this Final-</w:t>
      </w:r>
      <w:r w:rsidRPr="00CA55E2">
        <w:rPr>
          <w:rFonts w:cstheme="minorHAnsi"/>
          <w:sz w:val="26"/>
          <w:szCs w:val="26"/>
        </w:rPr>
        <w:t>Omitted Rulemaking is to make changes to EGS disclosure practices that are in the public interest.  While we note and applaud WGES’</w:t>
      </w:r>
      <w:r w:rsidR="00DC4060" w:rsidRPr="00CA55E2">
        <w:rPr>
          <w:rFonts w:cstheme="minorHAnsi"/>
          <w:sz w:val="26"/>
          <w:szCs w:val="26"/>
        </w:rPr>
        <w:t xml:space="preserve">s explanation that it </w:t>
      </w:r>
      <w:r w:rsidRPr="00CA55E2">
        <w:rPr>
          <w:rFonts w:cstheme="minorHAnsi"/>
          <w:sz w:val="26"/>
          <w:szCs w:val="26"/>
        </w:rPr>
        <w:t>provide</w:t>
      </w:r>
      <w:r w:rsidR="00DC4060" w:rsidRPr="00CA55E2">
        <w:rPr>
          <w:rFonts w:cstheme="minorHAnsi"/>
          <w:sz w:val="26"/>
          <w:szCs w:val="26"/>
        </w:rPr>
        <w:t>s</w:t>
      </w:r>
      <w:r w:rsidRPr="00CA55E2">
        <w:rPr>
          <w:rFonts w:cstheme="minorHAnsi"/>
          <w:sz w:val="26"/>
          <w:szCs w:val="26"/>
        </w:rPr>
        <w:t xml:space="preserve"> the rate for the first billing month for customers who </w:t>
      </w:r>
      <w:r w:rsidR="0029166F" w:rsidRPr="00CA55E2">
        <w:rPr>
          <w:rFonts w:cstheme="minorHAnsi"/>
          <w:sz w:val="26"/>
          <w:szCs w:val="26"/>
        </w:rPr>
        <w:t xml:space="preserve">initially contract with them, the Commission is aware that not all EGSs operating in the Commonwealth operate in the same way.  Accordingly, we believe that this change is </w:t>
      </w:r>
      <w:r w:rsidR="00DC4060" w:rsidRPr="00CA55E2">
        <w:rPr>
          <w:rFonts w:cstheme="minorHAnsi"/>
          <w:sz w:val="26"/>
          <w:szCs w:val="26"/>
        </w:rPr>
        <w:t>needed and wi</w:t>
      </w:r>
      <w:r w:rsidR="00931EA0" w:rsidRPr="00CA55E2">
        <w:rPr>
          <w:rFonts w:cstheme="minorHAnsi"/>
          <w:sz w:val="26"/>
          <w:szCs w:val="26"/>
        </w:rPr>
        <w:t>ll be retain</w:t>
      </w:r>
      <w:r w:rsidR="00060B1B">
        <w:rPr>
          <w:rFonts w:cstheme="minorHAnsi"/>
          <w:sz w:val="26"/>
          <w:szCs w:val="26"/>
        </w:rPr>
        <w:t>ed</w:t>
      </w:r>
      <w:r w:rsidR="00931EA0" w:rsidRPr="00CA55E2">
        <w:rPr>
          <w:rFonts w:cstheme="minorHAnsi"/>
          <w:sz w:val="26"/>
          <w:szCs w:val="26"/>
        </w:rPr>
        <w:t xml:space="preserve"> in the Final-</w:t>
      </w:r>
      <w:r w:rsidR="00DC4060" w:rsidRPr="00CA55E2">
        <w:rPr>
          <w:rFonts w:cstheme="minorHAnsi"/>
          <w:sz w:val="26"/>
          <w:szCs w:val="26"/>
        </w:rPr>
        <w:t>Omitted Rulemaking.</w:t>
      </w:r>
      <w:r w:rsidR="00DC4060">
        <w:rPr>
          <w:rFonts w:cstheme="minorHAnsi"/>
          <w:sz w:val="26"/>
          <w:szCs w:val="26"/>
        </w:rPr>
        <w:t xml:space="preserve">  </w:t>
      </w:r>
    </w:p>
    <w:p w:rsidR="00DC4060" w:rsidRDefault="00DC4060" w:rsidP="00E91F49">
      <w:pPr>
        <w:spacing w:line="360" w:lineRule="auto"/>
        <w:rPr>
          <w:rFonts w:cstheme="minorHAnsi"/>
          <w:sz w:val="26"/>
          <w:szCs w:val="26"/>
        </w:rPr>
      </w:pPr>
    </w:p>
    <w:p w:rsidR="002730F0" w:rsidRDefault="00DC4060" w:rsidP="00E91F49">
      <w:pPr>
        <w:spacing w:line="360" w:lineRule="auto"/>
        <w:rPr>
          <w:rFonts w:cstheme="minorHAnsi"/>
          <w:sz w:val="26"/>
          <w:szCs w:val="26"/>
        </w:rPr>
      </w:pPr>
      <w:r>
        <w:rPr>
          <w:rFonts w:cstheme="minorHAnsi"/>
          <w:sz w:val="26"/>
          <w:szCs w:val="26"/>
        </w:rPr>
        <w:tab/>
        <w:t xml:space="preserve">In doing so, we also take note of OCA’s concern that greater explanation is needed when introductory rates are involved.  However, rather than include the language suggested by the OCA in this regulation regarding the use of introductory rates, we think this type of information and explanation is better left for inclusion in the EGS Contract Summary that will be explained, </w:t>
      </w:r>
      <w:r>
        <w:rPr>
          <w:rFonts w:cstheme="minorHAnsi"/>
          <w:i/>
          <w:sz w:val="26"/>
          <w:szCs w:val="26"/>
        </w:rPr>
        <w:t>infra</w:t>
      </w:r>
      <w:r w:rsidR="00CA55E2">
        <w:rPr>
          <w:rFonts w:cstheme="minorHAnsi"/>
          <w:sz w:val="26"/>
          <w:szCs w:val="26"/>
        </w:rPr>
        <w:t xml:space="preserve">.  </w:t>
      </w:r>
      <w:r>
        <w:rPr>
          <w:rFonts w:cstheme="minorHAnsi"/>
          <w:sz w:val="26"/>
          <w:szCs w:val="26"/>
        </w:rPr>
        <w:t xml:space="preserve">As indicated below, the EGS Contract Summary is a more fluid document, and </w:t>
      </w:r>
      <w:r w:rsidR="00CA55E2">
        <w:rPr>
          <w:rFonts w:cstheme="minorHAnsi"/>
          <w:sz w:val="26"/>
          <w:szCs w:val="26"/>
        </w:rPr>
        <w:t>may</w:t>
      </w:r>
      <w:r>
        <w:rPr>
          <w:rFonts w:cstheme="minorHAnsi"/>
          <w:sz w:val="26"/>
          <w:szCs w:val="26"/>
        </w:rPr>
        <w:t xml:space="preserve"> be refined with stakeholder input through </w:t>
      </w:r>
      <w:r w:rsidR="00CA55E2">
        <w:rPr>
          <w:rFonts w:cstheme="minorHAnsi"/>
          <w:sz w:val="26"/>
          <w:szCs w:val="26"/>
        </w:rPr>
        <w:t>OCMO</w:t>
      </w:r>
      <w:r>
        <w:rPr>
          <w:rFonts w:cstheme="minorHAnsi"/>
          <w:sz w:val="26"/>
          <w:szCs w:val="26"/>
        </w:rPr>
        <w:t xml:space="preserve">.   </w:t>
      </w:r>
    </w:p>
    <w:p w:rsidR="00CA55E2" w:rsidRPr="002730F0" w:rsidRDefault="00CA55E2" w:rsidP="00E91F49">
      <w:pPr>
        <w:spacing w:line="360" w:lineRule="auto"/>
        <w:rPr>
          <w:rFonts w:cstheme="minorHAnsi"/>
          <w:sz w:val="26"/>
          <w:szCs w:val="26"/>
        </w:rPr>
      </w:pPr>
    </w:p>
    <w:p w:rsidR="00E2417B" w:rsidRDefault="00843AE9" w:rsidP="00E91F49">
      <w:pPr>
        <w:spacing w:line="360" w:lineRule="auto"/>
        <w:rPr>
          <w:rFonts w:cstheme="minorHAnsi"/>
          <w:b/>
          <w:sz w:val="26"/>
          <w:szCs w:val="26"/>
        </w:rPr>
      </w:pPr>
      <w:r>
        <w:rPr>
          <w:rFonts w:cstheme="minorHAnsi"/>
          <w:b/>
          <w:sz w:val="26"/>
          <w:szCs w:val="26"/>
        </w:rPr>
        <w:t>4</w:t>
      </w:r>
      <w:r w:rsidR="001C3337">
        <w:rPr>
          <w:rFonts w:cstheme="minorHAnsi"/>
          <w:b/>
          <w:sz w:val="26"/>
          <w:szCs w:val="26"/>
        </w:rPr>
        <w:t>.</w:t>
      </w:r>
      <w:r w:rsidR="001C3337">
        <w:rPr>
          <w:rFonts w:cstheme="minorHAnsi"/>
          <w:b/>
          <w:sz w:val="26"/>
          <w:szCs w:val="26"/>
        </w:rPr>
        <w:tab/>
      </w:r>
      <w:r w:rsidR="00E2417B">
        <w:rPr>
          <w:rFonts w:cstheme="minorHAnsi"/>
          <w:b/>
          <w:sz w:val="26"/>
          <w:szCs w:val="26"/>
        </w:rPr>
        <w:t xml:space="preserve">Amendment to </w:t>
      </w:r>
      <w:r w:rsidR="00E2417B" w:rsidRPr="006A5095">
        <w:rPr>
          <w:rFonts w:cstheme="minorHAnsi"/>
          <w:b/>
          <w:sz w:val="26"/>
          <w:szCs w:val="26"/>
        </w:rPr>
        <w:t xml:space="preserve">§ 54.5 </w:t>
      </w:r>
      <w:r w:rsidR="00E2417B">
        <w:rPr>
          <w:rFonts w:cstheme="minorHAnsi"/>
          <w:b/>
          <w:sz w:val="26"/>
          <w:szCs w:val="26"/>
        </w:rPr>
        <w:t>(c</w:t>
      </w:r>
      <w:proofErr w:type="gramStart"/>
      <w:r w:rsidR="00E2417B">
        <w:rPr>
          <w:rFonts w:cstheme="minorHAnsi"/>
          <w:b/>
          <w:sz w:val="26"/>
          <w:szCs w:val="26"/>
        </w:rPr>
        <w:t>)(</w:t>
      </w:r>
      <w:proofErr w:type="gramEnd"/>
      <w:r w:rsidR="00E2417B">
        <w:rPr>
          <w:rFonts w:cstheme="minorHAnsi"/>
          <w:b/>
          <w:sz w:val="26"/>
          <w:szCs w:val="26"/>
        </w:rPr>
        <w:t>10</w:t>
      </w:r>
      <w:r w:rsidR="00E2417B" w:rsidRPr="006A5095">
        <w:rPr>
          <w:rFonts w:cstheme="minorHAnsi"/>
          <w:b/>
          <w:sz w:val="26"/>
          <w:szCs w:val="26"/>
        </w:rPr>
        <w:t>)</w:t>
      </w:r>
      <w:r w:rsidR="00E2417B">
        <w:rPr>
          <w:rFonts w:cstheme="minorHAnsi"/>
          <w:b/>
          <w:sz w:val="26"/>
          <w:szCs w:val="26"/>
        </w:rPr>
        <w:t xml:space="preserve"> Regarding Explan</w:t>
      </w:r>
      <w:r w:rsidR="001908BB">
        <w:rPr>
          <w:rFonts w:cstheme="minorHAnsi"/>
          <w:b/>
          <w:sz w:val="26"/>
          <w:szCs w:val="26"/>
        </w:rPr>
        <w:t xml:space="preserve">ation of Certain </w:t>
      </w:r>
      <w:r w:rsidR="001908BB" w:rsidRPr="001B05E8">
        <w:rPr>
          <w:rFonts w:cstheme="minorHAnsi"/>
          <w:b/>
          <w:sz w:val="26"/>
          <w:szCs w:val="26"/>
        </w:rPr>
        <w:t>Contract</w:t>
      </w:r>
      <w:r w:rsidR="001908BB">
        <w:rPr>
          <w:rFonts w:cstheme="minorHAnsi"/>
          <w:b/>
          <w:sz w:val="26"/>
          <w:szCs w:val="26"/>
        </w:rPr>
        <w:t xml:space="preserve"> Terms</w:t>
      </w:r>
    </w:p>
    <w:p w:rsidR="00E2417B" w:rsidRDefault="00E2417B" w:rsidP="00E91F49">
      <w:pPr>
        <w:spacing w:line="360" w:lineRule="auto"/>
        <w:rPr>
          <w:rFonts w:cstheme="minorHAnsi"/>
          <w:b/>
          <w:sz w:val="26"/>
          <w:szCs w:val="26"/>
        </w:rPr>
      </w:pPr>
    </w:p>
    <w:p w:rsidR="00E2417B" w:rsidRDefault="00E2417B" w:rsidP="00E91F49">
      <w:pPr>
        <w:spacing w:line="360" w:lineRule="auto"/>
        <w:rPr>
          <w:rFonts w:cstheme="minorHAnsi"/>
          <w:sz w:val="26"/>
          <w:szCs w:val="26"/>
        </w:rPr>
      </w:pPr>
      <w:r>
        <w:rPr>
          <w:rFonts w:cstheme="minorHAnsi"/>
          <w:sz w:val="26"/>
          <w:szCs w:val="26"/>
        </w:rPr>
        <w:tab/>
      </w:r>
      <w:r w:rsidRPr="00391B4B">
        <w:rPr>
          <w:rFonts w:cstheme="minorHAnsi"/>
          <w:sz w:val="26"/>
          <w:szCs w:val="26"/>
        </w:rPr>
        <w:t xml:space="preserve">As previously discussed, this Commission believes it </w:t>
      </w:r>
      <w:r w:rsidR="00244F88" w:rsidRPr="00391B4B">
        <w:rPr>
          <w:rFonts w:cstheme="minorHAnsi"/>
          <w:sz w:val="26"/>
          <w:szCs w:val="26"/>
        </w:rPr>
        <w:t xml:space="preserve">is </w:t>
      </w:r>
      <w:r w:rsidRPr="00391B4B">
        <w:rPr>
          <w:rFonts w:cstheme="minorHAnsi"/>
          <w:sz w:val="26"/>
          <w:szCs w:val="26"/>
        </w:rPr>
        <w:t xml:space="preserve">in the best interest of </w:t>
      </w:r>
      <w:r w:rsidR="00060B1B">
        <w:rPr>
          <w:rFonts w:cstheme="minorHAnsi"/>
          <w:sz w:val="26"/>
          <w:szCs w:val="26"/>
        </w:rPr>
        <w:t xml:space="preserve">those </w:t>
      </w:r>
      <w:r w:rsidRPr="00391B4B">
        <w:rPr>
          <w:rFonts w:cstheme="minorHAnsi"/>
          <w:sz w:val="26"/>
          <w:szCs w:val="26"/>
        </w:rPr>
        <w:t>customers</w:t>
      </w:r>
      <w:r w:rsidR="00060B1B">
        <w:rPr>
          <w:rFonts w:cstheme="minorHAnsi"/>
          <w:sz w:val="26"/>
          <w:szCs w:val="26"/>
        </w:rPr>
        <w:t xml:space="preserve"> enrolled in variable-priced contracts to have</w:t>
      </w:r>
      <w:r w:rsidR="000C6F3F" w:rsidRPr="00391B4B">
        <w:rPr>
          <w:rFonts w:cstheme="minorHAnsi"/>
          <w:sz w:val="26"/>
          <w:szCs w:val="26"/>
        </w:rPr>
        <w:t xml:space="preserve"> EGSs </w:t>
      </w:r>
      <w:r w:rsidRPr="00391B4B">
        <w:rPr>
          <w:rFonts w:cstheme="minorHAnsi"/>
          <w:sz w:val="26"/>
          <w:szCs w:val="26"/>
        </w:rPr>
        <w:t xml:space="preserve">provide </w:t>
      </w:r>
      <w:r w:rsidR="00060B1B">
        <w:rPr>
          <w:rFonts w:cstheme="minorHAnsi"/>
          <w:sz w:val="26"/>
          <w:szCs w:val="26"/>
        </w:rPr>
        <w:t xml:space="preserve">them </w:t>
      </w:r>
      <w:r w:rsidRPr="00391B4B">
        <w:rPr>
          <w:rFonts w:cstheme="minorHAnsi"/>
          <w:sz w:val="26"/>
          <w:szCs w:val="26"/>
        </w:rPr>
        <w:t xml:space="preserve">with </w:t>
      </w:r>
      <w:r w:rsidR="000C6F3F" w:rsidRPr="00391B4B">
        <w:rPr>
          <w:rFonts w:cstheme="minorHAnsi"/>
          <w:sz w:val="26"/>
          <w:szCs w:val="26"/>
        </w:rPr>
        <w:t xml:space="preserve">sufficient </w:t>
      </w:r>
      <w:r w:rsidRPr="00391B4B">
        <w:rPr>
          <w:rFonts w:cstheme="minorHAnsi"/>
          <w:sz w:val="26"/>
          <w:szCs w:val="26"/>
        </w:rPr>
        <w:t xml:space="preserve">information regarding variability.  Because of the nuances and complexities of </w:t>
      </w:r>
      <w:r w:rsidRPr="00391B4B">
        <w:rPr>
          <w:rFonts w:cstheme="minorHAnsi"/>
          <w:sz w:val="26"/>
          <w:szCs w:val="26"/>
        </w:rPr>
        <w:lastRenderedPageBreak/>
        <w:t xml:space="preserve">the electricity markets and because of the </w:t>
      </w:r>
      <w:r w:rsidR="00401ED3" w:rsidRPr="00391B4B">
        <w:rPr>
          <w:rFonts w:cstheme="minorHAnsi"/>
          <w:sz w:val="26"/>
          <w:szCs w:val="26"/>
        </w:rPr>
        <w:t>“</w:t>
      </w:r>
      <w:r w:rsidRPr="00391B4B">
        <w:rPr>
          <w:rFonts w:cstheme="minorHAnsi"/>
          <w:sz w:val="26"/>
          <w:szCs w:val="26"/>
        </w:rPr>
        <w:t>legalese</w:t>
      </w:r>
      <w:r w:rsidR="00401ED3" w:rsidRPr="00391B4B">
        <w:rPr>
          <w:rFonts w:cstheme="minorHAnsi"/>
          <w:sz w:val="26"/>
          <w:szCs w:val="26"/>
        </w:rPr>
        <w:t>”</w:t>
      </w:r>
      <w:r w:rsidR="00060B1B">
        <w:rPr>
          <w:rFonts w:cstheme="minorHAnsi"/>
          <w:sz w:val="26"/>
          <w:szCs w:val="26"/>
        </w:rPr>
        <w:t xml:space="preserve"> often</w:t>
      </w:r>
      <w:r w:rsidRPr="00391B4B">
        <w:rPr>
          <w:rFonts w:cstheme="minorHAnsi"/>
          <w:sz w:val="26"/>
          <w:szCs w:val="26"/>
        </w:rPr>
        <w:t xml:space="preserve"> included in disclosure statements provided to customers, we believe it important to provide customers </w:t>
      </w:r>
      <w:r w:rsidR="00E73BBB" w:rsidRPr="00391B4B">
        <w:rPr>
          <w:rFonts w:cstheme="minorHAnsi"/>
          <w:sz w:val="26"/>
          <w:szCs w:val="26"/>
        </w:rPr>
        <w:t>pertinent</w:t>
      </w:r>
      <w:r w:rsidRPr="00391B4B">
        <w:rPr>
          <w:rFonts w:cstheme="minorHAnsi"/>
          <w:sz w:val="26"/>
          <w:szCs w:val="26"/>
        </w:rPr>
        <w:t xml:space="preserve"> information</w:t>
      </w:r>
      <w:r w:rsidR="00244F88" w:rsidRPr="00391B4B">
        <w:rPr>
          <w:rFonts w:cstheme="minorHAnsi"/>
          <w:sz w:val="26"/>
          <w:szCs w:val="26"/>
        </w:rPr>
        <w:t xml:space="preserve"> in</w:t>
      </w:r>
      <w:r w:rsidRPr="00391B4B">
        <w:rPr>
          <w:rFonts w:cstheme="minorHAnsi"/>
          <w:sz w:val="26"/>
          <w:szCs w:val="26"/>
        </w:rPr>
        <w:t xml:space="preserve"> plain, easy-to-understand language that stands apart from the rest of the “fine print” of disclosure statements.  As such, the Commission has made the following amendment to § 54.5 (c</w:t>
      </w:r>
      <w:proofErr w:type="gramStart"/>
      <w:r w:rsidRPr="00391B4B">
        <w:rPr>
          <w:rFonts w:cstheme="minorHAnsi"/>
          <w:sz w:val="26"/>
          <w:szCs w:val="26"/>
        </w:rPr>
        <w:t>)(</w:t>
      </w:r>
      <w:proofErr w:type="gramEnd"/>
      <w:r w:rsidRPr="00391B4B">
        <w:rPr>
          <w:rFonts w:cstheme="minorHAnsi"/>
          <w:sz w:val="26"/>
          <w:szCs w:val="26"/>
        </w:rPr>
        <w:t>10):</w:t>
      </w:r>
    </w:p>
    <w:p w:rsidR="00E2417B" w:rsidRDefault="00E2417B" w:rsidP="00E91F49">
      <w:pPr>
        <w:spacing w:line="360" w:lineRule="auto"/>
        <w:rPr>
          <w:rFonts w:cstheme="minorHAnsi"/>
          <w:sz w:val="26"/>
          <w:szCs w:val="26"/>
        </w:rPr>
      </w:pPr>
    </w:p>
    <w:p w:rsidR="005913A6" w:rsidRDefault="008E194D" w:rsidP="00D25BD4">
      <w:pPr>
        <w:ind w:left="720"/>
        <w:rPr>
          <w:rFonts w:cstheme="minorHAnsi"/>
          <w:sz w:val="26"/>
          <w:szCs w:val="26"/>
        </w:rPr>
      </w:pPr>
      <w:r>
        <w:rPr>
          <w:rFonts w:cstheme="minorHAnsi"/>
          <w:sz w:val="26"/>
          <w:szCs w:val="26"/>
        </w:rPr>
        <w:t xml:space="preserve">(10) </w:t>
      </w:r>
      <w:r w:rsidR="00E2417B">
        <w:rPr>
          <w:rFonts w:cstheme="minorHAnsi"/>
          <w:sz w:val="26"/>
          <w:szCs w:val="26"/>
        </w:rPr>
        <w:t xml:space="preserve">An explanation of </w:t>
      </w:r>
      <w:r w:rsidR="00630A02">
        <w:rPr>
          <w:rFonts w:cstheme="minorHAnsi"/>
          <w:i/>
          <w:sz w:val="26"/>
          <w:szCs w:val="26"/>
        </w:rPr>
        <w:t>limits on price variability</w:t>
      </w:r>
      <w:r w:rsidR="00E2417B">
        <w:rPr>
          <w:rFonts w:cstheme="minorHAnsi"/>
          <w:i/>
          <w:sz w:val="26"/>
          <w:szCs w:val="26"/>
        </w:rPr>
        <w:t xml:space="preserve">, </w:t>
      </w:r>
      <w:r w:rsidR="00E2417B">
        <w:rPr>
          <w:rFonts w:cstheme="minorHAnsi"/>
          <w:sz w:val="26"/>
          <w:szCs w:val="26"/>
        </w:rPr>
        <w:t>penalties, fees or exceptions, printed in type size larger than the type size appearing in the terms of service.</w:t>
      </w:r>
    </w:p>
    <w:p w:rsidR="0051082D" w:rsidRDefault="0051082D" w:rsidP="00D25BD4">
      <w:pPr>
        <w:ind w:left="720"/>
        <w:rPr>
          <w:rFonts w:cstheme="minorHAnsi"/>
          <w:sz w:val="26"/>
          <w:szCs w:val="26"/>
        </w:rPr>
      </w:pPr>
    </w:p>
    <w:p w:rsidR="00E00EDA" w:rsidRDefault="00DB5727" w:rsidP="00D25BD4">
      <w:pPr>
        <w:spacing w:line="360" w:lineRule="auto"/>
        <w:rPr>
          <w:rFonts w:cstheme="minorHAnsi"/>
          <w:sz w:val="26"/>
          <w:szCs w:val="26"/>
        </w:rPr>
      </w:pPr>
      <w:r>
        <w:rPr>
          <w:rFonts w:cstheme="minorHAnsi"/>
          <w:sz w:val="26"/>
          <w:szCs w:val="26"/>
        </w:rPr>
        <w:t>52 Pa. Code § 54.5 (c</w:t>
      </w:r>
      <w:proofErr w:type="gramStart"/>
      <w:r>
        <w:rPr>
          <w:rFonts w:cstheme="minorHAnsi"/>
          <w:sz w:val="26"/>
          <w:szCs w:val="26"/>
        </w:rPr>
        <w:t>)(</w:t>
      </w:r>
      <w:proofErr w:type="gramEnd"/>
      <w:r>
        <w:rPr>
          <w:rFonts w:cstheme="minorHAnsi"/>
          <w:sz w:val="26"/>
          <w:szCs w:val="26"/>
        </w:rPr>
        <w:t>10).</w:t>
      </w:r>
    </w:p>
    <w:p w:rsidR="005913A6" w:rsidRDefault="005913A6" w:rsidP="00E91F49">
      <w:pPr>
        <w:spacing w:line="360" w:lineRule="auto"/>
        <w:rPr>
          <w:rFonts w:cstheme="minorHAnsi"/>
          <w:sz w:val="26"/>
          <w:szCs w:val="26"/>
        </w:rPr>
      </w:pPr>
    </w:p>
    <w:p w:rsidR="005913A6" w:rsidRDefault="00346C42" w:rsidP="00E91F49">
      <w:pPr>
        <w:spacing w:line="360" w:lineRule="auto"/>
        <w:rPr>
          <w:rFonts w:cstheme="minorHAnsi"/>
          <w:b/>
          <w:sz w:val="26"/>
          <w:szCs w:val="26"/>
        </w:rPr>
      </w:pPr>
      <w:r>
        <w:rPr>
          <w:rFonts w:cstheme="minorHAnsi"/>
          <w:b/>
          <w:sz w:val="26"/>
          <w:szCs w:val="26"/>
        </w:rPr>
        <w:t>5</w:t>
      </w:r>
      <w:r w:rsidR="005913A6">
        <w:rPr>
          <w:rFonts w:cstheme="minorHAnsi"/>
          <w:b/>
          <w:sz w:val="26"/>
          <w:szCs w:val="26"/>
        </w:rPr>
        <w:t>.</w:t>
      </w:r>
      <w:r w:rsidR="005913A6">
        <w:rPr>
          <w:rFonts w:cstheme="minorHAnsi"/>
          <w:b/>
          <w:sz w:val="26"/>
          <w:szCs w:val="26"/>
        </w:rPr>
        <w:tab/>
        <w:t>Addition of § 54.5 (c</w:t>
      </w:r>
      <w:proofErr w:type="gramStart"/>
      <w:r w:rsidR="005913A6">
        <w:rPr>
          <w:rFonts w:cstheme="minorHAnsi"/>
          <w:b/>
          <w:sz w:val="26"/>
          <w:szCs w:val="26"/>
        </w:rPr>
        <w:t>)(</w:t>
      </w:r>
      <w:proofErr w:type="gramEnd"/>
      <w:r w:rsidR="005913A6">
        <w:rPr>
          <w:rFonts w:cstheme="minorHAnsi"/>
          <w:b/>
          <w:sz w:val="26"/>
          <w:szCs w:val="26"/>
        </w:rPr>
        <w:t>14) Regarding Provision of Informat</w:t>
      </w:r>
      <w:r w:rsidR="001908BB">
        <w:rPr>
          <w:rFonts w:cstheme="minorHAnsi"/>
          <w:b/>
          <w:sz w:val="26"/>
          <w:szCs w:val="26"/>
        </w:rPr>
        <w:t>ion for Variable Rate Contracts</w:t>
      </w:r>
    </w:p>
    <w:p w:rsidR="00FD23AB" w:rsidRDefault="00FD23AB" w:rsidP="00E91F49">
      <w:pPr>
        <w:spacing w:line="360" w:lineRule="auto"/>
        <w:rPr>
          <w:rFonts w:cstheme="minorHAnsi"/>
          <w:b/>
          <w:sz w:val="26"/>
          <w:szCs w:val="26"/>
        </w:rPr>
      </w:pPr>
    </w:p>
    <w:p w:rsidR="00FD23AB" w:rsidRDefault="00FD23AB" w:rsidP="00E91F49">
      <w:pPr>
        <w:spacing w:line="360" w:lineRule="auto"/>
        <w:rPr>
          <w:rFonts w:cstheme="minorHAnsi"/>
          <w:b/>
          <w:sz w:val="26"/>
          <w:szCs w:val="26"/>
        </w:rPr>
      </w:pPr>
      <w:r>
        <w:rPr>
          <w:rFonts w:cstheme="minorHAnsi"/>
          <w:b/>
          <w:sz w:val="26"/>
          <w:szCs w:val="26"/>
        </w:rPr>
        <w:tab/>
        <w:t>a.</w:t>
      </w:r>
      <w:r>
        <w:rPr>
          <w:rFonts w:cstheme="minorHAnsi"/>
          <w:b/>
          <w:sz w:val="26"/>
          <w:szCs w:val="26"/>
        </w:rPr>
        <w:tab/>
        <w:t>Addition of § 54.5 (c</w:t>
      </w:r>
      <w:proofErr w:type="gramStart"/>
      <w:r>
        <w:rPr>
          <w:rFonts w:cstheme="minorHAnsi"/>
          <w:b/>
          <w:sz w:val="26"/>
          <w:szCs w:val="26"/>
        </w:rPr>
        <w:t>)(</w:t>
      </w:r>
      <w:proofErr w:type="gramEnd"/>
      <w:r>
        <w:rPr>
          <w:rFonts w:cstheme="minorHAnsi"/>
          <w:b/>
          <w:sz w:val="26"/>
          <w:szCs w:val="26"/>
        </w:rPr>
        <w:t>14)(</w:t>
      </w:r>
      <w:proofErr w:type="spellStart"/>
      <w:r>
        <w:rPr>
          <w:rFonts w:cstheme="minorHAnsi"/>
          <w:b/>
          <w:sz w:val="26"/>
          <w:szCs w:val="26"/>
        </w:rPr>
        <w:t>i</w:t>
      </w:r>
      <w:proofErr w:type="spellEnd"/>
      <w:r>
        <w:rPr>
          <w:rFonts w:cstheme="minorHAnsi"/>
          <w:b/>
          <w:sz w:val="26"/>
          <w:szCs w:val="26"/>
        </w:rPr>
        <w:t>) and (c)(14)(ii) Regarding Provision of Historical Pricing Information</w:t>
      </w:r>
    </w:p>
    <w:p w:rsidR="00244F88" w:rsidRDefault="00244F88" w:rsidP="00E91F49">
      <w:pPr>
        <w:spacing w:line="360" w:lineRule="auto"/>
        <w:rPr>
          <w:rFonts w:cstheme="minorHAnsi"/>
          <w:sz w:val="26"/>
          <w:szCs w:val="26"/>
        </w:rPr>
      </w:pPr>
    </w:p>
    <w:p w:rsidR="00F412D8" w:rsidRDefault="005913A6" w:rsidP="00E91F49">
      <w:pPr>
        <w:spacing w:line="360" w:lineRule="auto"/>
        <w:rPr>
          <w:rFonts w:cstheme="minorHAnsi"/>
          <w:sz w:val="26"/>
          <w:szCs w:val="26"/>
        </w:rPr>
      </w:pPr>
      <w:r>
        <w:rPr>
          <w:rFonts w:cstheme="minorHAnsi"/>
          <w:sz w:val="26"/>
          <w:szCs w:val="26"/>
        </w:rPr>
        <w:tab/>
        <w:t>Currently, when</w:t>
      </w:r>
      <w:r w:rsidR="00E73BBB">
        <w:rPr>
          <w:rFonts w:cstheme="minorHAnsi"/>
          <w:sz w:val="26"/>
          <w:szCs w:val="26"/>
        </w:rPr>
        <w:t xml:space="preserve"> an EGS</w:t>
      </w:r>
      <w:r>
        <w:rPr>
          <w:rFonts w:cstheme="minorHAnsi"/>
          <w:sz w:val="26"/>
          <w:szCs w:val="26"/>
        </w:rPr>
        <w:t xml:space="preserve"> enr</w:t>
      </w:r>
      <w:r w:rsidR="004E4A5D">
        <w:rPr>
          <w:rFonts w:cstheme="minorHAnsi"/>
          <w:sz w:val="26"/>
          <w:szCs w:val="26"/>
        </w:rPr>
        <w:t>oll</w:t>
      </w:r>
      <w:r w:rsidR="00E73BBB">
        <w:rPr>
          <w:rFonts w:cstheme="minorHAnsi"/>
          <w:sz w:val="26"/>
          <w:szCs w:val="26"/>
        </w:rPr>
        <w:t>s</w:t>
      </w:r>
      <w:r w:rsidR="004E4A5D">
        <w:rPr>
          <w:rFonts w:cstheme="minorHAnsi"/>
          <w:sz w:val="26"/>
          <w:szCs w:val="26"/>
        </w:rPr>
        <w:t xml:space="preserve"> customers into a variable</w:t>
      </w:r>
      <w:r>
        <w:rPr>
          <w:rFonts w:cstheme="minorHAnsi"/>
          <w:sz w:val="26"/>
          <w:szCs w:val="26"/>
        </w:rPr>
        <w:t>-priced con</w:t>
      </w:r>
      <w:r w:rsidR="00244F88">
        <w:rPr>
          <w:rFonts w:cstheme="minorHAnsi"/>
          <w:sz w:val="26"/>
          <w:szCs w:val="26"/>
        </w:rPr>
        <w:t xml:space="preserve">tract, </w:t>
      </w:r>
      <w:r w:rsidR="00E73BBB">
        <w:rPr>
          <w:rFonts w:cstheme="minorHAnsi"/>
          <w:sz w:val="26"/>
          <w:szCs w:val="26"/>
        </w:rPr>
        <w:t>it</w:t>
      </w:r>
      <w:r w:rsidR="00244F88">
        <w:rPr>
          <w:rFonts w:cstheme="minorHAnsi"/>
          <w:sz w:val="26"/>
          <w:szCs w:val="26"/>
        </w:rPr>
        <w:t xml:space="preserve"> must only provide</w:t>
      </w:r>
      <w:r>
        <w:rPr>
          <w:rFonts w:cstheme="minorHAnsi"/>
          <w:sz w:val="26"/>
          <w:szCs w:val="26"/>
        </w:rPr>
        <w:t xml:space="preserve"> information</w:t>
      </w:r>
      <w:r w:rsidR="00E73BBB">
        <w:rPr>
          <w:rFonts w:cstheme="minorHAnsi"/>
          <w:sz w:val="26"/>
          <w:szCs w:val="26"/>
        </w:rPr>
        <w:t xml:space="preserve"> in the disclosure statement</w:t>
      </w:r>
      <w:r>
        <w:rPr>
          <w:rFonts w:cstheme="minorHAnsi"/>
          <w:sz w:val="26"/>
          <w:szCs w:val="26"/>
        </w:rPr>
        <w:t xml:space="preserve"> regarding the basis on which that pricing may vary, any applicable limits on pricing variability and an explanation of any applicable sign-up bonuses, add-ons, limited time offers, other sales promotions and exclusions. </w:t>
      </w:r>
      <w:r w:rsidR="00E73BBB">
        <w:rPr>
          <w:rFonts w:cstheme="minorHAnsi"/>
          <w:sz w:val="26"/>
          <w:szCs w:val="26"/>
        </w:rPr>
        <w:t xml:space="preserve"> </w:t>
      </w:r>
      <w:r w:rsidR="00E73BBB" w:rsidRPr="001B05E8">
        <w:rPr>
          <w:rFonts w:cstheme="minorHAnsi"/>
          <w:i/>
          <w:sz w:val="26"/>
          <w:szCs w:val="26"/>
        </w:rPr>
        <w:t>See</w:t>
      </w:r>
      <w:r w:rsidR="00E73BBB">
        <w:rPr>
          <w:rFonts w:cstheme="minorHAnsi"/>
          <w:sz w:val="26"/>
          <w:szCs w:val="26"/>
        </w:rPr>
        <w:t xml:space="preserve"> </w:t>
      </w:r>
      <w:r>
        <w:rPr>
          <w:rFonts w:cstheme="minorHAnsi"/>
          <w:sz w:val="26"/>
          <w:szCs w:val="26"/>
        </w:rPr>
        <w:t>52 Pa. Code §</w:t>
      </w:r>
      <w:r w:rsidR="00DB3992">
        <w:rPr>
          <w:rFonts w:cstheme="minorHAnsi"/>
          <w:sz w:val="26"/>
          <w:szCs w:val="26"/>
        </w:rPr>
        <w:t>§</w:t>
      </w:r>
      <w:r>
        <w:rPr>
          <w:rFonts w:cstheme="minorHAnsi"/>
          <w:sz w:val="26"/>
          <w:szCs w:val="26"/>
        </w:rPr>
        <w:t xml:space="preserve"> 54.5(c</w:t>
      </w:r>
      <w:proofErr w:type="gramStart"/>
      <w:r>
        <w:rPr>
          <w:rFonts w:cstheme="minorHAnsi"/>
          <w:sz w:val="26"/>
          <w:szCs w:val="26"/>
        </w:rPr>
        <w:t>)(</w:t>
      </w:r>
      <w:proofErr w:type="gramEnd"/>
      <w:r>
        <w:rPr>
          <w:rFonts w:cstheme="minorHAnsi"/>
          <w:sz w:val="26"/>
          <w:szCs w:val="26"/>
        </w:rPr>
        <w:t xml:space="preserve">2) and 54.5(c)(5).  However, </w:t>
      </w:r>
      <w:r w:rsidR="00F412D8">
        <w:rPr>
          <w:rFonts w:cstheme="minorHAnsi"/>
          <w:sz w:val="26"/>
          <w:szCs w:val="26"/>
        </w:rPr>
        <w:t>due to customer confusion sur</w:t>
      </w:r>
      <w:r w:rsidR="004E4A5D">
        <w:rPr>
          <w:rFonts w:cstheme="minorHAnsi"/>
          <w:sz w:val="26"/>
          <w:szCs w:val="26"/>
        </w:rPr>
        <w:t>rounding changes in variable</w:t>
      </w:r>
      <w:r w:rsidR="00F412D8">
        <w:rPr>
          <w:rFonts w:cstheme="minorHAnsi"/>
          <w:sz w:val="26"/>
          <w:szCs w:val="26"/>
        </w:rPr>
        <w:t>-priced products following the events of early 2014, the Co</w:t>
      </w:r>
      <w:r w:rsidR="000C6F3F">
        <w:rPr>
          <w:rFonts w:cstheme="minorHAnsi"/>
          <w:sz w:val="26"/>
          <w:szCs w:val="26"/>
        </w:rPr>
        <w:t>mmission believes that customer</w:t>
      </w:r>
      <w:r w:rsidR="00F412D8">
        <w:rPr>
          <w:rFonts w:cstheme="minorHAnsi"/>
          <w:sz w:val="26"/>
          <w:szCs w:val="26"/>
        </w:rPr>
        <w:t xml:space="preserve">s need more information </w:t>
      </w:r>
      <w:r w:rsidR="000C6F3F">
        <w:rPr>
          <w:rFonts w:cstheme="minorHAnsi"/>
          <w:sz w:val="26"/>
          <w:szCs w:val="26"/>
        </w:rPr>
        <w:t>on variable rate contracts upon enrollment.</w:t>
      </w:r>
    </w:p>
    <w:p w:rsidR="00F412D8" w:rsidRDefault="00F412D8" w:rsidP="00E91F49">
      <w:pPr>
        <w:spacing w:line="360" w:lineRule="auto"/>
        <w:rPr>
          <w:rFonts w:cstheme="minorHAnsi"/>
          <w:sz w:val="26"/>
          <w:szCs w:val="26"/>
        </w:rPr>
      </w:pPr>
    </w:p>
    <w:p w:rsidR="00CB4E9C" w:rsidRDefault="00F412D8" w:rsidP="00E91F49">
      <w:pPr>
        <w:spacing w:line="360" w:lineRule="auto"/>
        <w:rPr>
          <w:rFonts w:cstheme="minorHAnsi"/>
          <w:sz w:val="26"/>
          <w:szCs w:val="26"/>
        </w:rPr>
      </w:pPr>
      <w:r>
        <w:rPr>
          <w:rFonts w:cstheme="minorHAnsi"/>
          <w:sz w:val="26"/>
          <w:szCs w:val="26"/>
        </w:rPr>
        <w:tab/>
      </w:r>
      <w:r w:rsidR="00401ED3">
        <w:rPr>
          <w:rFonts w:cstheme="minorHAnsi"/>
          <w:sz w:val="26"/>
          <w:szCs w:val="26"/>
        </w:rPr>
        <w:t xml:space="preserve">Specifically, </w:t>
      </w:r>
      <w:r>
        <w:rPr>
          <w:rFonts w:cstheme="minorHAnsi"/>
          <w:sz w:val="26"/>
          <w:szCs w:val="26"/>
        </w:rPr>
        <w:t xml:space="preserve">the Commission believes the provision of historical pricing for an EGS’s variable rate </w:t>
      </w:r>
      <w:r w:rsidR="00E73BBB">
        <w:rPr>
          <w:rFonts w:cstheme="minorHAnsi"/>
          <w:sz w:val="26"/>
          <w:szCs w:val="26"/>
        </w:rPr>
        <w:t>will</w:t>
      </w:r>
      <w:r>
        <w:rPr>
          <w:rFonts w:cstheme="minorHAnsi"/>
          <w:sz w:val="26"/>
          <w:szCs w:val="26"/>
        </w:rPr>
        <w:t xml:space="preserve"> be beneficial</w:t>
      </w:r>
      <w:r w:rsidR="00E73BBB">
        <w:rPr>
          <w:rFonts w:cstheme="minorHAnsi"/>
          <w:sz w:val="26"/>
          <w:szCs w:val="26"/>
        </w:rPr>
        <w:t xml:space="preserve"> to customers, despite the fact that </w:t>
      </w:r>
      <w:r>
        <w:rPr>
          <w:rFonts w:cstheme="minorHAnsi"/>
          <w:sz w:val="26"/>
          <w:szCs w:val="26"/>
        </w:rPr>
        <w:t xml:space="preserve">historical information is not </w:t>
      </w:r>
      <w:r w:rsidR="00EF6E9A">
        <w:rPr>
          <w:rFonts w:cstheme="minorHAnsi"/>
          <w:sz w:val="26"/>
          <w:szCs w:val="26"/>
        </w:rPr>
        <w:t xml:space="preserve">necessarily </w:t>
      </w:r>
      <w:r>
        <w:rPr>
          <w:rFonts w:cstheme="minorHAnsi"/>
          <w:sz w:val="26"/>
          <w:szCs w:val="26"/>
        </w:rPr>
        <w:t xml:space="preserve">an indicator of current </w:t>
      </w:r>
      <w:r w:rsidR="00060B1B">
        <w:rPr>
          <w:rFonts w:cstheme="minorHAnsi"/>
          <w:sz w:val="26"/>
          <w:szCs w:val="26"/>
        </w:rPr>
        <w:t xml:space="preserve">or future </w:t>
      </w:r>
      <w:r>
        <w:rPr>
          <w:rFonts w:cstheme="minorHAnsi"/>
          <w:sz w:val="26"/>
          <w:szCs w:val="26"/>
        </w:rPr>
        <w:t xml:space="preserve">market conditions.  </w:t>
      </w:r>
      <w:r w:rsidR="000C6F3F">
        <w:rPr>
          <w:rFonts w:cstheme="minorHAnsi"/>
          <w:sz w:val="26"/>
          <w:szCs w:val="26"/>
        </w:rPr>
        <w:t>While not necessarily indicative of future performance, t</w:t>
      </w:r>
      <w:r>
        <w:rPr>
          <w:rFonts w:cstheme="minorHAnsi"/>
          <w:sz w:val="26"/>
          <w:szCs w:val="26"/>
        </w:rPr>
        <w:t xml:space="preserve">his information </w:t>
      </w:r>
      <w:r w:rsidR="000C6F3F">
        <w:rPr>
          <w:rFonts w:cstheme="minorHAnsi"/>
          <w:sz w:val="26"/>
          <w:szCs w:val="26"/>
        </w:rPr>
        <w:t xml:space="preserve">will </w:t>
      </w:r>
      <w:r>
        <w:rPr>
          <w:rFonts w:cstheme="minorHAnsi"/>
          <w:sz w:val="26"/>
          <w:szCs w:val="26"/>
        </w:rPr>
        <w:t xml:space="preserve">allow customers to </w:t>
      </w:r>
      <w:r>
        <w:rPr>
          <w:rFonts w:cstheme="minorHAnsi"/>
          <w:sz w:val="26"/>
          <w:szCs w:val="26"/>
        </w:rPr>
        <w:lastRenderedPageBreak/>
        <w:t>notice any trends</w:t>
      </w:r>
      <w:r w:rsidR="004E4A5D">
        <w:rPr>
          <w:rFonts w:cstheme="minorHAnsi"/>
          <w:sz w:val="26"/>
          <w:szCs w:val="26"/>
        </w:rPr>
        <w:t xml:space="preserve"> </w:t>
      </w:r>
      <w:r w:rsidR="00E73BBB">
        <w:rPr>
          <w:rFonts w:cstheme="minorHAnsi"/>
          <w:sz w:val="26"/>
          <w:szCs w:val="26"/>
        </w:rPr>
        <w:t>(including the</w:t>
      </w:r>
      <w:r w:rsidR="00060B1B">
        <w:rPr>
          <w:rFonts w:cstheme="minorHAnsi"/>
          <w:sz w:val="26"/>
          <w:szCs w:val="26"/>
        </w:rPr>
        <w:t xml:space="preserve"> range of prices that have been charged</w:t>
      </w:r>
      <w:r w:rsidR="00E73BBB">
        <w:rPr>
          <w:rFonts w:cstheme="minorHAnsi"/>
          <w:sz w:val="26"/>
          <w:szCs w:val="26"/>
        </w:rPr>
        <w:t xml:space="preserve">) </w:t>
      </w:r>
      <w:r w:rsidR="004E4A5D">
        <w:rPr>
          <w:rFonts w:cstheme="minorHAnsi"/>
          <w:sz w:val="26"/>
          <w:szCs w:val="26"/>
        </w:rPr>
        <w:t>in variable</w:t>
      </w:r>
      <w:r>
        <w:rPr>
          <w:rFonts w:cstheme="minorHAnsi"/>
          <w:sz w:val="26"/>
          <w:szCs w:val="26"/>
        </w:rPr>
        <w:t xml:space="preserve">-priced products.  </w:t>
      </w:r>
      <w:r w:rsidR="00CB4E9C">
        <w:rPr>
          <w:rFonts w:cstheme="minorHAnsi"/>
          <w:sz w:val="26"/>
          <w:szCs w:val="26"/>
        </w:rPr>
        <w:t xml:space="preserve">Specifically, we </w:t>
      </w:r>
      <w:r w:rsidR="00245B5B">
        <w:rPr>
          <w:rFonts w:cstheme="minorHAnsi"/>
          <w:sz w:val="26"/>
          <w:szCs w:val="26"/>
        </w:rPr>
        <w:t>proposed</w:t>
      </w:r>
      <w:r w:rsidR="00E73BBB">
        <w:rPr>
          <w:rFonts w:cstheme="minorHAnsi"/>
          <w:sz w:val="26"/>
          <w:szCs w:val="26"/>
        </w:rPr>
        <w:t xml:space="preserve"> </w:t>
      </w:r>
      <w:r w:rsidR="00245B5B">
        <w:rPr>
          <w:rFonts w:cstheme="minorHAnsi"/>
          <w:sz w:val="26"/>
          <w:szCs w:val="26"/>
        </w:rPr>
        <w:t>the provision of</w:t>
      </w:r>
      <w:r w:rsidR="00E73BBB">
        <w:rPr>
          <w:rFonts w:cstheme="minorHAnsi"/>
          <w:sz w:val="26"/>
          <w:szCs w:val="26"/>
        </w:rPr>
        <w:t xml:space="preserve"> 12 months of</w:t>
      </w:r>
      <w:r w:rsidR="00CB4E9C">
        <w:rPr>
          <w:rFonts w:cstheme="minorHAnsi"/>
          <w:sz w:val="26"/>
          <w:szCs w:val="26"/>
        </w:rPr>
        <w:t xml:space="preserve"> historical</w:t>
      </w:r>
      <w:r w:rsidR="00060B1B">
        <w:rPr>
          <w:rFonts w:cstheme="minorHAnsi"/>
          <w:sz w:val="26"/>
          <w:szCs w:val="26"/>
        </w:rPr>
        <w:t xml:space="preserve"> retail</w:t>
      </w:r>
      <w:r w:rsidR="00CB4E9C">
        <w:rPr>
          <w:rFonts w:cstheme="minorHAnsi"/>
          <w:sz w:val="26"/>
          <w:szCs w:val="26"/>
        </w:rPr>
        <w:t xml:space="preserve"> pricing </w:t>
      </w:r>
      <w:r w:rsidR="00245B5B">
        <w:rPr>
          <w:rFonts w:cstheme="minorHAnsi"/>
          <w:sz w:val="26"/>
          <w:szCs w:val="26"/>
        </w:rPr>
        <w:t>which would</w:t>
      </w:r>
      <w:r w:rsidR="00CB4E9C">
        <w:rPr>
          <w:rFonts w:cstheme="minorHAnsi"/>
          <w:sz w:val="26"/>
          <w:szCs w:val="26"/>
        </w:rPr>
        <w:t xml:space="preserve"> allow customers to understand pricing changes </w:t>
      </w:r>
      <w:r w:rsidR="00E73BBB">
        <w:rPr>
          <w:rFonts w:cstheme="minorHAnsi"/>
          <w:sz w:val="26"/>
          <w:szCs w:val="26"/>
        </w:rPr>
        <w:t>that occur</w:t>
      </w:r>
      <w:r w:rsidR="00CB4E9C">
        <w:rPr>
          <w:rFonts w:cstheme="minorHAnsi"/>
          <w:sz w:val="26"/>
          <w:szCs w:val="26"/>
        </w:rPr>
        <w:t xml:space="preserve"> due to seasonal changes</w:t>
      </w:r>
      <w:r w:rsidR="00060B1B">
        <w:rPr>
          <w:rFonts w:cstheme="minorHAnsi"/>
          <w:sz w:val="26"/>
          <w:szCs w:val="26"/>
        </w:rPr>
        <w:t xml:space="preserve"> and fluctuations due to weather conditions and related temperatures</w:t>
      </w:r>
      <w:r w:rsidR="00CB4E9C">
        <w:rPr>
          <w:rFonts w:cstheme="minorHAnsi"/>
          <w:sz w:val="26"/>
          <w:szCs w:val="26"/>
        </w:rPr>
        <w:t xml:space="preserve">.  With this information, a customer may be able to determine appropriate times to reduce his or her electricity consumption or </w:t>
      </w:r>
      <w:r w:rsidR="00E73BBB">
        <w:rPr>
          <w:rFonts w:cstheme="minorHAnsi"/>
          <w:sz w:val="26"/>
          <w:szCs w:val="26"/>
        </w:rPr>
        <w:t>to recognize when it is their interest</w:t>
      </w:r>
      <w:r w:rsidR="00CB4E9C">
        <w:rPr>
          <w:rFonts w:cstheme="minorHAnsi"/>
          <w:sz w:val="26"/>
          <w:szCs w:val="26"/>
        </w:rPr>
        <w:t xml:space="preserve"> to shop around for alternative generation supply products.</w:t>
      </w:r>
    </w:p>
    <w:p w:rsidR="00CB4E9C" w:rsidRDefault="00CB4E9C" w:rsidP="00E91F49">
      <w:pPr>
        <w:spacing w:line="360" w:lineRule="auto"/>
        <w:rPr>
          <w:rFonts w:cstheme="minorHAnsi"/>
          <w:sz w:val="26"/>
          <w:szCs w:val="26"/>
        </w:rPr>
      </w:pPr>
    </w:p>
    <w:p w:rsidR="00F412D8" w:rsidRDefault="00CB4E9C" w:rsidP="00E91F49">
      <w:pPr>
        <w:spacing w:line="360" w:lineRule="auto"/>
        <w:rPr>
          <w:rFonts w:cstheme="minorHAnsi"/>
          <w:sz w:val="26"/>
          <w:szCs w:val="26"/>
        </w:rPr>
      </w:pPr>
      <w:r>
        <w:rPr>
          <w:rFonts w:cstheme="minorHAnsi"/>
          <w:sz w:val="26"/>
          <w:szCs w:val="26"/>
        </w:rPr>
        <w:tab/>
      </w:r>
      <w:r w:rsidR="000C6F3F">
        <w:rPr>
          <w:rFonts w:cstheme="minorHAnsi"/>
          <w:sz w:val="26"/>
          <w:szCs w:val="26"/>
        </w:rPr>
        <w:t>Furthermore, the</w:t>
      </w:r>
      <w:r w:rsidR="00F412D8">
        <w:rPr>
          <w:rFonts w:cstheme="minorHAnsi"/>
          <w:sz w:val="26"/>
          <w:szCs w:val="26"/>
        </w:rPr>
        <w:t xml:space="preserve"> Commission believes </w:t>
      </w:r>
      <w:r w:rsidR="00E73BBB">
        <w:rPr>
          <w:rFonts w:cstheme="minorHAnsi"/>
          <w:sz w:val="26"/>
          <w:szCs w:val="26"/>
        </w:rPr>
        <w:t xml:space="preserve">that </w:t>
      </w:r>
      <w:r>
        <w:rPr>
          <w:rFonts w:cstheme="minorHAnsi"/>
          <w:sz w:val="26"/>
          <w:szCs w:val="26"/>
        </w:rPr>
        <w:t xml:space="preserve">the provision of historical pricing </w:t>
      </w:r>
      <w:r w:rsidR="00F412D8">
        <w:rPr>
          <w:rFonts w:cstheme="minorHAnsi"/>
          <w:sz w:val="26"/>
          <w:szCs w:val="26"/>
        </w:rPr>
        <w:t xml:space="preserve">is common, and perhaps expected, </w:t>
      </w:r>
      <w:r w:rsidR="000A5F69">
        <w:rPr>
          <w:rFonts w:cstheme="minorHAnsi"/>
          <w:sz w:val="26"/>
          <w:szCs w:val="26"/>
        </w:rPr>
        <w:t>practice</w:t>
      </w:r>
      <w:r w:rsidR="00F412D8">
        <w:rPr>
          <w:rFonts w:cstheme="minorHAnsi"/>
          <w:sz w:val="26"/>
          <w:szCs w:val="26"/>
        </w:rPr>
        <w:t xml:space="preserve"> when providing variable rate products</w:t>
      </w:r>
      <w:r w:rsidR="00E73BBB">
        <w:rPr>
          <w:rFonts w:cstheme="minorHAnsi"/>
          <w:sz w:val="26"/>
          <w:szCs w:val="26"/>
        </w:rPr>
        <w:t xml:space="preserve"> in other areas</w:t>
      </w:r>
      <w:r w:rsidR="00F412D8">
        <w:rPr>
          <w:rFonts w:cstheme="minorHAnsi"/>
          <w:sz w:val="26"/>
          <w:szCs w:val="26"/>
        </w:rPr>
        <w:t xml:space="preserve">.  For example, customers purchasing </w:t>
      </w:r>
      <w:r w:rsidR="00E73BBB">
        <w:rPr>
          <w:rFonts w:cstheme="minorHAnsi"/>
          <w:sz w:val="26"/>
          <w:szCs w:val="26"/>
        </w:rPr>
        <w:t xml:space="preserve">either individual </w:t>
      </w:r>
      <w:r w:rsidR="00F412D8">
        <w:rPr>
          <w:rFonts w:cstheme="minorHAnsi"/>
          <w:sz w:val="26"/>
          <w:szCs w:val="26"/>
        </w:rPr>
        <w:t>stocks</w:t>
      </w:r>
      <w:r w:rsidR="00E73BBB">
        <w:rPr>
          <w:rFonts w:cstheme="minorHAnsi"/>
          <w:sz w:val="26"/>
          <w:szCs w:val="26"/>
        </w:rPr>
        <w:t xml:space="preserve"> or mutual funds</w:t>
      </w:r>
      <w:r w:rsidR="00F412D8">
        <w:rPr>
          <w:rFonts w:cstheme="minorHAnsi"/>
          <w:sz w:val="26"/>
          <w:szCs w:val="26"/>
        </w:rPr>
        <w:t xml:space="preserve"> have access to historical prices,</w:t>
      </w:r>
      <w:r w:rsidR="001B05E8">
        <w:rPr>
          <w:rFonts w:cstheme="minorHAnsi"/>
          <w:sz w:val="26"/>
          <w:szCs w:val="26"/>
        </w:rPr>
        <w:t xml:space="preserve"> </w:t>
      </w:r>
      <w:r w:rsidR="00F412D8">
        <w:rPr>
          <w:rFonts w:cstheme="minorHAnsi"/>
          <w:sz w:val="26"/>
          <w:szCs w:val="26"/>
        </w:rPr>
        <w:t>for the sake of determining any potential trends</w:t>
      </w:r>
      <w:r w:rsidR="00E73BBB">
        <w:rPr>
          <w:rFonts w:cstheme="minorHAnsi"/>
          <w:sz w:val="26"/>
          <w:szCs w:val="26"/>
        </w:rPr>
        <w:t>,</w:t>
      </w:r>
      <w:r w:rsidR="00F412D8">
        <w:rPr>
          <w:rFonts w:cstheme="minorHAnsi"/>
          <w:sz w:val="26"/>
          <w:szCs w:val="26"/>
        </w:rPr>
        <w:t xml:space="preserve"> to determine how prices were affected by certain events (e.g. major weather events; </w:t>
      </w:r>
      <w:r w:rsidR="007200DD">
        <w:rPr>
          <w:rFonts w:cstheme="minorHAnsi"/>
          <w:sz w:val="26"/>
          <w:szCs w:val="26"/>
        </w:rPr>
        <w:t xml:space="preserve">global events; </w:t>
      </w:r>
      <w:r w:rsidR="007200DD" w:rsidRPr="00D31D1F">
        <w:rPr>
          <w:rFonts w:cstheme="minorHAnsi"/>
          <w:i/>
          <w:sz w:val="26"/>
          <w:szCs w:val="26"/>
        </w:rPr>
        <w:t>force majeur</w:t>
      </w:r>
      <w:r w:rsidR="00EF6E9A">
        <w:rPr>
          <w:rFonts w:cstheme="minorHAnsi"/>
          <w:i/>
          <w:sz w:val="26"/>
          <w:szCs w:val="26"/>
        </w:rPr>
        <w:t>e</w:t>
      </w:r>
      <w:r w:rsidR="007200DD">
        <w:rPr>
          <w:rFonts w:cstheme="minorHAnsi"/>
          <w:sz w:val="26"/>
          <w:szCs w:val="26"/>
        </w:rPr>
        <w:t>)</w:t>
      </w:r>
      <w:r w:rsidR="00E73BBB">
        <w:rPr>
          <w:rFonts w:cstheme="minorHAnsi"/>
          <w:sz w:val="26"/>
          <w:szCs w:val="26"/>
        </w:rPr>
        <w:t xml:space="preserve"> or to generally see stock and plan performance over time</w:t>
      </w:r>
      <w:r w:rsidR="00F412D8">
        <w:rPr>
          <w:rFonts w:cstheme="minorHAnsi"/>
          <w:sz w:val="26"/>
          <w:szCs w:val="26"/>
        </w:rPr>
        <w:t>.</w:t>
      </w:r>
      <w:r w:rsidR="00E73BBB">
        <w:rPr>
          <w:rFonts w:cstheme="minorHAnsi"/>
          <w:sz w:val="26"/>
          <w:szCs w:val="26"/>
        </w:rPr>
        <w:t xml:space="preserve">  Similarly, there is no clear indication or guarantee that past performance can ever be an indicator of current or future pricing.</w:t>
      </w:r>
      <w:r w:rsidR="00F412D8">
        <w:rPr>
          <w:rFonts w:cstheme="minorHAnsi"/>
          <w:sz w:val="26"/>
          <w:szCs w:val="26"/>
        </w:rPr>
        <w:t xml:space="preserve">  </w:t>
      </w:r>
    </w:p>
    <w:p w:rsidR="000A5F69" w:rsidRDefault="000A5F69" w:rsidP="00E91F49">
      <w:pPr>
        <w:spacing w:line="360" w:lineRule="auto"/>
        <w:rPr>
          <w:rFonts w:cstheme="minorHAnsi"/>
          <w:sz w:val="26"/>
          <w:szCs w:val="26"/>
        </w:rPr>
      </w:pPr>
    </w:p>
    <w:p w:rsidR="000A5F69" w:rsidRDefault="000A5F69" w:rsidP="00E91F49">
      <w:pPr>
        <w:spacing w:line="360" w:lineRule="auto"/>
        <w:rPr>
          <w:rFonts w:cstheme="minorHAnsi"/>
          <w:sz w:val="26"/>
          <w:szCs w:val="26"/>
        </w:rPr>
      </w:pPr>
      <w:r>
        <w:rPr>
          <w:rFonts w:cstheme="minorHAnsi"/>
          <w:sz w:val="26"/>
          <w:szCs w:val="26"/>
        </w:rPr>
        <w:tab/>
        <w:t xml:space="preserve">For these reasons, the Commission </w:t>
      </w:r>
      <w:r w:rsidR="00FD23AB">
        <w:rPr>
          <w:rFonts w:cstheme="minorHAnsi"/>
          <w:sz w:val="26"/>
          <w:szCs w:val="26"/>
        </w:rPr>
        <w:t xml:space="preserve">proposed the </w:t>
      </w:r>
      <w:r>
        <w:rPr>
          <w:rFonts w:cstheme="minorHAnsi"/>
          <w:sz w:val="26"/>
          <w:szCs w:val="26"/>
        </w:rPr>
        <w:t>add</w:t>
      </w:r>
      <w:r w:rsidR="00FD23AB">
        <w:rPr>
          <w:rFonts w:cstheme="minorHAnsi"/>
          <w:sz w:val="26"/>
          <w:szCs w:val="26"/>
        </w:rPr>
        <w:t>ition of</w:t>
      </w:r>
      <w:r>
        <w:rPr>
          <w:rFonts w:cstheme="minorHAnsi"/>
          <w:sz w:val="26"/>
          <w:szCs w:val="26"/>
        </w:rPr>
        <w:t xml:space="preserve"> section </w:t>
      </w:r>
      <w:r w:rsidRPr="000A5F69">
        <w:rPr>
          <w:rFonts w:cstheme="minorHAnsi"/>
          <w:sz w:val="26"/>
          <w:szCs w:val="26"/>
        </w:rPr>
        <w:t>§ 54.5 (c</w:t>
      </w:r>
      <w:proofErr w:type="gramStart"/>
      <w:r w:rsidRPr="000A5F69">
        <w:rPr>
          <w:rFonts w:cstheme="minorHAnsi"/>
          <w:sz w:val="26"/>
          <w:szCs w:val="26"/>
        </w:rPr>
        <w:t>)(</w:t>
      </w:r>
      <w:proofErr w:type="gramEnd"/>
      <w:r>
        <w:rPr>
          <w:rFonts w:cstheme="minorHAnsi"/>
          <w:sz w:val="26"/>
          <w:szCs w:val="26"/>
        </w:rPr>
        <w:t>14).  This section state</w:t>
      </w:r>
      <w:r w:rsidR="00FD23AB">
        <w:rPr>
          <w:rFonts w:cstheme="minorHAnsi"/>
          <w:sz w:val="26"/>
          <w:szCs w:val="26"/>
        </w:rPr>
        <w:t>d</w:t>
      </w:r>
      <w:r>
        <w:rPr>
          <w:rFonts w:cstheme="minorHAnsi"/>
          <w:sz w:val="26"/>
          <w:szCs w:val="26"/>
        </w:rPr>
        <w:t xml:space="preserve"> the following:</w:t>
      </w:r>
    </w:p>
    <w:p w:rsidR="000A5F69" w:rsidRPr="000A5F69" w:rsidRDefault="000A5F69" w:rsidP="00CF71D5">
      <w:pPr>
        <w:rPr>
          <w:rFonts w:cstheme="minorHAnsi"/>
          <w:sz w:val="26"/>
          <w:szCs w:val="26"/>
        </w:rPr>
      </w:pPr>
    </w:p>
    <w:p w:rsidR="000A5F69" w:rsidRPr="00630A02" w:rsidRDefault="000A5F69" w:rsidP="004F6751">
      <w:pPr>
        <w:ind w:right="720"/>
        <w:rPr>
          <w:rFonts w:cstheme="minorHAnsi"/>
          <w:i/>
          <w:sz w:val="26"/>
          <w:szCs w:val="26"/>
        </w:rPr>
      </w:pPr>
      <w:r w:rsidRPr="000A5F69">
        <w:rPr>
          <w:rFonts w:cstheme="minorHAnsi"/>
          <w:sz w:val="26"/>
          <w:szCs w:val="26"/>
        </w:rPr>
        <w:tab/>
      </w:r>
      <w:r w:rsidRPr="00630A02">
        <w:rPr>
          <w:rFonts w:cstheme="minorHAnsi"/>
          <w:i/>
          <w:sz w:val="26"/>
          <w:szCs w:val="26"/>
        </w:rPr>
        <w:t xml:space="preserve">(14) </w:t>
      </w:r>
      <w:r w:rsidR="00630A02">
        <w:rPr>
          <w:rFonts w:cstheme="minorHAnsi"/>
          <w:i/>
          <w:sz w:val="26"/>
          <w:szCs w:val="26"/>
        </w:rPr>
        <w:t xml:space="preserve">For </w:t>
      </w:r>
      <w:r w:rsidR="000E45F0">
        <w:rPr>
          <w:rFonts w:cstheme="minorHAnsi"/>
          <w:i/>
          <w:sz w:val="26"/>
          <w:szCs w:val="26"/>
        </w:rPr>
        <w:t xml:space="preserve">contracts with </w:t>
      </w:r>
      <w:r w:rsidR="00630A02">
        <w:rPr>
          <w:rFonts w:cstheme="minorHAnsi"/>
          <w:i/>
          <w:sz w:val="26"/>
          <w:szCs w:val="26"/>
        </w:rPr>
        <w:t>variable pricing, the EGS shall provide</w:t>
      </w:r>
      <w:r w:rsidRPr="00630A02">
        <w:rPr>
          <w:rFonts w:cstheme="minorHAnsi"/>
          <w:i/>
          <w:sz w:val="26"/>
          <w:szCs w:val="26"/>
        </w:rPr>
        <w:t>:</w:t>
      </w:r>
    </w:p>
    <w:p w:rsidR="000A5F69" w:rsidRPr="00630A02" w:rsidRDefault="000A5F69" w:rsidP="004F6751">
      <w:pPr>
        <w:ind w:left="1440" w:right="720"/>
        <w:rPr>
          <w:rFonts w:eastAsia="Times New Roman"/>
          <w:i/>
          <w:sz w:val="26"/>
          <w:szCs w:val="26"/>
        </w:rPr>
      </w:pPr>
    </w:p>
    <w:p w:rsidR="00FD23AB" w:rsidRDefault="00245B5B" w:rsidP="004F6751">
      <w:pPr>
        <w:ind w:left="1440" w:right="720"/>
        <w:rPr>
          <w:rFonts w:eastAsia="Times New Roman"/>
          <w:i/>
          <w:sz w:val="26"/>
          <w:szCs w:val="26"/>
        </w:rPr>
      </w:pPr>
      <w:r>
        <w:rPr>
          <w:rFonts w:eastAsia="Times New Roman"/>
          <w:i/>
          <w:sz w:val="26"/>
          <w:szCs w:val="26"/>
        </w:rPr>
        <w:t>(</w:t>
      </w:r>
      <w:proofErr w:type="spellStart"/>
      <w:r>
        <w:rPr>
          <w:rFonts w:eastAsia="Times New Roman"/>
          <w:i/>
          <w:sz w:val="26"/>
          <w:szCs w:val="26"/>
        </w:rPr>
        <w:t>i</w:t>
      </w:r>
      <w:proofErr w:type="spellEnd"/>
      <w:r w:rsidR="000A5F69" w:rsidRPr="00630A02">
        <w:rPr>
          <w:rFonts w:eastAsia="Times New Roman"/>
          <w:i/>
          <w:sz w:val="26"/>
          <w:szCs w:val="26"/>
        </w:rPr>
        <w:t xml:space="preserve">) A </w:t>
      </w:r>
      <w:r w:rsidR="00630A02">
        <w:rPr>
          <w:rFonts w:eastAsia="Times New Roman"/>
          <w:i/>
          <w:sz w:val="26"/>
          <w:szCs w:val="26"/>
        </w:rPr>
        <w:t xml:space="preserve">telephone number and Internet address at which a customer </w:t>
      </w:r>
      <w:r w:rsidR="000E45F0">
        <w:rPr>
          <w:rFonts w:eastAsia="Times New Roman"/>
          <w:i/>
          <w:sz w:val="26"/>
          <w:szCs w:val="26"/>
        </w:rPr>
        <w:t xml:space="preserve">may </w:t>
      </w:r>
      <w:r w:rsidR="00630A02">
        <w:rPr>
          <w:rFonts w:eastAsia="Times New Roman"/>
          <w:i/>
          <w:sz w:val="26"/>
          <w:szCs w:val="26"/>
        </w:rPr>
        <w:t xml:space="preserve">obtain the previous </w:t>
      </w:r>
      <w:r w:rsidR="000E45F0">
        <w:rPr>
          <w:rFonts w:eastAsia="Times New Roman"/>
          <w:i/>
          <w:sz w:val="26"/>
          <w:szCs w:val="26"/>
        </w:rPr>
        <w:t xml:space="preserve">12 </w:t>
      </w:r>
      <w:r w:rsidR="00630A02">
        <w:rPr>
          <w:rFonts w:eastAsia="Times New Roman"/>
          <w:i/>
          <w:sz w:val="26"/>
          <w:szCs w:val="26"/>
        </w:rPr>
        <w:t xml:space="preserve">months’ </w:t>
      </w:r>
      <w:r w:rsidR="000E45F0">
        <w:rPr>
          <w:rFonts w:eastAsia="Times New Roman"/>
          <w:i/>
          <w:sz w:val="26"/>
          <w:szCs w:val="26"/>
        </w:rPr>
        <w:t xml:space="preserve">average monthly </w:t>
      </w:r>
      <w:r w:rsidR="00630A02">
        <w:rPr>
          <w:rFonts w:eastAsia="Times New Roman"/>
          <w:i/>
          <w:sz w:val="26"/>
          <w:szCs w:val="26"/>
        </w:rPr>
        <w:t xml:space="preserve">billed prices for that customer’s rate class and EDC service territory. If an EGS has not been providing generation service in </w:t>
      </w:r>
      <w:r w:rsidR="000E45F0">
        <w:rPr>
          <w:rFonts w:eastAsia="Times New Roman"/>
          <w:i/>
          <w:sz w:val="26"/>
          <w:szCs w:val="26"/>
        </w:rPr>
        <w:t xml:space="preserve">a </w:t>
      </w:r>
      <w:r w:rsidR="00630A02">
        <w:rPr>
          <w:rFonts w:eastAsia="Times New Roman"/>
          <w:i/>
          <w:sz w:val="26"/>
          <w:szCs w:val="26"/>
        </w:rPr>
        <w:t xml:space="preserve">customer rate class and EDC service territory for </w:t>
      </w:r>
      <w:r w:rsidR="00F125CB">
        <w:rPr>
          <w:rFonts w:eastAsia="Times New Roman"/>
          <w:i/>
          <w:sz w:val="26"/>
          <w:szCs w:val="26"/>
        </w:rPr>
        <w:t>12</w:t>
      </w:r>
      <w:r w:rsidR="000E45F0">
        <w:rPr>
          <w:rFonts w:eastAsia="Times New Roman"/>
          <w:i/>
          <w:sz w:val="26"/>
          <w:szCs w:val="26"/>
        </w:rPr>
        <w:t xml:space="preserve"> </w:t>
      </w:r>
      <w:r w:rsidR="00630A02">
        <w:rPr>
          <w:rFonts w:eastAsia="Times New Roman"/>
          <w:i/>
          <w:sz w:val="26"/>
          <w:szCs w:val="26"/>
        </w:rPr>
        <w:t xml:space="preserve">months, the EGS </w:t>
      </w:r>
      <w:r w:rsidR="000E45F0">
        <w:rPr>
          <w:rFonts w:eastAsia="Times New Roman"/>
          <w:i/>
          <w:sz w:val="26"/>
          <w:szCs w:val="26"/>
        </w:rPr>
        <w:t xml:space="preserve">shall </w:t>
      </w:r>
      <w:r w:rsidR="00630A02">
        <w:rPr>
          <w:rFonts w:eastAsia="Times New Roman"/>
          <w:i/>
          <w:sz w:val="26"/>
          <w:szCs w:val="26"/>
        </w:rPr>
        <w:t xml:space="preserve">provide the </w:t>
      </w:r>
      <w:r w:rsidR="000E45F0">
        <w:rPr>
          <w:rFonts w:eastAsia="Times New Roman"/>
          <w:i/>
          <w:sz w:val="26"/>
          <w:szCs w:val="26"/>
        </w:rPr>
        <w:t xml:space="preserve">average monthly </w:t>
      </w:r>
      <w:r w:rsidR="00630A02">
        <w:rPr>
          <w:rFonts w:eastAsia="Times New Roman"/>
          <w:i/>
          <w:sz w:val="26"/>
          <w:szCs w:val="26"/>
        </w:rPr>
        <w:t xml:space="preserve">billed prices for </w:t>
      </w:r>
      <w:r w:rsidR="000E45F0">
        <w:rPr>
          <w:rFonts w:eastAsia="Times New Roman"/>
          <w:i/>
          <w:sz w:val="26"/>
          <w:szCs w:val="26"/>
        </w:rPr>
        <w:t>the</w:t>
      </w:r>
      <w:r w:rsidR="00630A02">
        <w:rPr>
          <w:rFonts w:eastAsia="Times New Roman"/>
          <w:i/>
          <w:sz w:val="26"/>
          <w:szCs w:val="26"/>
        </w:rPr>
        <w:t xml:space="preserve"> months available to date.</w:t>
      </w:r>
    </w:p>
    <w:p w:rsidR="000E45F0" w:rsidRDefault="00630A02" w:rsidP="004F6751">
      <w:pPr>
        <w:ind w:left="1440" w:right="720"/>
        <w:rPr>
          <w:rFonts w:eastAsia="Times New Roman"/>
          <w:i/>
          <w:sz w:val="26"/>
          <w:szCs w:val="26"/>
        </w:rPr>
      </w:pPr>
      <w:r>
        <w:rPr>
          <w:rFonts w:eastAsia="Times New Roman"/>
          <w:i/>
          <w:sz w:val="26"/>
          <w:szCs w:val="26"/>
        </w:rPr>
        <w:t xml:space="preserve"> </w:t>
      </w:r>
    </w:p>
    <w:p w:rsidR="000A5F69" w:rsidRDefault="000E45F0" w:rsidP="004F6751">
      <w:pPr>
        <w:ind w:left="1440" w:right="720"/>
        <w:rPr>
          <w:rFonts w:eastAsia="Times New Roman"/>
          <w:i/>
          <w:sz w:val="26"/>
          <w:szCs w:val="26"/>
        </w:rPr>
      </w:pPr>
      <w:r>
        <w:rPr>
          <w:rFonts w:eastAsia="Times New Roman"/>
          <w:i/>
          <w:sz w:val="26"/>
          <w:szCs w:val="26"/>
        </w:rPr>
        <w:t>(</w:t>
      </w:r>
      <w:r w:rsidR="00245B5B">
        <w:rPr>
          <w:rFonts w:eastAsia="Times New Roman"/>
          <w:i/>
          <w:sz w:val="26"/>
          <w:szCs w:val="26"/>
        </w:rPr>
        <w:t>ii</w:t>
      </w:r>
      <w:r>
        <w:rPr>
          <w:rFonts w:eastAsia="Times New Roman"/>
          <w:i/>
          <w:sz w:val="26"/>
          <w:szCs w:val="26"/>
        </w:rPr>
        <w:t>) I</w:t>
      </w:r>
      <w:r w:rsidR="00630A02">
        <w:rPr>
          <w:rFonts w:eastAsia="Times New Roman"/>
          <w:i/>
          <w:sz w:val="26"/>
          <w:szCs w:val="26"/>
        </w:rPr>
        <w:t>n plain language, a statement that historical pricing is not indicative of present or future pricing.</w:t>
      </w:r>
    </w:p>
    <w:p w:rsidR="00D25BD4" w:rsidRDefault="00D25BD4" w:rsidP="00D25BD4">
      <w:pPr>
        <w:ind w:left="1440"/>
        <w:rPr>
          <w:rFonts w:eastAsia="Times New Roman"/>
          <w:i/>
          <w:sz w:val="26"/>
          <w:szCs w:val="26"/>
        </w:rPr>
      </w:pPr>
    </w:p>
    <w:p w:rsidR="0051082D" w:rsidRDefault="0051082D" w:rsidP="00D25BD4">
      <w:pPr>
        <w:spacing w:line="360" w:lineRule="auto"/>
        <w:rPr>
          <w:rFonts w:cstheme="minorHAnsi"/>
          <w:sz w:val="26"/>
          <w:szCs w:val="26"/>
        </w:rPr>
      </w:pPr>
      <w:r>
        <w:rPr>
          <w:rFonts w:eastAsia="Times New Roman"/>
          <w:sz w:val="26"/>
          <w:szCs w:val="26"/>
        </w:rPr>
        <w:t xml:space="preserve">52 Pa. Code </w:t>
      </w:r>
      <w:r w:rsidRPr="000A5F69">
        <w:rPr>
          <w:rFonts w:cstheme="minorHAnsi"/>
          <w:sz w:val="26"/>
          <w:szCs w:val="26"/>
        </w:rPr>
        <w:t>§ 54.5 (c</w:t>
      </w:r>
      <w:proofErr w:type="gramStart"/>
      <w:r w:rsidRPr="000A5F69">
        <w:rPr>
          <w:rFonts w:cstheme="minorHAnsi"/>
          <w:sz w:val="26"/>
          <w:szCs w:val="26"/>
        </w:rPr>
        <w:t>)(</w:t>
      </w:r>
      <w:proofErr w:type="gramEnd"/>
      <w:r>
        <w:rPr>
          <w:rFonts w:cstheme="minorHAnsi"/>
          <w:sz w:val="26"/>
          <w:szCs w:val="26"/>
        </w:rPr>
        <w:t>14).</w:t>
      </w:r>
    </w:p>
    <w:p w:rsidR="00E91F49" w:rsidRDefault="00E91F49" w:rsidP="00E91F49">
      <w:pPr>
        <w:spacing w:line="360" w:lineRule="auto"/>
        <w:rPr>
          <w:rFonts w:cstheme="minorHAnsi"/>
          <w:sz w:val="26"/>
          <w:szCs w:val="26"/>
        </w:rPr>
      </w:pPr>
    </w:p>
    <w:p w:rsidR="00E00EDA" w:rsidRPr="001B05E8" w:rsidRDefault="009161D2" w:rsidP="00E00EDA">
      <w:pPr>
        <w:spacing w:line="360" w:lineRule="auto"/>
        <w:rPr>
          <w:rFonts w:cstheme="minorHAnsi"/>
          <w:b/>
          <w:sz w:val="26"/>
          <w:szCs w:val="26"/>
        </w:rPr>
      </w:pPr>
      <w:r w:rsidRPr="001B05E8">
        <w:rPr>
          <w:rFonts w:cstheme="minorHAnsi"/>
          <w:b/>
          <w:sz w:val="26"/>
          <w:szCs w:val="26"/>
        </w:rPr>
        <w:tab/>
      </w:r>
      <w:r w:rsidRPr="001B05E8">
        <w:rPr>
          <w:rFonts w:cstheme="minorHAnsi"/>
          <w:b/>
          <w:sz w:val="26"/>
          <w:szCs w:val="26"/>
        </w:rPr>
        <w:tab/>
      </w:r>
      <w:proofErr w:type="spellStart"/>
      <w:r w:rsidRPr="001B05E8">
        <w:rPr>
          <w:rFonts w:cstheme="minorHAnsi"/>
          <w:b/>
          <w:sz w:val="26"/>
          <w:szCs w:val="26"/>
        </w:rPr>
        <w:t>i</w:t>
      </w:r>
      <w:proofErr w:type="spellEnd"/>
      <w:r w:rsidRPr="001B05E8">
        <w:rPr>
          <w:rFonts w:cstheme="minorHAnsi"/>
          <w:b/>
          <w:sz w:val="26"/>
          <w:szCs w:val="26"/>
        </w:rPr>
        <w:t>.</w:t>
      </w:r>
      <w:r w:rsidRPr="001B05E8">
        <w:rPr>
          <w:rFonts w:cstheme="minorHAnsi"/>
          <w:b/>
          <w:sz w:val="26"/>
          <w:szCs w:val="26"/>
        </w:rPr>
        <w:tab/>
      </w:r>
      <w:r w:rsidR="001C5D22">
        <w:rPr>
          <w:rFonts w:cstheme="minorHAnsi"/>
          <w:b/>
          <w:sz w:val="26"/>
          <w:szCs w:val="26"/>
        </w:rPr>
        <w:t>Comments</w:t>
      </w:r>
    </w:p>
    <w:p w:rsidR="00E00EDA" w:rsidRPr="001B05E8" w:rsidRDefault="00E00EDA" w:rsidP="00E00EDA">
      <w:pPr>
        <w:spacing w:line="360" w:lineRule="auto"/>
        <w:rPr>
          <w:rFonts w:cstheme="minorHAnsi"/>
          <w:sz w:val="26"/>
          <w:szCs w:val="26"/>
        </w:rPr>
      </w:pPr>
    </w:p>
    <w:p w:rsidR="009161D2" w:rsidRPr="001B05E8" w:rsidRDefault="009161D2" w:rsidP="00E00EDA">
      <w:pPr>
        <w:spacing w:line="360" w:lineRule="auto"/>
        <w:rPr>
          <w:rFonts w:cstheme="minorHAnsi"/>
          <w:sz w:val="26"/>
          <w:szCs w:val="26"/>
        </w:rPr>
      </w:pPr>
      <w:r w:rsidRPr="001B05E8">
        <w:rPr>
          <w:rFonts w:cstheme="minorHAnsi"/>
          <w:sz w:val="26"/>
          <w:szCs w:val="26"/>
        </w:rPr>
        <w:tab/>
        <w:t xml:space="preserve">Multiple parties request that this language be amended and/or clarified.  OCA wants to ensure that this information is not misleading and believes a common approach should be utilized.  Additionally, OCA believes the highest and lowest price per kWh charged for a rate class and EDC service territory should be provided.  Lastly, OCA requests that </w:t>
      </w:r>
      <w:r w:rsidR="007E3AB3" w:rsidRPr="001B05E8">
        <w:rPr>
          <w:rFonts w:cstheme="minorHAnsi"/>
          <w:sz w:val="26"/>
          <w:szCs w:val="26"/>
        </w:rPr>
        <w:t xml:space="preserve">instead of restricting information to only 12 months, </w:t>
      </w:r>
      <w:r w:rsidRPr="001B05E8">
        <w:rPr>
          <w:rFonts w:cstheme="minorHAnsi"/>
          <w:sz w:val="26"/>
          <w:szCs w:val="26"/>
        </w:rPr>
        <w:t xml:space="preserve">information for between 36 and 60 months </w:t>
      </w:r>
      <w:proofErr w:type="gramStart"/>
      <w:r w:rsidRPr="001B05E8">
        <w:rPr>
          <w:rFonts w:cstheme="minorHAnsi"/>
          <w:sz w:val="26"/>
          <w:szCs w:val="26"/>
        </w:rPr>
        <w:t>be</w:t>
      </w:r>
      <w:proofErr w:type="gramEnd"/>
      <w:r w:rsidRPr="001B05E8">
        <w:rPr>
          <w:rFonts w:cstheme="minorHAnsi"/>
          <w:sz w:val="26"/>
          <w:szCs w:val="26"/>
        </w:rPr>
        <w:t xml:space="preserve"> provided, in</w:t>
      </w:r>
      <w:r w:rsidR="007E3AB3" w:rsidRPr="001B05E8">
        <w:rPr>
          <w:rFonts w:cstheme="minorHAnsi"/>
          <w:sz w:val="26"/>
          <w:szCs w:val="26"/>
        </w:rPr>
        <w:t xml:space="preserve"> order to “properly reflect energy pricing changes over a reasonable period of time</w:t>
      </w:r>
      <w:r w:rsidRPr="001B05E8">
        <w:rPr>
          <w:rFonts w:cstheme="minorHAnsi"/>
          <w:sz w:val="26"/>
          <w:szCs w:val="26"/>
        </w:rPr>
        <w:t>.</w:t>
      </w:r>
      <w:r w:rsidR="007E3AB3" w:rsidRPr="001B05E8">
        <w:rPr>
          <w:rFonts w:cstheme="minorHAnsi"/>
          <w:sz w:val="26"/>
          <w:szCs w:val="26"/>
        </w:rPr>
        <w:t>”</w:t>
      </w:r>
      <w:r w:rsidRPr="001B05E8">
        <w:rPr>
          <w:rFonts w:cstheme="minorHAnsi"/>
          <w:sz w:val="26"/>
          <w:szCs w:val="26"/>
        </w:rPr>
        <w:t xml:space="preserve">  </w:t>
      </w:r>
      <w:proofErr w:type="gramStart"/>
      <w:r w:rsidRPr="001B05E8">
        <w:rPr>
          <w:rFonts w:cstheme="minorHAnsi"/>
          <w:sz w:val="26"/>
          <w:szCs w:val="26"/>
        </w:rPr>
        <w:t xml:space="preserve">OCA </w:t>
      </w:r>
      <w:r w:rsidR="007E3AB3" w:rsidRPr="001B05E8">
        <w:rPr>
          <w:rFonts w:cstheme="minorHAnsi"/>
          <w:sz w:val="26"/>
          <w:szCs w:val="26"/>
        </w:rPr>
        <w:t>C</w:t>
      </w:r>
      <w:r w:rsidRPr="001B05E8">
        <w:rPr>
          <w:rFonts w:cstheme="minorHAnsi"/>
          <w:sz w:val="26"/>
          <w:szCs w:val="26"/>
        </w:rPr>
        <w:t xml:space="preserve">omments </w:t>
      </w:r>
      <w:r w:rsidR="007E3AB3" w:rsidRPr="001B05E8">
        <w:rPr>
          <w:rFonts w:cstheme="minorHAnsi"/>
          <w:sz w:val="26"/>
          <w:szCs w:val="26"/>
        </w:rPr>
        <w:t>at</w:t>
      </w:r>
      <w:r w:rsidRPr="001B05E8">
        <w:rPr>
          <w:rFonts w:cstheme="minorHAnsi"/>
          <w:sz w:val="26"/>
          <w:szCs w:val="26"/>
        </w:rPr>
        <w:t>.</w:t>
      </w:r>
      <w:proofErr w:type="gramEnd"/>
      <w:r w:rsidRPr="001B05E8">
        <w:rPr>
          <w:rFonts w:cstheme="minorHAnsi"/>
          <w:sz w:val="26"/>
          <w:szCs w:val="26"/>
        </w:rPr>
        <w:t xml:space="preserve"> </w:t>
      </w:r>
      <w:proofErr w:type="gramStart"/>
      <w:r w:rsidRPr="001B05E8">
        <w:rPr>
          <w:rFonts w:cstheme="minorHAnsi"/>
          <w:sz w:val="26"/>
          <w:szCs w:val="26"/>
        </w:rPr>
        <w:t>9</w:t>
      </w:r>
      <w:r w:rsidR="007E3AB3" w:rsidRPr="001B05E8">
        <w:rPr>
          <w:rFonts w:cstheme="minorHAnsi"/>
          <w:sz w:val="26"/>
          <w:szCs w:val="26"/>
        </w:rPr>
        <w:t>,</w:t>
      </w:r>
      <w:r w:rsidRPr="001B05E8">
        <w:rPr>
          <w:rFonts w:cstheme="minorHAnsi"/>
          <w:sz w:val="26"/>
          <w:szCs w:val="26"/>
        </w:rPr>
        <w:t xml:space="preserve"> 10.</w:t>
      </w:r>
      <w:proofErr w:type="gramEnd"/>
      <w:r w:rsidRPr="001B05E8">
        <w:rPr>
          <w:rFonts w:cstheme="minorHAnsi"/>
          <w:sz w:val="26"/>
          <w:szCs w:val="26"/>
        </w:rPr>
        <w:t xml:space="preserve">  RESA believes the language should be clarified to make it easier for EGSs to provide information based on meter reads.  RESA </w:t>
      </w:r>
      <w:r w:rsidR="007E3AB3" w:rsidRPr="001B05E8">
        <w:rPr>
          <w:rFonts w:cstheme="minorHAnsi"/>
          <w:sz w:val="26"/>
          <w:szCs w:val="26"/>
        </w:rPr>
        <w:t>C</w:t>
      </w:r>
      <w:r w:rsidRPr="001B05E8">
        <w:rPr>
          <w:rFonts w:cstheme="minorHAnsi"/>
          <w:sz w:val="26"/>
          <w:szCs w:val="26"/>
        </w:rPr>
        <w:t xml:space="preserve">omments </w:t>
      </w:r>
      <w:r w:rsidR="007E3AB3" w:rsidRPr="001B05E8">
        <w:rPr>
          <w:rFonts w:cstheme="minorHAnsi"/>
          <w:sz w:val="26"/>
          <w:szCs w:val="26"/>
        </w:rPr>
        <w:t>at</w:t>
      </w:r>
      <w:r w:rsidRPr="001B05E8">
        <w:rPr>
          <w:rFonts w:cstheme="minorHAnsi"/>
          <w:sz w:val="26"/>
          <w:szCs w:val="26"/>
        </w:rPr>
        <w:t xml:space="preserve"> 4</w:t>
      </w:r>
      <w:r w:rsidR="007E3AB3" w:rsidRPr="001B05E8">
        <w:rPr>
          <w:rFonts w:cstheme="minorHAnsi"/>
          <w:sz w:val="26"/>
          <w:szCs w:val="26"/>
        </w:rPr>
        <w:t>,</w:t>
      </w:r>
      <w:r w:rsidRPr="001B05E8">
        <w:rPr>
          <w:rFonts w:cstheme="minorHAnsi"/>
          <w:sz w:val="26"/>
          <w:szCs w:val="26"/>
        </w:rPr>
        <w:t xml:space="preserve"> 5.</w:t>
      </w:r>
    </w:p>
    <w:p w:rsidR="009161D2" w:rsidRPr="001B05E8" w:rsidRDefault="009161D2" w:rsidP="00E00EDA">
      <w:pPr>
        <w:spacing w:line="360" w:lineRule="auto"/>
        <w:rPr>
          <w:rFonts w:cstheme="minorHAnsi"/>
          <w:sz w:val="26"/>
          <w:szCs w:val="26"/>
        </w:rPr>
      </w:pPr>
    </w:p>
    <w:p w:rsidR="009161D2" w:rsidRPr="001B05E8" w:rsidRDefault="009161D2" w:rsidP="00E00EDA">
      <w:pPr>
        <w:spacing w:line="360" w:lineRule="auto"/>
        <w:rPr>
          <w:rFonts w:cstheme="minorHAnsi"/>
          <w:sz w:val="26"/>
          <w:szCs w:val="26"/>
        </w:rPr>
      </w:pPr>
      <w:r w:rsidRPr="001B05E8">
        <w:rPr>
          <w:rFonts w:cstheme="minorHAnsi"/>
          <w:sz w:val="26"/>
          <w:szCs w:val="26"/>
        </w:rPr>
        <w:tab/>
        <w:t xml:space="preserve">NEM, NRG, IGS and WGES disagree with the provision of historical pricing information as it may be limited in value, confusing, costly, and may be competitively sensitive.  </w:t>
      </w:r>
      <w:proofErr w:type="gramStart"/>
      <w:r w:rsidRPr="001B05E8">
        <w:rPr>
          <w:rFonts w:cstheme="minorHAnsi"/>
          <w:sz w:val="26"/>
          <w:szCs w:val="26"/>
        </w:rPr>
        <w:t xml:space="preserve">NEM </w:t>
      </w:r>
      <w:r w:rsidR="007E3AB3" w:rsidRPr="001B05E8">
        <w:rPr>
          <w:rFonts w:cstheme="minorHAnsi"/>
          <w:sz w:val="26"/>
          <w:szCs w:val="26"/>
        </w:rPr>
        <w:t>C</w:t>
      </w:r>
      <w:r w:rsidRPr="001B05E8">
        <w:rPr>
          <w:rFonts w:cstheme="minorHAnsi"/>
          <w:sz w:val="26"/>
          <w:szCs w:val="26"/>
        </w:rPr>
        <w:t xml:space="preserve">omments </w:t>
      </w:r>
      <w:r w:rsidR="007E3AB3" w:rsidRPr="001B05E8">
        <w:rPr>
          <w:rFonts w:cstheme="minorHAnsi"/>
          <w:sz w:val="26"/>
          <w:szCs w:val="26"/>
        </w:rPr>
        <w:t>at</w:t>
      </w:r>
      <w:r w:rsidRPr="001B05E8">
        <w:rPr>
          <w:rFonts w:cstheme="minorHAnsi"/>
          <w:sz w:val="26"/>
          <w:szCs w:val="26"/>
        </w:rPr>
        <w:t xml:space="preserve"> 5; NRG </w:t>
      </w:r>
      <w:r w:rsidR="007E3AB3" w:rsidRPr="001B05E8">
        <w:rPr>
          <w:rFonts w:cstheme="minorHAnsi"/>
          <w:sz w:val="26"/>
          <w:szCs w:val="26"/>
        </w:rPr>
        <w:t>C</w:t>
      </w:r>
      <w:r w:rsidRPr="001B05E8">
        <w:rPr>
          <w:rFonts w:cstheme="minorHAnsi"/>
          <w:sz w:val="26"/>
          <w:szCs w:val="26"/>
        </w:rPr>
        <w:t xml:space="preserve">omments </w:t>
      </w:r>
      <w:r w:rsidR="007E3AB3" w:rsidRPr="001B05E8">
        <w:rPr>
          <w:rFonts w:cstheme="minorHAnsi"/>
          <w:sz w:val="26"/>
          <w:szCs w:val="26"/>
        </w:rPr>
        <w:t>at</w:t>
      </w:r>
      <w:r w:rsidRPr="001B05E8">
        <w:rPr>
          <w:rFonts w:cstheme="minorHAnsi"/>
          <w:sz w:val="26"/>
          <w:szCs w:val="26"/>
        </w:rPr>
        <w:t xml:space="preserve"> 5; IGS </w:t>
      </w:r>
      <w:r w:rsidR="007E3AB3" w:rsidRPr="001B05E8">
        <w:rPr>
          <w:rFonts w:cstheme="minorHAnsi"/>
          <w:sz w:val="26"/>
          <w:szCs w:val="26"/>
        </w:rPr>
        <w:t>C</w:t>
      </w:r>
      <w:r w:rsidRPr="001B05E8">
        <w:rPr>
          <w:rFonts w:cstheme="minorHAnsi"/>
          <w:sz w:val="26"/>
          <w:szCs w:val="26"/>
        </w:rPr>
        <w:t xml:space="preserve">omments </w:t>
      </w:r>
      <w:r w:rsidR="007E3AB3" w:rsidRPr="001B05E8">
        <w:rPr>
          <w:rFonts w:cstheme="minorHAnsi"/>
          <w:sz w:val="26"/>
          <w:szCs w:val="26"/>
        </w:rPr>
        <w:t>at</w:t>
      </w:r>
      <w:r w:rsidRPr="001B05E8">
        <w:rPr>
          <w:rFonts w:cstheme="minorHAnsi"/>
          <w:sz w:val="26"/>
          <w:szCs w:val="26"/>
        </w:rPr>
        <w:t xml:space="preserve"> 6</w:t>
      </w:r>
      <w:r w:rsidR="007E3AB3" w:rsidRPr="001B05E8">
        <w:rPr>
          <w:rFonts w:cstheme="minorHAnsi"/>
          <w:sz w:val="26"/>
          <w:szCs w:val="26"/>
        </w:rPr>
        <w:t>,</w:t>
      </w:r>
      <w:r w:rsidRPr="001B05E8">
        <w:rPr>
          <w:rFonts w:cstheme="minorHAnsi"/>
          <w:sz w:val="26"/>
          <w:szCs w:val="26"/>
        </w:rPr>
        <w:t xml:space="preserve"> 7;</w:t>
      </w:r>
      <w:r w:rsidR="00DB3992">
        <w:rPr>
          <w:rFonts w:cstheme="minorHAnsi"/>
          <w:sz w:val="26"/>
          <w:szCs w:val="26"/>
        </w:rPr>
        <w:t xml:space="preserve"> and</w:t>
      </w:r>
      <w:r w:rsidRPr="001B05E8">
        <w:rPr>
          <w:rFonts w:cstheme="minorHAnsi"/>
          <w:sz w:val="26"/>
          <w:szCs w:val="26"/>
        </w:rPr>
        <w:t xml:space="preserve"> WGES </w:t>
      </w:r>
      <w:r w:rsidR="007E3AB3" w:rsidRPr="001B05E8">
        <w:rPr>
          <w:rFonts w:cstheme="minorHAnsi"/>
          <w:sz w:val="26"/>
          <w:szCs w:val="26"/>
        </w:rPr>
        <w:t>C</w:t>
      </w:r>
      <w:r w:rsidRPr="001B05E8">
        <w:rPr>
          <w:rFonts w:cstheme="minorHAnsi"/>
          <w:sz w:val="26"/>
          <w:szCs w:val="26"/>
        </w:rPr>
        <w:t xml:space="preserve">omments </w:t>
      </w:r>
      <w:r w:rsidR="007E3AB3" w:rsidRPr="001B05E8">
        <w:rPr>
          <w:rFonts w:cstheme="minorHAnsi"/>
          <w:sz w:val="26"/>
          <w:szCs w:val="26"/>
        </w:rPr>
        <w:t>at</w:t>
      </w:r>
      <w:r w:rsidRPr="001B05E8">
        <w:rPr>
          <w:rFonts w:cstheme="minorHAnsi"/>
          <w:sz w:val="26"/>
          <w:szCs w:val="26"/>
        </w:rPr>
        <w:t xml:space="preserve"> 4.</w:t>
      </w:r>
      <w:proofErr w:type="gramEnd"/>
      <w:r w:rsidRPr="001B05E8">
        <w:rPr>
          <w:rFonts w:cstheme="minorHAnsi"/>
          <w:sz w:val="26"/>
          <w:szCs w:val="26"/>
        </w:rPr>
        <w:t xml:space="preserve">  WGES requests clarification regarding how the average will be calculated.  </w:t>
      </w:r>
      <w:proofErr w:type="gramStart"/>
      <w:r w:rsidRPr="001B05E8">
        <w:rPr>
          <w:rFonts w:cstheme="minorHAnsi"/>
          <w:sz w:val="26"/>
          <w:szCs w:val="26"/>
        </w:rPr>
        <w:t xml:space="preserve">WGES </w:t>
      </w:r>
      <w:r w:rsidR="007E3AB3" w:rsidRPr="001B05E8">
        <w:rPr>
          <w:rFonts w:cstheme="minorHAnsi"/>
          <w:sz w:val="26"/>
          <w:szCs w:val="26"/>
        </w:rPr>
        <w:t>C</w:t>
      </w:r>
      <w:r w:rsidRPr="001B05E8">
        <w:rPr>
          <w:rFonts w:cstheme="minorHAnsi"/>
          <w:sz w:val="26"/>
          <w:szCs w:val="26"/>
        </w:rPr>
        <w:t xml:space="preserve">omments </w:t>
      </w:r>
      <w:r w:rsidR="007E3AB3" w:rsidRPr="001B05E8">
        <w:rPr>
          <w:rFonts w:cstheme="minorHAnsi"/>
          <w:sz w:val="26"/>
          <w:szCs w:val="26"/>
        </w:rPr>
        <w:t>at</w:t>
      </w:r>
      <w:r w:rsidRPr="001B05E8">
        <w:rPr>
          <w:rFonts w:cstheme="minorHAnsi"/>
          <w:sz w:val="26"/>
          <w:szCs w:val="26"/>
        </w:rPr>
        <w:t xml:space="preserve"> 4.</w:t>
      </w:r>
      <w:proofErr w:type="gramEnd"/>
      <w:r w:rsidRPr="001B05E8">
        <w:rPr>
          <w:rFonts w:cstheme="minorHAnsi"/>
          <w:sz w:val="26"/>
          <w:szCs w:val="26"/>
        </w:rPr>
        <w:t xml:space="preserve">  Constellation requests clarification that EGSs would be providing 12 prices – the average for each month.  </w:t>
      </w:r>
      <w:proofErr w:type="gramStart"/>
      <w:r w:rsidRPr="001B05E8">
        <w:rPr>
          <w:rFonts w:cstheme="minorHAnsi"/>
          <w:sz w:val="26"/>
          <w:szCs w:val="26"/>
        </w:rPr>
        <w:t xml:space="preserve">Constellation </w:t>
      </w:r>
      <w:r w:rsidR="007E3AB3" w:rsidRPr="001B05E8">
        <w:rPr>
          <w:rFonts w:cstheme="minorHAnsi"/>
          <w:sz w:val="26"/>
          <w:szCs w:val="26"/>
        </w:rPr>
        <w:t>C</w:t>
      </w:r>
      <w:r w:rsidRPr="001B05E8">
        <w:rPr>
          <w:rFonts w:cstheme="minorHAnsi"/>
          <w:sz w:val="26"/>
          <w:szCs w:val="26"/>
        </w:rPr>
        <w:t xml:space="preserve">omments </w:t>
      </w:r>
      <w:r w:rsidR="007E3AB3" w:rsidRPr="001B05E8">
        <w:rPr>
          <w:rFonts w:cstheme="minorHAnsi"/>
          <w:sz w:val="26"/>
          <w:szCs w:val="26"/>
        </w:rPr>
        <w:t>at</w:t>
      </w:r>
      <w:r w:rsidRPr="001B05E8">
        <w:rPr>
          <w:rFonts w:cstheme="minorHAnsi"/>
          <w:sz w:val="26"/>
          <w:szCs w:val="26"/>
        </w:rPr>
        <w:t xml:space="preserve"> 4.</w:t>
      </w:r>
      <w:proofErr w:type="gramEnd"/>
    </w:p>
    <w:p w:rsidR="00B173CD" w:rsidRPr="001B05E8" w:rsidRDefault="00B173CD" w:rsidP="00E00EDA">
      <w:pPr>
        <w:spacing w:line="360" w:lineRule="auto"/>
        <w:rPr>
          <w:rFonts w:cstheme="minorHAnsi"/>
          <w:sz w:val="26"/>
          <w:szCs w:val="26"/>
        </w:rPr>
      </w:pPr>
    </w:p>
    <w:p w:rsidR="00B173CD" w:rsidRPr="001B05E8" w:rsidRDefault="00B173CD" w:rsidP="00E00EDA">
      <w:pPr>
        <w:spacing w:line="360" w:lineRule="auto"/>
        <w:rPr>
          <w:rFonts w:cstheme="minorHAnsi"/>
          <w:sz w:val="26"/>
          <w:szCs w:val="26"/>
        </w:rPr>
      </w:pPr>
      <w:r w:rsidRPr="001B05E8">
        <w:rPr>
          <w:rFonts w:cstheme="minorHAnsi"/>
          <w:sz w:val="26"/>
          <w:szCs w:val="26"/>
        </w:rPr>
        <w:tab/>
        <w:t>OCA agree</w:t>
      </w:r>
      <w:r w:rsidR="007E3AB3" w:rsidRPr="001B05E8">
        <w:rPr>
          <w:rFonts w:cstheme="minorHAnsi"/>
          <w:sz w:val="26"/>
          <w:szCs w:val="26"/>
        </w:rPr>
        <w:t>s</w:t>
      </w:r>
      <w:r w:rsidRPr="001B05E8">
        <w:rPr>
          <w:rFonts w:cstheme="minorHAnsi"/>
          <w:sz w:val="26"/>
          <w:szCs w:val="26"/>
        </w:rPr>
        <w:t xml:space="preserve"> with the Commission’s inclusion of a requirement that EGSs provide a statement to customers that historical pricing is not indicative of future pricing.  </w:t>
      </w:r>
      <w:proofErr w:type="gramStart"/>
      <w:r w:rsidRPr="001B05E8">
        <w:rPr>
          <w:rFonts w:cstheme="minorHAnsi"/>
          <w:sz w:val="26"/>
          <w:szCs w:val="26"/>
        </w:rPr>
        <w:t xml:space="preserve">OCA </w:t>
      </w:r>
      <w:r w:rsidR="007E3AB3" w:rsidRPr="001B05E8">
        <w:rPr>
          <w:rFonts w:cstheme="minorHAnsi"/>
          <w:sz w:val="26"/>
          <w:szCs w:val="26"/>
        </w:rPr>
        <w:t>C</w:t>
      </w:r>
      <w:r w:rsidRPr="001B05E8">
        <w:rPr>
          <w:rFonts w:cstheme="minorHAnsi"/>
          <w:sz w:val="26"/>
          <w:szCs w:val="26"/>
        </w:rPr>
        <w:t xml:space="preserve">omments </w:t>
      </w:r>
      <w:r w:rsidR="007E3AB3" w:rsidRPr="001B05E8">
        <w:rPr>
          <w:rFonts w:cstheme="minorHAnsi"/>
          <w:sz w:val="26"/>
          <w:szCs w:val="26"/>
        </w:rPr>
        <w:t>at</w:t>
      </w:r>
      <w:r w:rsidRPr="001B05E8">
        <w:rPr>
          <w:rFonts w:cstheme="minorHAnsi"/>
          <w:sz w:val="26"/>
          <w:szCs w:val="26"/>
        </w:rPr>
        <w:t xml:space="preserve"> 10.</w:t>
      </w:r>
      <w:proofErr w:type="gramEnd"/>
      <w:r w:rsidRPr="001B05E8">
        <w:rPr>
          <w:rFonts w:cstheme="minorHAnsi"/>
          <w:sz w:val="26"/>
          <w:szCs w:val="26"/>
        </w:rPr>
        <w:t xml:space="preserve">  </w:t>
      </w:r>
      <w:r w:rsidR="007E3AB3" w:rsidRPr="001B05E8">
        <w:rPr>
          <w:rFonts w:cstheme="minorHAnsi"/>
          <w:sz w:val="26"/>
          <w:szCs w:val="26"/>
        </w:rPr>
        <w:t xml:space="preserve">Conversely, </w:t>
      </w:r>
      <w:r w:rsidRPr="001B05E8">
        <w:rPr>
          <w:rFonts w:cstheme="minorHAnsi"/>
          <w:sz w:val="26"/>
          <w:szCs w:val="26"/>
        </w:rPr>
        <w:t xml:space="preserve">WGES believes the reasoning behind such a statement is why historical pricing should not be required.  </w:t>
      </w:r>
      <w:proofErr w:type="gramStart"/>
      <w:r w:rsidRPr="001B05E8">
        <w:rPr>
          <w:rFonts w:cstheme="minorHAnsi"/>
          <w:sz w:val="26"/>
          <w:szCs w:val="26"/>
        </w:rPr>
        <w:t xml:space="preserve">WGES </w:t>
      </w:r>
      <w:r w:rsidR="007E3AB3" w:rsidRPr="001B05E8">
        <w:rPr>
          <w:rFonts w:cstheme="minorHAnsi"/>
          <w:sz w:val="26"/>
          <w:szCs w:val="26"/>
        </w:rPr>
        <w:t>C</w:t>
      </w:r>
      <w:r w:rsidRPr="001B05E8">
        <w:rPr>
          <w:rFonts w:cstheme="minorHAnsi"/>
          <w:sz w:val="26"/>
          <w:szCs w:val="26"/>
        </w:rPr>
        <w:t xml:space="preserve">omments </w:t>
      </w:r>
      <w:r w:rsidR="007E3AB3" w:rsidRPr="001B05E8">
        <w:rPr>
          <w:rFonts w:cstheme="minorHAnsi"/>
          <w:sz w:val="26"/>
          <w:szCs w:val="26"/>
        </w:rPr>
        <w:t>at</w:t>
      </w:r>
      <w:r w:rsidRPr="001B05E8">
        <w:rPr>
          <w:rFonts w:cstheme="minorHAnsi"/>
          <w:sz w:val="26"/>
          <w:szCs w:val="26"/>
        </w:rPr>
        <w:t xml:space="preserve"> 4.</w:t>
      </w:r>
      <w:proofErr w:type="gramEnd"/>
    </w:p>
    <w:p w:rsidR="009161D2" w:rsidRPr="001B05E8" w:rsidRDefault="009161D2" w:rsidP="00E00EDA">
      <w:pPr>
        <w:spacing w:line="360" w:lineRule="auto"/>
        <w:rPr>
          <w:rFonts w:cstheme="minorHAnsi"/>
          <w:sz w:val="26"/>
          <w:szCs w:val="26"/>
        </w:rPr>
      </w:pPr>
    </w:p>
    <w:p w:rsidR="00E00EDA" w:rsidRPr="001B05E8" w:rsidRDefault="009161D2" w:rsidP="00E00EDA">
      <w:pPr>
        <w:spacing w:line="360" w:lineRule="auto"/>
        <w:rPr>
          <w:rFonts w:cstheme="minorHAnsi"/>
          <w:b/>
          <w:sz w:val="26"/>
          <w:szCs w:val="26"/>
        </w:rPr>
      </w:pPr>
      <w:r w:rsidRPr="001B05E8">
        <w:rPr>
          <w:rFonts w:cstheme="minorHAnsi"/>
          <w:b/>
          <w:sz w:val="26"/>
          <w:szCs w:val="26"/>
        </w:rPr>
        <w:tab/>
      </w:r>
      <w:r w:rsidRPr="001B05E8">
        <w:rPr>
          <w:rFonts w:cstheme="minorHAnsi"/>
          <w:b/>
          <w:sz w:val="26"/>
          <w:szCs w:val="26"/>
        </w:rPr>
        <w:tab/>
        <w:t>ii.</w:t>
      </w:r>
      <w:r w:rsidRPr="001B05E8">
        <w:rPr>
          <w:rFonts w:cstheme="minorHAnsi"/>
          <w:b/>
          <w:sz w:val="26"/>
          <w:szCs w:val="26"/>
        </w:rPr>
        <w:tab/>
      </w:r>
      <w:r w:rsidR="001C5D22">
        <w:rPr>
          <w:rFonts w:cstheme="minorHAnsi"/>
          <w:b/>
          <w:sz w:val="26"/>
          <w:szCs w:val="26"/>
        </w:rPr>
        <w:t>Resolution</w:t>
      </w:r>
    </w:p>
    <w:p w:rsidR="00E00EDA" w:rsidRPr="001B05E8" w:rsidRDefault="00E00EDA" w:rsidP="00E91F49">
      <w:pPr>
        <w:spacing w:line="360" w:lineRule="auto"/>
        <w:rPr>
          <w:rFonts w:cstheme="minorHAnsi"/>
          <w:sz w:val="26"/>
          <w:szCs w:val="26"/>
        </w:rPr>
      </w:pPr>
    </w:p>
    <w:p w:rsidR="00032DBF" w:rsidRPr="001B05E8" w:rsidRDefault="008224C0" w:rsidP="008224C0">
      <w:pPr>
        <w:spacing w:line="360" w:lineRule="auto"/>
        <w:ind w:firstLine="720"/>
        <w:rPr>
          <w:rFonts w:cstheme="minorHAnsi"/>
          <w:sz w:val="26"/>
          <w:szCs w:val="26"/>
        </w:rPr>
      </w:pPr>
      <w:r w:rsidRPr="001B05E8">
        <w:rPr>
          <w:rFonts w:cstheme="minorHAnsi"/>
          <w:sz w:val="26"/>
          <w:szCs w:val="26"/>
        </w:rPr>
        <w:t>The Commission disagrees</w:t>
      </w:r>
      <w:r w:rsidR="00A4497E">
        <w:rPr>
          <w:rFonts w:cstheme="minorHAnsi"/>
          <w:sz w:val="26"/>
          <w:szCs w:val="26"/>
        </w:rPr>
        <w:t xml:space="preserve"> with those parties who believe</w:t>
      </w:r>
      <w:r w:rsidRPr="001B05E8">
        <w:rPr>
          <w:rFonts w:cstheme="minorHAnsi"/>
          <w:sz w:val="26"/>
          <w:szCs w:val="26"/>
        </w:rPr>
        <w:t xml:space="preserve"> that th</w:t>
      </w:r>
      <w:r w:rsidR="00B54C2B" w:rsidRPr="001B05E8">
        <w:rPr>
          <w:rFonts w:cstheme="minorHAnsi"/>
          <w:sz w:val="26"/>
          <w:szCs w:val="26"/>
        </w:rPr>
        <w:t xml:space="preserve">e provision </w:t>
      </w:r>
      <w:r w:rsidR="007E3AB3" w:rsidRPr="001B05E8">
        <w:rPr>
          <w:rFonts w:cstheme="minorHAnsi"/>
          <w:sz w:val="26"/>
          <w:szCs w:val="26"/>
        </w:rPr>
        <w:t>of historical pricing</w:t>
      </w:r>
      <w:r w:rsidRPr="001B05E8">
        <w:rPr>
          <w:rFonts w:cstheme="minorHAnsi"/>
          <w:sz w:val="26"/>
          <w:szCs w:val="26"/>
        </w:rPr>
        <w:t xml:space="preserve"> information</w:t>
      </w:r>
      <w:r w:rsidR="007E3AB3" w:rsidRPr="001B05E8">
        <w:rPr>
          <w:rFonts w:cstheme="minorHAnsi"/>
          <w:sz w:val="26"/>
          <w:szCs w:val="26"/>
        </w:rPr>
        <w:t xml:space="preserve"> </w:t>
      </w:r>
      <w:r w:rsidR="00A4497E">
        <w:rPr>
          <w:rFonts w:cstheme="minorHAnsi"/>
          <w:sz w:val="26"/>
          <w:szCs w:val="26"/>
        </w:rPr>
        <w:t xml:space="preserve">is useless </w:t>
      </w:r>
      <w:r w:rsidRPr="001B05E8">
        <w:rPr>
          <w:rFonts w:cstheme="minorHAnsi"/>
          <w:sz w:val="26"/>
          <w:szCs w:val="26"/>
        </w:rPr>
        <w:t>to customers.  As previously discussed,</w:t>
      </w:r>
      <w:r w:rsidR="00BE630B" w:rsidRPr="001B05E8">
        <w:rPr>
          <w:rFonts w:cstheme="minorHAnsi"/>
          <w:sz w:val="26"/>
          <w:szCs w:val="26"/>
        </w:rPr>
        <w:t xml:space="preserve"> while we </w:t>
      </w:r>
      <w:r w:rsidR="00BE630B" w:rsidRPr="001B05E8">
        <w:rPr>
          <w:rFonts w:cstheme="minorHAnsi"/>
          <w:sz w:val="26"/>
          <w:szCs w:val="26"/>
        </w:rPr>
        <w:lastRenderedPageBreak/>
        <w:t>recognize that this information is not indicative of future pricing, we believe</w:t>
      </w:r>
      <w:r w:rsidRPr="001B05E8">
        <w:rPr>
          <w:rFonts w:cstheme="minorHAnsi"/>
          <w:sz w:val="26"/>
          <w:szCs w:val="26"/>
        </w:rPr>
        <w:t xml:space="preserve"> customers may use historical pricing information to determine trends related to seasonal changes, global events, etc.  Additionally, this information may help a customer determine optimal times to reduce his or her electricity consumption</w:t>
      </w:r>
      <w:r w:rsidR="00BE630B" w:rsidRPr="001B05E8">
        <w:rPr>
          <w:rFonts w:cstheme="minorHAnsi"/>
          <w:sz w:val="26"/>
          <w:szCs w:val="26"/>
        </w:rPr>
        <w:t>.</w:t>
      </w:r>
    </w:p>
    <w:p w:rsidR="00032DBF" w:rsidRPr="001B05E8" w:rsidRDefault="00032DBF" w:rsidP="008224C0">
      <w:pPr>
        <w:spacing w:line="360" w:lineRule="auto"/>
        <w:ind w:firstLine="720"/>
        <w:rPr>
          <w:rFonts w:cstheme="minorHAnsi"/>
          <w:sz w:val="26"/>
          <w:szCs w:val="26"/>
        </w:rPr>
      </w:pPr>
    </w:p>
    <w:p w:rsidR="00BE630B" w:rsidRPr="001B05E8" w:rsidRDefault="00032DBF" w:rsidP="008224C0">
      <w:pPr>
        <w:spacing w:line="360" w:lineRule="auto"/>
        <w:ind w:firstLine="720"/>
        <w:rPr>
          <w:rFonts w:cstheme="minorHAnsi"/>
          <w:sz w:val="26"/>
          <w:szCs w:val="26"/>
        </w:rPr>
      </w:pPr>
      <w:r w:rsidRPr="001B05E8">
        <w:rPr>
          <w:rFonts w:cstheme="minorHAnsi"/>
          <w:sz w:val="26"/>
          <w:szCs w:val="26"/>
        </w:rPr>
        <w:t xml:space="preserve">While we disagree with OCA that 36 to 60 months’ of historical pricing should be provided by EGSs, </w:t>
      </w:r>
      <w:r w:rsidR="00B54C2B" w:rsidRPr="001B05E8">
        <w:rPr>
          <w:rFonts w:cstheme="minorHAnsi"/>
          <w:sz w:val="26"/>
          <w:szCs w:val="26"/>
        </w:rPr>
        <w:t xml:space="preserve">as we believe that a 3 to 5 year term is too long and too far removed from current and future conditions to provide any practical value to customers, </w:t>
      </w:r>
      <w:r w:rsidRPr="001B05E8">
        <w:rPr>
          <w:rFonts w:cstheme="minorHAnsi"/>
          <w:sz w:val="26"/>
          <w:szCs w:val="26"/>
        </w:rPr>
        <w:t xml:space="preserve">we agree that it may be beneficial to provide more than 12 months’ information.  We believe 24 months of historical information would be an appropriate amount as it allows customers to not only view one full year of seasonal changes, but two.  </w:t>
      </w:r>
      <w:r w:rsidR="00B54C2B" w:rsidRPr="001B05E8">
        <w:rPr>
          <w:rFonts w:cstheme="minorHAnsi"/>
          <w:sz w:val="26"/>
          <w:szCs w:val="26"/>
        </w:rPr>
        <w:t xml:space="preserve">In the Commission’s opinion, this change meets OCA’s desire that enough information is given to “properly reflect energy pricing changes over a reasonable period of time.”  </w:t>
      </w:r>
      <w:r w:rsidRPr="001B05E8">
        <w:rPr>
          <w:rFonts w:cstheme="minorHAnsi"/>
          <w:sz w:val="26"/>
          <w:szCs w:val="26"/>
        </w:rPr>
        <w:t>As evident in the events earlier this year, one year’s seasonal changes may be drastically different from the previous year.  As such, a comparison between two separate years will aid customer</w:t>
      </w:r>
      <w:r w:rsidR="00B54C2B" w:rsidRPr="001B05E8">
        <w:rPr>
          <w:rFonts w:cstheme="minorHAnsi"/>
          <w:sz w:val="26"/>
          <w:szCs w:val="26"/>
        </w:rPr>
        <w:t>s</w:t>
      </w:r>
      <w:r w:rsidRPr="001B05E8">
        <w:rPr>
          <w:rFonts w:cstheme="minorHAnsi"/>
          <w:sz w:val="26"/>
          <w:szCs w:val="26"/>
        </w:rPr>
        <w:t xml:space="preserve"> in recognizing how their electric consumption changes over time and how prices are affected by various events.</w:t>
      </w:r>
      <w:r w:rsidR="001C5D22">
        <w:rPr>
          <w:rFonts w:cstheme="minorHAnsi"/>
          <w:sz w:val="26"/>
          <w:szCs w:val="26"/>
        </w:rPr>
        <w:t xml:space="preserve">  Therefore, we have revised at </w:t>
      </w:r>
      <w:r w:rsidR="001C5D22" w:rsidRPr="000A5F69">
        <w:rPr>
          <w:rFonts w:cstheme="minorHAnsi"/>
          <w:sz w:val="26"/>
          <w:szCs w:val="26"/>
        </w:rPr>
        <w:t>§ 54.5 (c</w:t>
      </w:r>
      <w:proofErr w:type="gramStart"/>
      <w:r w:rsidR="001C5D22" w:rsidRPr="000A5F69">
        <w:rPr>
          <w:rFonts w:cstheme="minorHAnsi"/>
          <w:sz w:val="26"/>
          <w:szCs w:val="26"/>
        </w:rPr>
        <w:t>)(</w:t>
      </w:r>
      <w:proofErr w:type="gramEnd"/>
      <w:r w:rsidR="001C5D22">
        <w:rPr>
          <w:rFonts w:cstheme="minorHAnsi"/>
          <w:sz w:val="26"/>
          <w:szCs w:val="26"/>
        </w:rPr>
        <w:t>14) to reflect that 24 months’ of historical information shall be provided by the EGSs.</w:t>
      </w:r>
      <w:r w:rsidR="00BE630B" w:rsidRPr="001B05E8">
        <w:rPr>
          <w:rFonts w:cstheme="minorHAnsi"/>
          <w:sz w:val="26"/>
          <w:szCs w:val="26"/>
        </w:rPr>
        <w:br/>
      </w:r>
    </w:p>
    <w:p w:rsidR="008224C0" w:rsidRPr="0051082D" w:rsidRDefault="004E43B1" w:rsidP="008224C0">
      <w:pPr>
        <w:spacing w:line="360" w:lineRule="auto"/>
        <w:ind w:firstLine="720"/>
        <w:rPr>
          <w:rFonts w:cstheme="minorHAnsi"/>
          <w:sz w:val="26"/>
          <w:szCs w:val="26"/>
        </w:rPr>
      </w:pPr>
      <w:r w:rsidRPr="001B05E8">
        <w:rPr>
          <w:rFonts w:cstheme="minorHAnsi"/>
          <w:sz w:val="26"/>
          <w:szCs w:val="26"/>
        </w:rPr>
        <w:t>T</w:t>
      </w:r>
      <w:r w:rsidR="008224C0" w:rsidRPr="001B05E8">
        <w:rPr>
          <w:rFonts w:cstheme="minorHAnsi"/>
          <w:sz w:val="26"/>
          <w:szCs w:val="26"/>
        </w:rPr>
        <w:t xml:space="preserve">he Commission </w:t>
      </w:r>
      <w:r w:rsidR="00B54C2B" w:rsidRPr="001B05E8">
        <w:rPr>
          <w:rFonts w:cstheme="minorHAnsi"/>
          <w:sz w:val="26"/>
          <w:szCs w:val="26"/>
        </w:rPr>
        <w:t xml:space="preserve">also </w:t>
      </w:r>
      <w:r w:rsidR="008224C0" w:rsidRPr="001B05E8">
        <w:rPr>
          <w:rFonts w:cstheme="minorHAnsi"/>
          <w:sz w:val="26"/>
          <w:szCs w:val="26"/>
        </w:rPr>
        <w:t>recognizes that there are various types of retail electric price offerings throughout the Commonwealth, as well as a variety of offers from each EGS.  Due to the variety of price offerings, a one-size-fits-all approach to calculating the average monthly billed price is neither practical nor useful.  In addition, as the retail electric market offerings change and evolve, it is impractical to propose a</w:t>
      </w:r>
      <w:r w:rsidR="008224C0">
        <w:rPr>
          <w:rFonts w:cstheme="minorHAnsi"/>
          <w:sz w:val="26"/>
          <w:szCs w:val="26"/>
        </w:rPr>
        <w:t xml:space="preserve"> calculation method that is applicable to all current and future rate designs.  We agree with the various comment</w:t>
      </w:r>
      <w:r w:rsidR="0066127C">
        <w:rPr>
          <w:rFonts w:cstheme="minorHAnsi"/>
          <w:sz w:val="26"/>
          <w:szCs w:val="26"/>
        </w:rPr>
        <w:t>ers</w:t>
      </w:r>
      <w:r w:rsidR="008224C0">
        <w:rPr>
          <w:rFonts w:cstheme="minorHAnsi"/>
          <w:sz w:val="26"/>
          <w:szCs w:val="26"/>
        </w:rPr>
        <w:t xml:space="preserve"> that further information is needed regarding </w:t>
      </w:r>
      <w:r w:rsidR="00245B5B">
        <w:rPr>
          <w:rFonts w:cstheme="minorHAnsi"/>
          <w:sz w:val="26"/>
          <w:szCs w:val="26"/>
        </w:rPr>
        <w:t>ways to provide such information in a consumer-friendly and useful format while maintaining competitive sensitivities</w:t>
      </w:r>
      <w:r w:rsidR="008224C0">
        <w:rPr>
          <w:rFonts w:cstheme="minorHAnsi"/>
          <w:sz w:val="26"/>
          <w:szCs w:val="26"/>
        </w:rPr>
        <w:t>.  However, we do not believe it appropriate to include such details</w:t>
      </w:r>
      <w:r w:rsidR="0066127C">
        <w:rPr>
          <w:rFonts w:cstheme="minorHAnsi"/>
          <w:sz w:val="26"/>
          <w:szCs w:val="26"/>
        </w:rPr>
        <w:t xml:space="preserve"> as to the interpretation and application of this requirement</w:t>
      </w:r>
      <w:r w:rsidR="008224C0">
        <w:rPr>
          <w:rFonts w:cstheme="minorHAnsi"/>
          <w:sz w:val="26"/>
          <w:szCs w:val="26"/>
        </w:rPr>
        <w:t xml:space="preserve"> in regulations</w:t>
      </w:r>
      <w:r w:rsidR="00245B5B">
        <w:rPr>
          <w:rFonts w:cstheme="minorHAnsi"/>
          <w:sz w:val="26"/>
          <w:szCs w:val="26"/>
        </w:rPr>
        <w:t xml:space="preserve">.  As such, we will refer </w:t>
      </w:r>
      <w:r w:rsidR="00245B5B">
        <w:rPr>
          <w:rFonts w:cstheme="minorHAnsi"/>
          <w:sz w:val="26"/>
          <w:szCs w:val="26"/>
        </w:rPr>
        <w:lastRenderedPageBreak/>
        <w:t>this issue to OCMO to review and provide recommendations to the Commission as to the best manner for providing historical pricing information to customers.</w:t>
      </w:r>
    </w:p>
    <w:p w:rsidR="009161D2" w:rsidRDefault="009161D2" w:rsidP="00E91F49">
      <w:pPr>
        <w:spacing w:line="360" w:lineRule="auto"/>
        <w:rPr>
          <w:rFonts w:cstheme="minorHAnsi"/>
          <w:sz w:val="26"/>
          <w:szCs w:val="26"/>
        </w:rPr>
      </w:pPr>
    </w:p>
    <w:p w:rsidR="00E00EDA" w:rsidRDefault="00FD23AB" w:rsidP="00BE4D6E">
      <w:pPr>
        <w:spacing w:line="360" w:lineRule="auto"/>
        <w:ind w:left="1440" w:hanging="720"/>
        <w:rPr>
          <w:rFonts w:cstheme="minorHAnsi"/>
          <w:b/>
          <w:sz w:val="26"/>
          <w:szCs w:val="26"/>
        </w:rPr>
      </w:pPr>
      <w:r>
        <w:rPr>
          <w:rFonts w:cstheme="minorHAnsi"/>
          <w:b/>
          <w:sz w:val="26"/>
          <w:szCs w:val="26"/>
        </w:rPr>
        <w:t>b.</w:t>
      </w:r>
      <w:r>
        <w:rPr>
          <w:rFonts w:cstheme="minorHAnsi"/>
          <w:b/>
          <w:sz w:val="26"/>
          <w:szCs w:val="26"/>
        </w:rPr>
        <w:tab/>
      </w:r>
      <w:r w:rsidR="00BE4D6E">
        <w:rPr>
          <w:rFonts w:cstheme="minorHAnsi"/>
          <w:b/>
          <w:sz w:val="26"/>
          <w:szCs w:val="26"/>
        </w:rPr>
        <w:t>Notification</w:t>
      </w:r>
      <w:r w:rsidR="009B1719">
        <w:rPr>
          <w:rFonts w:cstheme="minorHAnsi"/>
          <w:b/>
          <w:sz w:val="26"/>
          <w:szCs w:val="26"/>
        </w:rPr>
        <w:t xml:space="preserve">s Regarding </w:t>
      </w:r>
      <w:r>
        <w:rPr>
          <w:rFonts w:cstheme="minorHAnsi"/>
          <w:b/>
          <w:sz w:val="26"/>
          <w:szCs w:val="26"/>
        </w:rPr>
        <w:t>P</w:t>
      </w:r>
      <w:r w:rsidR="00BE4D6E">
        <w:rPr>
          <w:rFonts w:cstheme="minorHAnsi"/>
          <w:b/>
          <w:sz w:val="26"/>
          <w:szCs w:val="26"/>
        </w:rPr>
        <w:t>rice Changes</w:t>
      </w:r>
    </w:p>
    <w:p w:rsidR="00FD23AB" w:rsidRDefault="00FD23AB" w:rsidP="00E91F49">
      <w:pPr>
        <w:spacing w:line="360" w:lineRule="auto"/>
        <w:rPr>
          <w:rFonts w:cstheme="minorHAnsi"/>
          <w:b/>
          <w:sz w:val="26"/>
          <w:szCs w:val="26"/>
        </w:rPr>
      </w:pPr>
    </w:p>
    <w:p w:rsidR="00AD3EFE" w:rsidRDefault="004001E6" w:rsidP="00E91F49">
      <w:pPr>
        <w:spacing w:line="360" w:lineRule="auto"/>
        <w:rPr>
          <w:rFonts w:cstheme="minorHAnsi"/>
          <w:sz w:val="26"/>
          <w:szCs w:val="26"/>
        </w:rPr>
      </w:pPr>
      <w:r>
        <w:rPr>
          <w:rFonts w:cstheme="minorHAnsi"/>
          <w:sz w:val="26"/>
          <w:szCs w:val="26"/>
        </w:rPr>
        <w:tab/>
      </w:r>
      <w:r w:rsidR="00AD3EFE">
        <w:rPr>
          <w:rFonts w:cstheme="minorHAnsi"/>
          <w:sz w:val="26"/>
          <w:szCs w:val="26"/>
        </w:rPr>
        <w:t>In the March 19, 2014 Secretarial Letter, there were two provisions included in the Annex regarding customer notifications.  Specifically, the Commission sought input from stakeholders on the following two</w:t>
      </w:r>
      <w:r w:rsidR="00245B5B">
        <w:rPr>
          <w:rFonts w:cstheme="minorHAnsi"/>
          <w:sz w:val="26"/>
          <w:szCs w:val="26"/>
        </w:rPr>
        <w:t xml:space="preserve"> provisions in § 54.5(c</w:t>
      </w:r>
      <w:proofErr w:type="gramStart"/>
      <w:r w:rsidR="00245B5B">
        <w:rPr>
          <w:rFonts w:cstheme="minorHAnsi"/>
          <w:sz w:val="26"/>
          <w:szCs w:val="26"/>
        </w:rPr>
        <w:t>)(</w:t>
      </w:r>
      <w:proofErr w:type="gramEnd"/>
      <w:r w:rsidR="00245B5B">
        <w:rPr>
          <w:rFonts w:cstheme="minorHAnsi"/>
          <w:sz w:val="26"/>
          <w:szCs w:val="26"/>
        </w:rPr>
        <w:t>14)(iii</w:t>
      </w:r>
      <w:r w:rsidR="00AD3EFE">
        <w:rPr>
          <w:rFonts w:cstheme="minorHAnsi"/>
          <w:sz w:val="26"/>
          <w:szCs w:val="26"/>
        </w:rPr>
        <w:t>) and (</w:t>
      </w:r>
      <w:r w:rsidR="00245B5B">
        <w:rPr>
          <w:rFonts w:cstheme="minorHAnsi"/>
          <w:sz w:val="26"/>
          <w:szCs w:val="26"/>
        </w:rPr>
        <w:t>iv</w:t>
      </w:r>
      <w:r w:rsidR="00AD3EFE">
        <w:rPr>
          <w:rFonts w:cstheme="minorHAnsi"/>
          <w:sz w:val="26"/>
          <w:szCs w:val="26"/>
        </w:rPr>
        <w:t xml:space="preserve">): </w:t>
      </w:r>
    </w:p>
    <w:p w:rsidR="00AD3EFE" w:rsidRDefault="00AD3EFE" w:rsidP="00E91F49">
      <w:pPr>
        <w:spacing w:line="360" w:lineRule="auto"/>
        <w:rPr>
          <w:rFonts w:cstheme="minorHAnsi"/>
          <w:sz w:val="26"/>
          <w:szCs w:val="26"/>
        </w:rPr>
      </w:pPr>
    </w:p>
    <w:p w:rsidR="00AD3EFE" w:rsidRDefault="00AD3EFE" w:rsidP="00245B5B">
      <w:pPr>
        <w:rPr>
          <w:rFonts w:cstheme="minorHAnsi"/>
          <w:i/>
          <w:sz w:val="26"/>
          <w:szCs w:val="26"/>
        </w:rPr>
      </w:pPr>
      <w:r>
        <w:rPr>
          <w:rFonts w:cstheme="minorHAnsi"/>
          <w:sz w:val="26"/>
          <w:szCs w:val="26"/>
        </w:rPr>
        <w:tab/>
        <w:t>(</w:t>
      </w:r>
      <w:r w:rsidR="00245B5B">
        <w:rPr>
          <w:rFonts w:cstheme="minorHAnsi"/>
          <w:i/>
          <w:sz w:val="26"/>
          <w:szCs w:val="26"/>
        </w:rPr>
        <w:t>iii</w:t>
      </w:r>
      <w:r>
        <w:rPr>
          <w:rFonts w:cstheme="minorHAnsi"/>
          <w:sz w:val="26"/>
          <w:szCs w:val="26"/>
        </w:rPr>
        <w:t xml:space="preserve">) </w:t>
      </w:r>
      <w:r>
        <w:rPr>
          <w:rFonts w:cstheme="minorHAnsi"/>
          <w:i/>
          <w:sz w:val="26"/>
          <w:szCs w:val="26"/>
        </w:rPr>
        <w:t>Information regarding when the customer will be aware of each price change.</w:t>
      </w:r>
    </w:p>
    <w:p w:rsidR="00245B5B" w:rsidRDefault="00245B5B" w:rsidP="00245B5B">
      <w:pPr>
        <w:rPr>
          <w:rFonts w:cstheme="minorHAnsi"/>
          <w:i/>
          <w:sz w:val="26"/>
          <w:szCs w:val="26"/>
        </w:rPr>
      </w:pPr>
    </w:p>
    <w:p w:rsidR="00AD3EFE" w:rsidRDefault="00245B5B" w:rsidP="008E194D">
      <w:pPr>
        <w:ind w:left="720"/>
        <w:rPr>
          <w:rFonts w:cstheme="minorHAnsi"/>
          <w:i/>
          <w:sz w:val="26"/>
          <w:szCs w:val="26"/>
        </w:rPr>
      </w:pPr>
      <w:proofErr w:type="gramStart"/>
      <w:r>
        <w:rPr>
          <w:rFonts w:cstheme="minorHAnsi"/>
          <w:i/>
          <w:sz w:val="26"/>
          <w:szCs w:val="26"/>
        </w:rPr>
        <w:t>(iv</w:t>
      </w:r>
      <w:r w:rsidR="00AD3EFE">
        <w:rPr>
          <w:rFonts w:cstheme="minorHAnsi"/>
          <w:i/>
          <w:sz w:val="26"/>
          <w:szCs w:val="26"/>
        </w:rPr>
        <w:t>) Notice</w:t>
      </w:r>
      <w:proofErr w:type="gramEnd"/>
      <w:r w:rsidR="00AD3EFE">
        <w:rPr>
          <w:rFonts w:cstheme="minorHAnsi"/>
          <w:i/>
          <w:sz w:val="26"/>
          <w:szCs w:val="26"/>
        </w:rPr>
        <w:t xml:space="preserve"> to customers of a rate increase of more than 50% over the prior billing cycle as soon as the EGS becomes aware that such an increase will occur.  For customer</w:t>
      </w:r>
      <w:r w:rsidR="009B0F3C">
        <w:rPr>
          <w:rFonts w:cstheme="minorHAnsi"/>
          <w:i/>
          <w:sz w:val="26"/>
          <w:szCs w:val="26"/>
        </w:rPr>
        <w:t>s</w:t>
      </w:r>
      <w:r w:rsidR="00AD3EFE">
        <w:rPr>
          <w:rFonts w:cstheme="minorHAnsi"/>
          <w:i/>
          <w:sz w:val="26"/>
          <w:szCs w:val="26"/>
        </w:rPr>
        <w:t xml:space="preserve"> who have elected to receive electronic communications from the EGS, the notice of the rate increase will be transmitted in the manner chosen by the customer.  For all other customers, notice will be provided by direct mail. </w:t>
      </w:r>
    </w:p>
    <w:p w:rsidR="00245B5B" w:rsidRDefault="00245B5B" w:rsidP="00245B5B">
      <w:pPr>
        <w:ind w:left="1440"/>
        <w:rPr>
          <w:rFonts w:eastAsia="Times New Roman"/>
          <w:i/>
          <w:sz w:val="26"/>
          <w:szCs w:val="26"/>
        </w:rPr>
      </w:pPr>
    </w:p>
    <w:p w:rsidR="00245B5B" w:rsidRDefault="00245B5B" w:rsidP="00245B5B">
      <w:pPr>
        <w:spacing w:line="360" w:lineRule="auto"/>
        <w:rPr>
          <w:rFonts w:cstheme="minorHAnsi"/>
          <w:sz w:val="26"/>
          <w:szCs w:val="26"/>
        </w:rPr>
      </w:pPr>
      <w:r>
        <w:rPr>
          <w:rFonts w:eastAsia="Times New Roman"/>
          <w:sz w:val="26"/>
          <w:szCs w:val="26"/>
        </w:rPr>
        <w:t xml:space="preserve">52 Pa. Code </w:t>
      </w:r>
      <w:r w:rsidRPr="000A5F69">
        <w:rPr>
          <w:rFonts w:cstheme="minorHAnsi"/>
          <w:sz w:val="26"/>
          <w:szCs w:val="26"/>
        </w:rPr>
        <w:t>§ 54.5 (c</w:t>
      </w:r>
      <w:proofErr w:type="gramStart"/>
      <w:r w:rsidRPr="000A5F69">
        <w:rPr>
          <w:rFonts w:cstheme="minorHAnsi"/>
          <w:sz w:val="26"/>
          <w:szCs w:val="26"/>
        </w:rPr>
        <w:t>)(</w:t>
      </w:r>
      <w:proofErr w:type="gramEnd"/>
      <w:r>
        <w:rPr>
          <w:rFonts w:cstheme="minorHAnsi"/>
          <w:sz w:val="26"/>
          <w:szCs w:val="26"/>
        </w:rPr>
        <w:t>14)(iii-iv).</w:t>
      </w:r>
    </w:p>
    <w:p w:rsidR="00245B5B" w:rsidRPr="00245B5B" w:rsidRDefault="00245B5B" w:rsidP="00E91F49">
      <w:pPr>
        <w:spacing w:line="360" w:lineRule="auto"/>
        <w:rPr>
          <w:rFonts w:cstheme="minorHAnsi"/>
          <w:sz w:val="26"/>
          <w:szCs w:val="26"/>
        </w:rPr>
      </w:pPr>
    </w:p>
    <w:p w:rsidR="00FD23AB" w:rsidRDefault="004001E6" w:rsidP="00E91F49">
      <w:pPr>
        <w:spacing w:line="360" w:lineRule="auto"/>
        <w:rPr>
          <w:rFonts w:cstheme="minorHAnsi"/>
          <w:b/>
          <w:sz w:val="26"/>
          <w:szCs w:val="26"/>
        </w:rPr>
      </w:pPr>
      <w:r>
        <w:rPr>
          <w:rFonts w:cstheme="minorHAnsi"/>
          <w:b/>
          <w:sz w:val="26"/>
          <w:szCs w:val="26"/>
        </w:rPr>
        <w:tab/>
      </w:r>
      <w:r>
        <w:rPr>
          <w:rFonts w:cstheme="minorHAnsi"/>
          <w:b/>
          <w:sz w:val="26"/>
          <w:szCs w:val="26"/>
        </w:rPr>
        <w:tab/>
      </w:r>
      <w:proofErr w:type="spellStart"/>
      <w:r>
        <w:rPr>
          <w:rFonts w:cstheme="minorHAnsi"/>
          <w:b/>
          <w:sz w:val="26"/>
          <w:szCs w:val="26"/>
        </w:rPr>
        <w:t>i</w:t>
      </w:r>
      <w:proofErr w:type="spellEnd"/>
      <w:r>
        <w:rPr>
          <w:rFonts w:cstheme="minorHAnsi"/>
          <w:b/>
          <w:sz w:val="26"/>
          <w:szCs w:val="26"/>
        </w:rPr>
        <w:t>.</w:t>
      </w:r>
      <w:r>
        <w:rPr>
          <w:rFonts w:cstheme="minorHAnsi"/>
          <w:b/>
          <w:sz w:val="26"/>
          <w:szCs w:val="26"/>
        </w:rPr>
        <w:tab/>
      </w:r>
      <w:r w:rsidR="001C5D22">
        <w:rPr>
          <w:rFonts w:cstheme="minorHAnsi"/>
          <w:b/>
          <w:sz w:val="26"/>
          <w:szCs w:val="26"/>
        </w:rPr>
        <w:t>Comments</w:t>
      </w:r>
    </w:p>
    <w:p w:rsidR="00FD23AB" w:rsidRDefault="00FD23AB" w:rsidP="00E91F49">
      <w:pPr>
        <w:spacing w:line="360" w:lineRule="auto"/>
        <w:rPr>
          <w:rFonts w:cstheme="minorHAnsi"/>
          <w:sz w:val="26"/>
          <w:szCs w:val="26"/>
        </w:rPr>
      </w:pPr>
    </w:p>
    <w:p w:rsidR="00F14504" w:rsidRDefault="004001E6" w:rsidP="00E91F49">
      <w:pPr>
        <w:spacing w:line="360" w:lineRule="auto"/>
        <w:rPr>
          <w:rFonts w:cstheme="minorHAnsi"/>
          <w:sz w:val="26"/>
          <w:szCs w:val="26"/>
        </w:rPr>
      </w:pPr>
      <w:r>
        <w:rPr>
          <w:rFonts w:cstheme="minorHAnsi"/>
          <w:sz w:val="26"/>
          <w:szCs w:val="26"/>
        </w:rPr>
        <w:tab/>
      </w:r>
      <w:r w:rsidR="007A6AD7">
        <w:rPr>
          <w:rFonts w:cstheme="minorHAnsi"/>
          <w:sz w:val="26"/>
          <w:szCs w:val="26"/>
        </w:rPr>
        <w:t xml:space="preserve">OCA believes that customers on variable-priced contracts should be provided notification of price changes before being charged such prices.  OCA submits that this information be provided at least at the beginning of each month.  </w:t>
      </w:r>
      <w:proofErr w:type="gramStart"/>
      <w:r w:rsidR="007A6AD7">
        <w:rPr>
          <w:rFonts w:cstheme="minorHAnsi"/>
          <w:sz w:val="26"/>
          <w:szCs w:val="26"/>
        </w:rPr>
        <w:t xml:space="preserve">OCA </w:t>
      </w:r>
      <w:r w:rsidR="00AD3EFE">
        <w:rPr>
          <w:rFonts w:cstheme="minorHAnsi"/>
          <w:sz w:val="26"/>
          <w:szCs w:val="26"/>
        </w:rPr>
        <w:t>C</w:t>
      </w:r>
      <w:r w:rsidR="007A6AD7">
        <w:rPr>
          <w:rFonts w:cstheme="minorHAnsi"/>
          <w:sz w:val="26"/>
          <w:szCs w:val="26"/>
        </w:rPr>
        <w:t>omme</w:t>
      </w:r>
      <w:r w:rsidR="00F14504">
        <w:rPr>
          <w:rFonts w:cstheme="minorHAnsi"/>
          <w:sz w:val="26"/>
          <w:szCs w:val="26"/>
        </w:rPr>
        <w:t xml:space="preserve">nts </w:t>
      </w:r>
      <w:r w:rsidR="00AD3EFE">
        <w:rPr>
          <w:rFonts w:cstheme="minorHAnsi"/>
          <w:sz w:val="26"/>
          <w:szCs w:val="26"/>
        </w:rPr>
        <w:t>at</w:t>
      </w:r>
      <w:r w:rsidR="00F14504">
        <w:rPr>
          <w:rFonts w:cstheme="minorHAnsi"/>
          <w:sz w:val="26"/>
          <w:szCs w:val="26"/>
        </w:rPr>
        <w:t xml:space="preserve"> 10.</w:t>
      </w:r>
      <w:proofErr w:type="gramEnd"/>
      <w:r w:rsidR="00F14504">
        <w:rPr>
          <w:rFonts w:cstheme="minorHAnsi"/>
          <w:sz w:val="26"/>
          <w:szCs w:val="26"/>
        </w:rPr>
        <w:t xml:space="preserve">  NRG and WGES believe that such a provision is burdensome.  NRG </w:t>
      </w:r>
      <w:proofErr w:type="gramStart"/>
      <w:r w:rsidR="00AD3EFE">
        <w:rPr>
          <w:rFonts w:cstheme="minorHAnsi"/>
          <w:sz w:val="26"/>
          <w:szCs w:val="26"/>
        </w:rPr>
        <w:t>C</w:t>
      </w:r>
      <w:r w:rsidR="00F14504">
        <w:rPr>
          <w:rFonts w:cstheme="minorHAnsi"/>
          <w:sz w:val="26"/>
          <w:szCs w:val="26"/>
        </w:rPr>
        <w:t>omments  6</w:t>
      </w:r>
      <w:proofErr w:type="gramEnd"/>
      <w:r w:rsidR="00AD3EFE">
        <w:rPr>
          <w:rFonts w:cstheme="minorHAnsi"/>
          <w:sz w:val="26"/>
          <w:szCs w:val="26"/>
        </w:rPr>
        <w:t>,</w:t>
      </w:r>
      <w:r w:rsidR="00F14504">
        <w:rPr>
          <w:rFonts w:cstheme="minorHAnsi"/>
          <w:sz w:val="26"/>
          <w:szCs w:val="26"/>
        </w:rPr>
        <w:t xml:space="preserve"> 7; </w:t>
      </w:r>
      <w:r w:rsidR="002013D2">
        <w:rPr>
          <w:rFonts w:cstheme="minorHAnsi"/>
          <w:sz w:val="26"/>
          <w:szCs w:val="26"/>
        </w:rPr>
        <w:t xml:space="preserve">and </w:t>
      </w:r>
      <w:r w:rsidR="00F14504">
        <w:rPr>
          <w:rFonts w:cstheme="minorHAnsi"/>
          <w:sz w:val="26"/>
          <w:szCs w:val="26"/>
        </w:rPr>
        <w:t xml:space="preserve">WGES </w:t>
      </w:r>
      <w:r w:rsidR="00AD3EFE">
        <w:rPr>
          <w:rFonts w:cstheme="minorHAnsi"/>
          <w:sz w:val="26"/>
          <w:szCs w:val="26"/>
        </w:rPr>
        <w:t>C</w:t>
      </w:r>
      <w:r w:rsidR="00F14504">
        <w:rPr>
          <w:rFonts w:cstheme="minorHAnsi"/>
          <w:sz w:val="26"/>
          <w:szCs w:val="26"/>
        </w:rPr>
        <w:t xml:space="preserve">omments </w:t>
      </w:r>
      <w:r w:rsidR="00AD3EFE">
        <w:rPr>
          <w:rFonts w:cstheme="minorHAnsi"/>
          <w:sz w:val="26"/>
          <w:szCs w:val="26"/>
        </w:rPr>
        <w:t>at</w:t>
      </w:r>
      <w:r w:rsidR="00F14504">
        <w:rPr>
          <w:rFonts w:cstheme="minorHAnsi"/>
          <w:sz w:val="26"/>
          <w:szCs w:val="26"/>
        </w:rPr>
        <w:t xml:space="preserve"> 5.  UGIES states that this would require EGSs to provide forward price project</w:t>
      </w:r>
      <w:r w:rsidR="00E13C66">
        <w:rPr>
          <w:rFonts w:cstheme="minorHAnsi"/>
          <w:sz w:val="26"/>
          <w:szCs w:val="26"/>
        </w:rPr>
        <w:t>ion</w:t>
      </w:r>
      <w:r w:rsidR="00F14504">
        <w:rPr>
          <w:rFonts w:cstheme="minorHAnsi"/>
          <w:sz w:val="26"/>
          <w:szCs w:val="26"/>
        </w:rPr>
        <w:t xml:space="preserve">s.  </w:t>
      </w:r>
      <w:proofErr w:type="gramStart"/>
      <w:r w:rsidR="00F14504">
        <w:rPr>
          <w:rFonts w:cstheme="minorHAnsi"/>
          <w:sz w:val="26"/>
          <w:szCs w:val="26"/>
        </w:rPr>
        <w:t xml:space="preserve">UGIES </w:t>
      </w:r>
      <w:r w:rsidR="00E13C66">
        <w:rPr>
          <w:rFonts w:cstheme="minorHAnsi"/>
          <w:sz w:val="26"/>
          <w:szCs w:val="26"/>
        </w:rPr>
        <w:t>C</w:t>
      </w:r>
      <w:r w:rsidR="00F14504">
        <w:rPr>
          <w:rFonts w:cstheme="minorHAnsi"/>
          <w:sz w:val="26"/>
          <w:szCs w:val="26"/>
        </w:rPr>
        <w:t xml:space="preserve">omments </w:t>
      </w:r>
      <w:r w:rsidR="00E13C66">
        <w:rPr>
          <w:rFonts w:cstheme="minorHAnsi"/>
          <w:sz w:val="26"/>
          <w:szCs w:val="26"/>
        </w:rPr>
        <w:t>at</w:t>
      </w:r>
      <w:r w:rsidR="00F14504">
        <w:rPr>
          <w:rFonts w:cstheme="minorHAnsi"/>
          <w:sz w:val="26"/>
          <w:szCs w:val="26"/>
        </w:rPr>
        <w:t xml:space="preserve"> 6.</w:t>
      </w:r>
      <w:proofErr w:type="gramEnd"/>
    </w:p>
    <w:p w:rsidR="00F14504" w:rsidRDefault="00F14504" w:rsidP="00E91F49">
      <w:pPr>
        <w:spacing w:line="360" w:lineRule="auto"/>
        <w:rPr>
          <w:rFonts w:cstheme="minorHAnsi"/>
          <w:sz w:val="26"/>
          <w:szCs w:val="26"/>
        </w:rPr>
      </w:pPr>
    </w:p>
    <w:p w:rsidR="00F14504" w:rsidRDefault="00F14504" w:rsidP="00E91F49">
      <w:pPr>
        <w:spacing w:line="360" w:lineRule="auto"/>
        <w:rPr>
          <w:rFonts w:cstheme="minorHAnsi"/>
          <w:sz w:val="26"/>
          <w:szCs w:val="26"/>
        </w:rPr>
      </w:pPr>
      <w:r>
        <w:rPr>
          <w:rFonts w:cstheme="minorHAnsi"/>
          <w:sz w:val="26"/>
          <w:szCs w:val="26"/>
        </w:rPr>
        <w:tab/>
        <w:t xml:space="preserve">Comments were </w:t>
      </w:r>
      <w:r w:rsidR="00E13C66">
        <w:rPr>
          <w:rFonts w:cstheme="minorHAnsi"/>
          <w:sz w:val="26"/>
          <w:szCs w:val="26"/>
        </w:rPr>
        <w:t xml:space="preserve">also </w:t>
      </w:r>
      <w:r>
        <w:rPr>
          <w:rFonts w:cstheme="minorHAnsi"/>
          <w:sz w:val="26"/>
          <w:szCs w:val="26"/>
        </w:rPr>
        <w:t xml:space="preserve">provided regarding </w:t>
      </w:r>
      <w:r w:rsidR="00E13C66">
        <w:rPr>
          <w:rFonts w:cstheme="minorHAnsi"/>
          <w:sz w:val="26"/>
          <w:szCs w:val="26"/>
        </w:rPr>
        <w:t xml:space="preserve">the </w:t>
      </w:r>
      <w:r>
        <w:rPr>
          <w:rFonts w:cstheme="minorHAnsi"/>
          <w:sz w:val="26"/>
          <w:szCs w:val="26"/>
        </w:rPr>
        <w:t xml:space="preserve">percentage </w:t>
      </w:r>
      <w:r w:rsidR="00E13C66">
        <w:rPr>
          <w:rFonts w:cstheme="minorHAnsi"/>
          <w:sz w:val="26"/>
          <w:szCs w:val="26"/>
        </w:rPr>
        <w:t xml:space="preserve">of </w:t>
      </w:r>
      <w:r>
        <w:rPr>
          <w:rFonts w:cstheme="minorHAnsi"/>
          <w:sz w:val="26"/>
          <w:szCs w:val="26"/>
        </w:rPr>
        <w:t xml:space="preserve">price increases </w:t>
      </w:r>
      <w:r w:rsidR="00E13C66">
        <w:rPr>
          <w:rFonts w:cstheme="minorHAnsi"/>
          <w:sz w:val="26"/>
          <w:szCs w:val="26"/>
        </w:rPr>
        <w:t xml:space="preserve">over the previous billing cycle </w:t>
      </w:r>
      <w:r>
        <w:rPr>
          <w:rFonts w:cstheme="minorHAnsi"/>
          <w:sz w:val="26"/>
          <w:szCs w:val="26"/>
        </w:rPr>
        <w:t xml:space="preserve">that </w:t>
      </w:r>
      <w:r w:rsidR="00E13C66">
        <w:rPr>
          <w:rFonts w:cstheme="minorHAnsi"/>
          <w:sz w:val="26"/>
          <w:szCs w:val="26"/>
        </w:rPr>
        <w:t>sh</w:t>
      </w:r>
      <w:r>
        <w:rPr>
          <w:rFonts w:cstheme="minorHAnsi"/>
          <w:sz w:val="26"/>
          <w:szCs w:val="26"/>
        </w:rPr>
        <w:t xml:space="preserve">ould warrant notification to customers.  Percentages ranging </w:t>
      </w:r>
      <w:r>
        <w:rPr>
          <w:rFonts w:cstheme="minorHAnsi"/>
          <w:sz w:val="26"/>
          <w:szCs w:val="26"/>
        </w:rPr>
        <w:lastRenderedPageBreak/>
        <w:t xml:space="preserve">from 30% to 100% price increases were </w:t>
      </w:r>
      <w:r w:rsidR="00E13C66">
        <w:rPr>
          <w:rFonts w:cstheme="minorHAnsi"/>
          <w:sz w:val="26"/>
          <w:szCs w:val="26"/>
        </w:rPr>
        <w:t>suggested</w:t>
      </w:r>
      <w:r>
        <w:rPr>
          <w:rFonts w:cstheme="minorHAnsi"/>
          <w:sz w:val="26"/>
          <w:szCs w:val="26"/>
        </w:rPr>
        <w:t xml:space="preserve"> as a trigger for customer notification.  </w:t>
      </w:r>
      <w:proofErr w:type="gramStart"/>
      <w:r>
        <w:rPr>
          <w:rFonts w:cstheme="minorHAnsi"/>
          <w:sz w:val="26"/>
          <w:szCs w:val="26"/>
        </w:rPr>
        <w:t xml:space="preserve">Citizen Power </w:t>
      </w:r>
      <w:r w:rsidR="00E13C66">
        <w:rPr>
          <w:rFonts w:cstheme="minorHAnsi"/>
          <w:sz w:val="26"/>
          <w:szCs w:val="26"/>
        </w:rPr>
        <w:t>C</w:t>
      </w:r>
      <w:r>
        <w:rPr>
          <w:rFonts w:cstheme="minorHAnsi"/>
          <w:sz w:val="26"/>
          <w:szCs w:val="26"/>
        </w:rPr>
        <w:t xml:space="preserve">omments </w:t>
      </w:r>
      <w:r w:rsidR="00E13C66">
        <w:rPr>
          <w:rFonts w:cstheme="minorHAnsi"/>
          <w:sz w:val="26"/>
          <w:szCs w:val="26"/>
        </w:rPr>
        <w:t>at</w:t>
      </w:r>
      <w:r>
        <w:rPr>
          <w:rFonts w:cstheme="minorHAnsi"/>
          <w:sz w:val="26"/>
          <w:szCs w:val="26"/>
        </w:rPr>
        <w:t xml:space="preserve"> 2 </w:t>
      </w:r>
      <w:r w:rsidR="002013D2">
        <w:rPr>
          <w:rFonts w:cstheme="minorHAnsi"/>
          <w:sz w:val="26"/>
          <w:szCs w:val="26"/>
        </w:rPr>
        <w:t xml:space="preserve">and </w:t>
      </w:r>
      <w:r>
        <w:rPr>
          <w:rFonts w:cstheme="minorHAnsi"/>
          <w:sz w:val="26"/>
          <w:szCs w:val="26"/>
        </w:rPr>
        <w:t xml:space="preserve">Constellation </w:t>
      </w:r>
      <w:r w:rsidR="00E13C66">
        <w:rPr>
          <w:rFonts w:cstheme="minorHAnsi"/>
          <w:sz w:val="26"/>
          <w:szCs w:val="26"/>
        </w:rPr>
        <w:t>C</w:t>
      </w:r>
      <w:r>
        <w:rPr>
          <w:rFonts w:cstheme="minorHAnsi"/>
          <w:sz w:val="26"/>
          <w:szCs w:val="26"/>
        </w:rPr>
        <w:t xml:space="preserve">omments </w:t>
      </w:r>
      <w:r w:rsidR="00E13C66">
        <w:rPr>
          <w:rFonts w:cstheme="minorHAnsi"/>
          <w:sz w:val="26"/>
          <w:szCs w:val="26"/>
        </w:rPr>
        <w:t>at</w:t>
      </w:r>
      <w:r>
        <w:rPr>
          <w:rFonts w:cstheme="minorHAnsi"/>
          <w:sz w:val="26"/>
          <w:szCs w:val="26"/>
        </w:rPr>
        <w:t xml:space="preserve"> 4</w:t>
      </w:r>
      <w:r w:rsidR="00E13C66">
        <w:rPr>
          <w:rFonts w:cstheme="minorHAnsi"/>
          <w:sz w:val="26"/>
          <w:szCs w:val="26"/>
        </w:rPr>
        <w:t>,</w:t>
      </w:r>
      <w:r>
        <w:rPr>
          <w:rFonts w:cstheme="minorHAnsi"/>
          <w:sz w:val="26"/>
          <w:szCs w:val="26"/>
        </w:rPr>
        <w:t xml:space="preserve"> 5.</w:t>
      </w:r>
      <w:proofErr w:type="gramEnd"/>
      <w:r>
        <w:rPr>
          <w:rFonts w:cstheme="minorHAnsi"/>
          <w:sz w:val="26"/>
          <w:szCs w:val="26"/>
        </w:rPr>
        <w:t xml:space="preserve">  </w:t>
      </w:r>
    </w:p>
    <w:p w:rsidR="00F14504" w:rsidRDefault="00F14504" w:rsidP="00E91F49">
      <w:pPr>
        <w:spacing w:line="360" w:lineRule="auto"/>
        <w:rPr>
          <w:rFonts w:cstheme="minorHAnsi"/>
          <w:sz w:val="26"/>
          <w:szCs w:val="26"/>
        </w:rPr>
      </w:pPr>
    </w:p>
    <w:p w:rsidR="00F14504" w:rsidRDefault="00F14504" w:rsidP="00E91F49">
      <w:pPr>
        <w:spacing w:line="360" w:lineRule="auto"/>
        <w:rPr>
          <w:rFonts w:cstheme="minorHAnsi"/>
          <w:sz w:val="26"/>
          <w:szCs w:val="26"/>
        </w:rPr>
      </w:pPr>
      <w:r>
        <w:rPr>
          <w:rFonts w:cstheme="minorHAnsi"/>
          <w:sz w:val="26"/>
          <w:szCs w:val="26"/>
        </w:rPr>
        <w:tab/>
        <w:t>Other parties believe such a requirement</w:t>
      </w:r>
      <w:r w:rsidR="00E13C66">
        <w:rPr>
          <w:rFonts w:cstheme="minorHAnsi"/>
          <w:sz w:val="26"/>
          <w:szCs w:val="26"/>
        </w:rPr>
        <w:t>, even at 50%,</w:t>
      </w:r>
      <w:r>
        <w:rPr>
          <w:rFonts w:cstheme="minorHAnsi"/>
          <w:sz w:val="26"/>
          <w:szCs w:val="26"/>
        </w:rPr>
        <w:t xml:space="preserve"> would be impractical and onerous.  </w:t>
      </w:r>
      <w:proofErr w:type="gramStart"/>
      <w:r>
        <w:rPr>
          <w:rFonts w:cstheme="minorHAnsi"/>
          <w:sz w:val="26"/>
          <w:szCs w:val="26"/>
        </w:rPr>
        <w:t xml:space="preserve">WGES </w:t>
      </w:r>
      <w:r w:rsidR="00E13C66">
        <w:rPr>
          <w:rFonts w:cstheme="minorHAnsi"/>
          <w:sz w:val="26"/>
          <w:szCs w:val="26"/>
        </w:rPr>
        <w:t>C</w:t>
      </w:r>
      <w:r>
        <w:rPr>
          <w:rFonts w:cstheme="minorHAnsi"/>
          <w:sz w:val="26"/>
          <w:szCs w:val="26"/>
        </w:rPr>
        <w:t xml:space="preserve">omments </w:t>
      </w:r>
      <w:r w:rsidR="00E13C66">
        <w:rPr>
          <w:rFonts w:cstheme="minorHAnsi"/>
          <w:sz w:val="26"/>
          <w:szCs w:val="26"/>
        </w:rPr>
        <w:t>at</w:t>
      </w:r>
      <w:r>
        <w:rPr>
          <w:rFonts w:cstheme="minorHAnsi"/>
          <w:sz w:val="26"/>
          <w:szCs w:val="26"/>
        </w:rPr>
        <w:t xml:space="preserve"> 5 </w:t>
      </w:r>
      <w:r w:rsidR="002013D2">
        <w:rPr>
          <w:rFonts w:cstheme="minorHAnsi"/>
          <w:sz w:val="26"/>
          <w:szCs w:val="26"/>
        </w:rPr>
        <w:t xml:space="preserve">and </w:t>
      </w:r>
      <w:r>
        <w:rPr>
          <w:rFonts w:cstheme="minorHAnsi"/>
          <w:sz w:val="26"/>
          <w:szCs w:val="26"/>
        </w:rPr>
        <w:t xml:space="preserve">UGIES </w:t>
      </w:r>
      <w:r w:rsidR="00E13C66">
        <w:rPr>
          <w:rFonts w:cstheme="minorHAnsi"/>
          <w:sz w:val="26"/>
          <w:szCs w:val="26"/>
        </w:rPr>
        <w:t>C</w:t>
      </w:r>
      <w:r>
        <w:rPr>
          <w:rFonts w:cstheme="minorHAnsi"/>
          <w:sz w:val="26"/>
          <w:szCs w:val="26"/>
        </w:rPr>
        <w:t>omments pg. 7.</w:t>
      </w:r>
      <w:proofErr w:type="gramEnd"/>
      <w:r>
        <w:rPr>
          <w:rFonts w:cstheme="minorHAnsi"/>
          <w:sz w:val="26"/>
          <w:szCs w:val="26"/>
        </w:rPr>
        <w:t xml:space="preserve">  WGES specifically states that such a provision</w:t>
      </w:r>
      <w:r w:rsidR="00E13C66">
        <w:rPr>
          <w:rFonts w:cstheme="minorHAnsi"/>
          <w:sz w:val="26"/>
          <w:szCs w:val="26"/>
        </w:rPr>
        <w:t>, if included in regulations</w:t>
      </w:r>
      <w:r>
        <w:rPr>
          <w:rFonts w:cstheme="minorHAnsi"/>
          <w:sz w:val="26"/>
          <w:szCs w:val="26"/>
        </w:rPr>
        <w:t xml:space="preserve"> would imply that the Commission sanctions a rate increase of a certain percentage</w:t>
      </w:r>
      <w:r w:rsidR="00E13C66">
        <w:rPr>
          <w:rFonts w:cstheme="minorHAnsi"/>
          <w:sz w:val="26"/>
          <w:szCs w:val="26"/>
        </w:rPr>
        <w:t xml:space="preserve"> as being “reasonable</w:t>
      </w:r>
      <w:r>
        <w:rPr>
          <w:rFonts w:cstheme="minorHAnsi"/>
          <w:sz w:val="26"/>
          <w:szCs w:val="26"/>
        </w:rPr>
        <w:t>.</w:t>
      </w:r>
      <w:r w:rsidR="00E13C66">
        <w:rPr>
          <w:rFonts w:cstheme="minorHAnsi"/>
          <w:sz w:val="26"/>
          <w:szCs w:val="26"/>
        </w:rPr>
        <w:t>”</w:t>
      </w:r>
      <w:r>
        <w:rPr>
          <w:rFonts w:cstheme="minorHAnsi"/>
          <w:sz w:val="26"/>
          <w:szCs w:val="26"/>
        </w:rPr>
        <w:t xml:space="preserve">  </w:t>
      </w:r>
      <w:proofErr w:type="gramStart"/>
      <w:r>
        <w:rPr>
          <w:rFonts w:cstheme="minorHAnsi"/>
          <w:sz w:val="26"/>
          <w:szCs w:val="26"/>
        </w:rPr>
        <w:t xml:space="preserve">WGES </w:t>
      </w:r>
      <w:r w:rsidR="00E13C66">
        <w:rPr>
          <w:rFonts w:cstheme="minorHAnsi"/>
          <w:sz w:val="26"/>
          <w:szCs w:val="26"/>
        </w:rPr>
        <w:t>C</w:t>
      </w:r>
      <w:r>
        <w:rPr>
          <w:rFonts w:cstheme="minorHAnsi"/>
          <w:sz w:val="26"/>
          <w:szCs w:val="26"/>
        </w:rPr>
        <w:t xml:space="preserve">omments </w:t>
      </w:r>
      <w:r w:rsidR="00E13C66">
        <w:rPr>
          <w:rFonts w:cstheme="minorHAnsi"/>
          <w:sz w:val="26"/>
          <w:szCs w:val="26"/>
        </w:rPr>
        <w:t>at</w:t>
      </w:r>
      <w:r>
        <w:rPr>
          <w:rFonts w:cstheme="minorHAnsi"/>
          <w:sz w:val="26"/>
          <w:szCs w:val="26"/>
        </w:rPr>
        <w:t xml:space="preserve"> 5.</w:t>
      </w:r>
      <w:proofErr w:type="gramEnd"/>
    </w:p>
    <w:p w:rsidR="004001E6" w:rsidRPr="004001E6" w:rsidRDefault="004001E6" w:rsidP="00E91F49">
      <w:pPr>
        <w:spacing w:line="360" w:lineRule="auto"/>
        <w:rPr>
          <w:rFonts w:cstheme="minorHAnsi"/>
          <w:sz w:val="26"/>
          <w:szCs w:val="26"/>
        </w:rPr>
      </w:pPr>
    </w:p>
    <w:p w:rsidR="00FD23AB" w:rsidRDefault="004001E6" w:rsidP="00E91F49">
      <w:pPr>
        <w:spacing w:line="360" w:lineRule="auto"/>
        <w:rPr>
          <w:rFonts w:cstheme="minorHAnsi"/>
          <w:b/>
          <w:sz w:val="26"/>
          <w:szCs w:val="26"/>
        </w:rPr>
      </w:pPr>
      <w:r>
        <w:rPr>
          <w:rFonts w:cstheme="minorHAnsi"/>
          <w:b/>
          <w:sz w:val="26"/>
          <w:szCs w:val="26"/>
        </w:rPr>
        <w:tab/>
      </w:r>
      <w:r>
        <w:rPr>
          <w:rFonts w:cstheme="minorHAnsi"/>
          <w:b/>
          <w:sz w:val="26"/>
          <w:szCs w:val="26"/>
        </w:rPr>
        <w:tab/>
        <w:t>ii.</w:t>
      </w:r>
      <w:r>
        <w:rPr>
          <w:rFonts w:cstheme="minorHAnsi"/>
          <w:b/>
          <w:sz w:val="26"/>
          <w:szCs w:val="26"/>
        </w:rPr>
        <w:tab/>
      </w:r>
      <w:r w:rsidR="001C5D22">
        <w:rPr>
          <w:rFonts w:cstheme="minorHAnsi"/>
          <w:b/>
          <w:sz w:val="26"/>
          <w:szCs w:val="26"/>
        </w:rPr>
        <w:t>Resolution</w:t>
      </w:r>
    </w:p>
    <w:p w:rsidR="00FD23AB" w:rsidRDefault="00FD23AB" w:rsidP="00E91F49">
      <w:pPr>
        <w:spacing w:line="360" w:lineRule="auto"/>
        <w:rPr>
          <w:rFonts w:cstheme="minorHAnsi"/>
          <w:b/>
          <w:sz w:val="26"/>
          <w:szCs w:val="26"/>
        </w:rPr>
      </w:pPr>
    </w:p>
    <w:p w:rsidR="00FD23AB" w:rsidRDefault="00F14504" w:rsidP="00E91F49">
      <w:pPr>
        <w:spacing w:line="360" w:lineRule="auto"/>
        <w:rPr>
          <w:rFonts w:cstheme="minorHAnsi"/>
          <w:sz w:val="26"/>
          <w:szCs w:val="26"/>
        </w:rPr>
      </w:pPr>
      <w:r>
        <w:rPr>
          <w:rFonts w:cstheme="minorHAnsi"/>
          <w:sz w:val="26"/>
          <w:szCs w:val="26"/>
        </w:rPr>
        <w:tab/>
        <w:t xml:space="preserve">The Commission </w:t>
      </w:r>
      <w:r w:rsidR="002013D2">
        <w:rPr>
          <w:rFonts w:cstheme="minorHAnsi"/>
          <w:sz w:val="26"/>
          <w:szCs w:val="26"/>
        </w:rPr>
        <w:t>declines to include</w:t>
      </w:r>
      <w:r>
        <w:rPr>
          <w:rFonts w:cstheme="minorHAnsi"/>
          <w:sz w:val="26"/>
          <w:szCs w:val="26"/>
        </w:rPr>
        <w:t xml:space="preserve"> requirements in its regulations regarding the provision of notices surrounding variable pricing changes.  While we agree with those parties that stated that EGSs should provide some indication of when customers will realize a price change, we disagree with the inclusion of such a requirement in </w:t>
      </w:r>
      <w:r w:rsidR="002013D2">
        <w:rPr>
          <w:rFonts w:cstheme="minorHAnsi"/>
          <w:sz w:val="26"/>
          <w:szCs w:val="26"/>
        </w:rPr>
        <w:t xml:space="preserve">our </w:t>
      </w:r>
      <w:r>
        <w:rPr>
          <w:rFonts w:cstheme="minorHAnsi"/>
          <w:sz w:val="26"/>
          <w:szCs w:val="26"/>
        </w:rPr>
        <w:t>regulations</w:t>
      </w:r>
      <w:r w:rsidR="002013D2">
        <w:rPr>
          <w:rFonts w:cstheme="minorHAnsi"/>
          <w:sz w:val="26"/>
          <w:szCs w:val="26"/>
        </w:rPr>
        <w:t xml:space="preserve"> at this time</w:t>
      </w:r>
      <w:r>
        <w:rPr>
          <w:rFonts w:cstheme="minorHAnsi"/>
          <w:sz w:val="26"/>
          <w:szCs w:val="26"/>
        </w:rPr>
        <w:t>.  Specifically, we believe this information is best included in the EGS Contract Summary provided to customers.  EGSs should include</w:t>
      </w:r>
      <w:r w:rsidR="00E13C66">
        <w:rPr>
          <w:rFonts w:cstheme="minorHAnsi"/>
          <w:sz w:val="26"/>
          <w:szCs w:val="26"/>
        </w:rPr>
        <w:t>,</w:t>
      </w:r>
      <w:r>
        <w:rPr>
          <w:rFonts w:cstheme="minorHAnsi"/>
          <w:sz w:val="26"/>
          <w:szCs w:val="26"/>
        </w:rPr>
        <w:t xml:space="preserve"> in the </w:t>
      </w:r>
      <w:r w:rsidR="002D73FA">
        <w:rPr>
          <w:rFonts w:cstheme="minorHAnsi"/>
          <w:sz w:val="26"/>
          <w:szCs w:val="26"/>
        </w:rPr>
        <w:t xml:space="preserve">EGS </w:t>
      </w:r>
      <w:r w:rsidR="00E13C66">
        <w:rPr>
          <w:rFonts w:cstheme="minorHAnsi"/>
          <w:sz w:val="26"/>
          <w:szCs w:val="26"/>
        </w:rPr>
        <w:t>Contract S</w:t>
      </w:r>
      <w:r>
        <w:rPr>
          <w:rFonts w:cstheme="minorHAnsi"/>
          <w:sz w:val="26"/>
          <w:szCs w:val="26"/>
        </w:rPr>
        <w:t xml:space="preserve">ummary, information regarding </w:t>
      </w:r>
      <w:r w:rsidR="00E13C66">
        <w:rPr>
          <w:rFonts w:cstheme="minorHAnsi"/>
          <w:sz w:val="26"/>
          <w:szCs w:val="26"/>
        </w:rPr>
        <w:t xml:space="preserve">not only </w:t>
      </w:r>
      <w:r>
        <w:rPr>
          <w:rFonts w:cstheme="minorHAnsi"/>
          <w:sz w:val="26"/>
          <w:szCs w:val="26"/>
        </w:rPr>
        <w:t>when a customer may realize a price change</w:t>
      </w:r>
      <w:r w:rsidR="00E13C66">
        <w:rPr>
          <w:rFonts w:cstheme="minorHAnsi"/>
          <w:sz w:val="26"/>
          <w:szCs w:val="26"/>
        </w:rPr>
        <w:t>, but also when they can expect notification of a price change</w:t>
      </w:r>
      <w:r>
        <w:rPr>
          <w:rFonts w:cstheme="minorHAnsi"/>
          <w:sz w:val="26"/>
          <w:szCs w:val="26"/>
        </w:rPr>
        <w:t xml:space="preserve">.  For example, </w:t>
      </w:r>
      <w:r w:rsidR="00E13C66">
        <w:rPr>
          <w:rFonts w:cstheme="minorHAnsi"/>
          <w:sz w:val="26"/>
          <w:szCs w:val="26"/>
        </w:rPr>
        <w:t>an</w:t>
      </w:r>
      <w:r>
        <w:rPr>
          <w:rFonts w:cstheme="minorHAnsi"/>
          <w:sz w:val="26"/>
          <w:szCs w:val="26"/>
        </w:rPr>
        <w:t xml:space="preserve"> EGS could state that a customer’s variable rate may change monthly and the customer w</w:t>
      </w:r>
      <w:r w:rsidR="00E13C66">
        <w:rPr>
          <w:rFonts w:cstheme="minorHAnsi"/>
          <w:sz w:val="26"/>
          <w:szCs w:val="26"/>
        </w:rPr>
        <w:t>ill</w:t>
      </w:r>
      <w:r>
        <w:rPr>
          <w:rFonts w:cstheme="minorHAnsi"/>
          <w:sz w:val="26"/>
          <w:szCs w:val="26"/>
        </w:rPr>
        <w:t xml:space="preserve"> </w:t>
      </w:r>
      <w:r w:rsidR="00D1388D">
        <w:rPr>
          <w:rFonts w:cstheme="minorHAnsi"/>
          <w:sz w:val="26"/>
          <w:szCs w:val="26"/>
        </w:rPr>
        <w:t>receive notification of the price change during a certain time of the month, once the final monthly meter read is performed, or when the price takes effect (</w:t>
      </w:r>
      <w:r w:rsidR="00D1388D" w:rsidRPr="001B05E8">
        <w:rPr>
          <w:rFonts w:cstheme="minorHAnsi"/>
          <w:i/>
          <w:sz w:val="26"/>
          <w:szCs w:val="26"/>
        </w:rPr>
        <w:t>i.e.</w:t>
      </w:r>
      <w:r w:rsidR="00D1388D">
        <w:rPr>
          <w:rFonts w:cstheme="minorHAnsi"/>
          <w:sz w:val="26"/>
          <w:szCs w:val="26"/>
        </w:rPr>
        <w:t xml:space="preserve"> when the customer receives the bill with that price).  The inclusion of this information on the EGS Contract Summary allows the Commission flexibility in amending the template to be more or less specific in its direction regarding the inclusion of such information.  Additionally, it allows for other stakeholders to bring concerns to the Commission with a potential resolution completed in a timely fashion.</w:t>
      </w:r>
    </w:p>
    <w:p w:rsidR="00D1388D" w:rsidRDefault="00D1388D" w:rsidP="00E91F49">
      <w:pPr>
        <w:spacing w:line="360" w:lineRule="auto"/>
        <w:rPr>
          <w:rFonts w:cstheme="minorHAnsi"/>
          <w:sz w:val="26"/>
          <w:szCs w:val="26"/>
        </w:rPr>
      </w:pPr>
    </w:p>
    <w:p w:rsidR="008129C2" w:rsidRDefault="00D1388D" w:rsidP="00E91F49">
      <w:pPr>
        <w:spacing w:line="360" w:lineRule="auto"/>
        <w:rPr>
          <w:rFonts w:cstheme="minorHAnsi"/>
          <w:sz w:val="26"/>
          <w:szCs w:val="26"/>
        </w:rPr>
      </w:pPr>
      <w:r>
        <w:rPr>
          <w:rFonts w:cstheme="minorHAnsi"/>
          <w:sz w:val="26"/>
          <w:szCs w:val="26"/>
        </w:rPr>
        <w:lastRenderedPageBreak/>
        <w:tab/>
      </w:r>
      <w:r w:rsidR="00064B2F" w:rsidRPr="002D73FA">
        <w:rPr>
          <w:rFonts w:cstheme="minorHAnsi"/>
          <w:sz w:val="26"/>
          <w:szCs w:val="26"/>
        </w:rPr>
        <w:t xml:space="preserve">The Commission also </w:t>
      </w:r>
      <w:r w:rsidR="002013D2">
        <w:rPr>
          <w:rFonts w:cstheme="minorHAnsi"/>
          <w:sz w:val="26"/>
          <w:szCs w:val="26"/>
        </w:rPr>
        <w:t>declines to include</w:t>
      </w:r>
      <w:r w:rsidR="00064B2F" w:rsidRPr="002D73FA">
        <w:rPr>
          <w:rFonts w:cstheme="minorHAnsi"/>
          <w:sz w:val="26"/>
          <w:szCs w:val="26"/>
        </w:rPr>
        <w:t xml:space="preserve"> in its regulations a requirement that EGSs notify customers of certain minimum percentage price increases.  While we clearly understand customer confusion and potential frustration with increasing prices, as evident during the winter of 2014, we do not believe it appropriate to set a minimum percentage that would represent a “significant” increase.  As accurately stated by WGES, this Commission should not be perceived as condoning certain levels of rate increases</w:t>
      </w:r>
      <w:r w:rsidR="00E13C66" w:rsidRPr="002D73FA">
        <w:rPr>
          <w:rFonts w:cstheme="minorHAnsi"/>
          <w:sz w:val="26"/>
          <w:szCs w:val="26"/>
        </w:rPr>
        <w:t xml:space="preserve"> – especially those at 50% over the previous bill as reasonable</w:t>
      </w:r>
      <w:r w:rsidR="00064B2F" w:rsidRPr="002D73FA">
        <w:rPr>
          <w:rFonts w:cstheme="minorHAnsi"/>
          <w:sz w:val="26"/>
          <w:szCs w:val="26"/>
        </w:rPr>
        <w:t xml:space="preserve">.  Instead, this Commission believes that EGSs should be in contact with </w:t>
      </w:r>
      <w:r w:rsidR="008129C2" w:rsidRPr="002D73FA">
        <w:rPr>
          <w:rFonts w:cstheme="minorHAnsi"/>
          <w:sz w:val="26"/>
          <w:szCs w:val="26"/>
        </w:rPr>
        <w:t xml:space="preserve">its </w:t>
      </w:r>
      <w:r w:rsidR="00064B2F" w:rsidRPr="002D73FA">
        <w:rPr>
          <w:rFonts w:cstheme="minorHAnsi"/>
          <w:sz w:val="26"/>
          <w:szCs w:val="26"/>
        </w:rPr>
        <w:t xml:space="preserve">customers regularly regarding rates being charged.  It is in an EGS’s best interest to contact customers regarding potential rate increases in order to retain that person as a customer.  We realize this expectation may not have been met during the events earlier this year; however, as recognized by the majority of parties, those events were unforeseeable.  We are confident that all parties involved, including the EGSs, have learned from these events and </w:t>
      </w:r>
      <w:r w:rsidR="002013D2">
        <w:rPr>
          <w:rFonts w:cstheme="minorHAnsi"/>
          <w:sz w:val="26"/>
          <w:szCs w:val="26"/>
        </w:rPr>
        <w:t>we expect that they will</w:t>
      </w:r>
      <w:r w:rsidR="002013D2" w:rsidRPr="002D73FA">
        <w:rPr>
          <w:rFonts w:cstheme="minorHAnsi"/>
          <w:sz w:val="26"/>
          <w:szCs w:val="26"/>
        </w:rPr>
        <w:t xml:space="preserve"> </w:t>
      </w:r>
      <w:r w:rsidR="00064B2F" w:rsidRPr="002D73FA">
        <w:rPr>
          <w:rFonts w:cstheme="minorHAnsi"/>
          <w:sz w:val="26"/>
          <w:szCs w:val="26"/>
        </w:rPr>
        <w:t>act in good faith and in the best interest of customers going forward.</w:t>
      </w:r>
      <w:r w:rsidR="00064B2F">
        <w:rPr>
          <w:rFonts w:cstheme="minorHAnsi"/>
          <w:sz w:val="26"/>
          <w:szCs w:val="26"/>
        </w:rPr>
        <w:t xml:space="preserve">  </w:t>
      </w:r>
    </w:p>
    <w:p w:rsidR="00FD23AB" w:rsidRPr="00BE4D6E" w:rsidRDefault="00FD23AB" w:rsidP="00E91F49">
      <w:pPr>
        <w:spacing w:line="360" w:lineRule="auto"/>
        <w:rPr>
          <w:rFonts w:cstheme="minorHAnsi"/>
          <w:b/>
          <w:sz w:val="26"/>
          <w:szCs w:val="26"/>
        </w:rPr>
      </w:pPr>
    </w:p>
    <w:p w:rsidR="00E91F49" w:rsidRDefault="005D6A31" w:rsidP="00E91F49">
      <w:pPr>
        <w:spacing w:line="360" w:lineRule="auto"/>
        <w:rPr>
          <w:rFonts w:cstheme="minorHAnsi"/>
          <w:b/>
          <w:sz w:val="26"/>
          <w:szCs w:val="26"/>
        </w:rPr>
      </w:pPr>
      <w:r>
        <w:rPr>
          <w:rFonts w:cstheme="minorHAnsi"/>
          <w:b/>
          <w:sz w:val="26"/>
          <w:szCs w:val="26"/>
        </w:rPr>
        <w:t>6</w:t>
      </w:r>
      <w:r w:rsidR="00D31D1F">
        <w:rPr>
          <w:rFonts w:cstheme="minorHAnsi"/>
          <w:b/>
          <w:sz w:val="26"/>
          <w:szCs w:val="26"/>
        </w:rPr>
        <w:t>.</w:t>
      </w:r>
      <w:r w:rsidR="00D31D1F">
        <w:rPr>
          <w:rFonts w:cstheme="minorHAnsi"/>
          <w:b/>
          <w:sz w:val="26"/>
          <w:szCs w:val="26"/>
        </w:rPr>
        <w:tab/>
        <w:t>Amendment to</w:t>
      </w:r>
      <w:r w:rsidR="00E91F49" w:rsidRPr="00E074DD">
        <w:rPr>
          <w:rFonts w:cstheme="minorHAnsi"/>
          <w:b/>
          <w:sz w:val="26"/>
          <w:szCs w:val="26"/>
        </w:rPr>
        <w:t xml:space="preserve"> § 54.5(g) Regarding Customer Notices</w:t>
      </w:r>
    </w:p>
    <w:p w:rsidR="00D31D1F" w:rsidRPr="00D31D1F" w:rsidRDefault="00D31D1F" w:rsidP="00E91F49">
      <w:pPr>
        <w:spacing w:line="360" w:lineRule="auto"/>
        <w:rPr>
          <w:rFonts w:cstheme="minorHAnsi"/>
          <w:b/>
          <w:sz w:val="26"/>
          <w:szCs w:val="26"/>
        </w:rPr>
      </w:pPr>
    </w:p>
    <w:p w:rsidR="00D31D1F" w:rsidRDefault="00E91F49" w:rsidP="00E91F49">
      <w:pPr>
        <w:spacing w:line="360" w:lineRule="auto"/>
        <w:rPr>
          <w:rFonts w:cstheme="minorHAnsi"/>
          <w:sz w:val="26"/>
          <w:szCs w:val="26"/>
        </w:rPr>
      </w:pPr>
      <w:r w:rsidRPr="00D31D1F">
        <w:rPr>
          <w:rFonts w:cstheme="minorHAnsi"/>
          <w:b/>
          <w:sz w:val="26"/>
          <w:szCs w:val="26"/>
        </w:rPr>
        <w:tab/>
      </w:r>
      <w:r w:rsidR="00D31D1F">
        <w:rPr>
          <w:rFonts w:cstheme="minorHAnsi"/>
          <w:sz w:val="26"/>
          <w:szCs w:val="26"/>
        </w:rPr>
        <w:t xml:space="preserve">The Commission has made minor changes to 52 Pa. Code </w:t>
      </w:r>
      <w:r w:rsidR="00D31D1F" w:rsidRPr="00D31D1F">
        <w:rPr>
          <w:rFonts w:cstheme="minorHAnsi"/>
          <w:sz w:val="26"/>
          <w:szCs w:val="26"/>
        </w:rPr>
        <w:t>§ 54.5(g)</w:t>
      </w:r>
      <w:r w:rsidRPr="00D31D1F">
        <w:rPr>
          <w:rFonts w:cstheme="minorHAnsi"/>
          <w:sz w:val="26"/>
          <w:szCs w:val="26"/>
        </w:rPr>
        <w:t xml:space="preserve"> to conform with the </w:t>
      </w:r>
      <w:r w:rsidR="00D31D1F">
        <w:rPr>
          <w:rFonts w:cstheme="minorHAnsi"/>
          <w:sz w:val="26"/>
          <w:szCs w:val="26"/>
        </w:rPr>
        <w:t>requirement</w:t>
      </w:r>
      <w:r w:rsidRPr="00D31D1F">
        <w:rPr>
          <w:rFonts w:cstheme="minorHAnsi"/>
          <w:sz w:val="26"/>
          <w:szCs w:val="26"/>
        </w:rPr>
        <w:t xml:space="preserve"> </w:t>
      </w:r>
      <w:r w:rsidR="00EF6E9A">
        <w:rPr>
          <w:rFonts w:cstheme="minorHAnsi"/>
          <w:sz w:val="26"/>
          <w:szCs w:val="26"/>
        </w:rPr>
        <w:t>that</w:t>
      </w:r>
      <w:r w:rsidR="00D31D1F" w:rsidRPr="00D31D1F">
        <w:rPr>
          <w:rFonts w:cstheme="minorHAnsi"/>
          <w:sz w:val="26"/>
          <w:szCs w:val="26"/>
        </w:rPr>
        <w:t xml:space="preserve"> </w:t>
      </w:r>
      <w:r w:rsidR="00EF6E9A">
        <w:rPr>
          <w:rFonts w:cstheme="minorHAnsi"/>
          <w:sz w:val="26"/>
          <w:szCs w:val="26"/>
        </w:rPr>
        <w:t>EGSs</w:t>
      </w:r>
      <w:r w:rsidRPr="00D31D1F">
        <w:rPr>
          <w:rFonts w:cstheme="minorHAnsi"/>
          <w:sz w:val="26"/>
          <w:szCs w:val="26"/>
        </w:rPr>
        <w:t xml:space="preserve"> send two notices</w:t>
      </w:r>
      <w:r w:rsidR="00D31D1F">
        <w:rPr>
          <w:rFonts w:cstheme="minorHAnsi"/>
          <w:sz w:val="26"/>
          <w:szCs w:val="26"/>
        </w:rPr>
        <w:t xml:space="preserve"> to customers,</w:t>
      </w:r>
      <w:r w:rsidR="008129C2">
        <w:rPr>
          <w:rFonts w:cstheme="minorHAnsi"/>
          <w:sz w:val="26"/>
          <w:szCs w:val="26"/>
        </w:rPr>
        <w:t xml:space="preserve"> an Initial and Options notice,</w:t>
      </w:r>
      <w:r w:rsidR="00D31D1F">
        <w:rPr>
          <w:rFonts w:cstheme="minorHAnsi"/>
          <w:sz w:val="26"/>
          <w:szCs w:val="26"/>
        </w:rPr>
        <w:t xml:space="preserve"> which</w:t>
      </w:r>
      <w:r w:rsidRPr="00D31D1F">
        <w:rPr>
          <w:rFonts w:cstheme="minorHAnsi"/>
          <w:sz w:val="26"/>
          <w:szCs w:val="26"/>
        </w:rPr>
        <w:t xml:space="preserve"> indicat</w:t>
      </w:r>
      <w:r w:rsidR="00D31D1F">
        <w:rPr>
          <w:rFonts w:cstheme="minorHAnsi"/>
          <w:sz w:val="26"/>
          <w:szCs w:val="26"/>
        </w:rPr>
        <w:t>e</w:t>
      </w:r>
      <w:r w:rsidRPr="00D31D1F">
        <w:rPr>
          <w:rFonts w:cstheme="minorHAnsi"/>
          <w:sz w:val="26"/>
          <w:szCs w:val="26"/>
        </w:rPr>
        <w:t xml:space="preserve"> </w:t>
      </w:r>
      <w:r w:rsidR="008129C2">
        <w:rPr>
          <w:rFonts w:cstheme="minorHAnsi"/>
          <w:sz w:val="26"/>
          <w:szCs w:val="26"/>
        </w:rPr>
        <w:t>a contract’s impending expiration</w:t>
      </w:r>
      <w:r w:rsidRPr="00D31D1F">
        <w:rPr>
          <w:rFonts w:cstheme="minorHAnsi"/>
          <w:sz w:val="26"/>
          <w:szCs w:val="26"/>
        </w:rPr>
        <w:t xml:space="preserve"> or change in service terms</w:t>
      </w:r>
      <w:r w:rsidR="00D31D1F">
        <w:rPr>
          <w:rFonts w:cstheme="minorHAnsi"/>
          <w:sz w:val="26"/>
          <w:szCs w:val="26"/>
        </w:rPr>
        <w:t xml:space="preserve"> for a contract</w:t>
      </w:r>
      <w:r w:rsidRPr="00D31D1F">
        <w:rPr>
          <w:rFonts w:cstheme="minorHAnsi"/>
          <w:sz w:val="26"/>
          <w:szCs w:val="26"/>
        </w:rPr>
        <w:t xml:space="preserve">.  </w:t>
      </w:r>
      <w:r w:rsidR="00D31D1F">
        <w:rPr>
          <w:rFonts w:cstheme="minorHAnsi"/>
          <w:sz w:val="26"/>
          <w:szCs w:val="26"/>
        </w:rPr>
        <w:t>Currently, t</w:t>
      </w:r>
      <w:r w:rsidR="000C6F3F">
        <w:rPr>
          <w:rFonts w:cstheme="minorHAnsi"/>
          <w:sz w:val="26"/>
          <w:szCs w:val="26"/>
        </w:rPr>
        <w:t>he s</w:t>
      </w:r>
      <w:r w:rsidRPr="00D31D1F">
        <w:rPr>
          <w:rFonts w:cstheme="minorHAnsi"/>
          <w:sz w:val="26"/>
          <w:szCs w:val="26"/>
        </w:rPr>
        <w:t>ection contemplate</w:t>
      </w:r>
      <w:r w:rsidR="00D31D1F">
        <w:rPr>
          <w:rFonts w:cstheme="minorHAnsi"/>
          <w:sz w:val="26"/>
          <w:szCs w:val="26"/>
        </w:rPr>
        <w:t>s</w:t>
      </w:r>
      <w:r w:rsidRPr="00D31D1F">
        <w:rPr>
          <w:rFonts w:cstheme="minorHAnsi"/>
          <w:sz w:val="26"/>
          <w:szCs w:val="26"/>
        </w:rPr>
        <w:t xml:space="preserve"> that three notices would be sent</w:t>
      </w:r>
      <w:r w:rsidR="008129C2">
        <w:rPr>
          <w:rFonts w:cstheme="minorHAnsi"/>
          <w:sz w:val="26"/>
          <w:szCs w:val="26"/>
        </w:rPr>
        <w:t xml:space="preserve"> – in each of the last three bills for supply services</w:t>
      </w:r>
      <w:r w:rsidRPr="00D31D1F">
        <w:rPr>
          <w:rFonts w:cstheme="minorHAnsi"/>
          <w:sz w:val="26"/>
          <w:szCs w:val="26"/>
        </w:rPr>
        <w:t>.</w:t>
      </w:r>
      <w:r w:rsidR="008129C2">
        <w:rPr>
          <w:rFonts w:cstheme="minorHAnsi"/>
          <w:sz w:val="26"/>
          <w:szCs w:val="26"/>
        </w:rPr>
        <w:t xml:space="preserve">  While this language has been in regulations, it is unclear whether the intent could even be met, considering EDCs do most of the billing for EGSs and EDCs do not allow EGSs to provide any inserts that accompany bills.</w:t>
      </w:r>
      <w:r w:rsidRPr="00D31D1F">
        <w:rPr>
          <w:rFonts w:cstheme="minorHAnsi"/>
          <w:sz w:val="26"/>
          <w:szCs w:val="26"/>
        </w:rPr>
        <w:t xml:space="preserve">  </w:t>
      </w:r>
      <w:r w:rsidR="00D31D1F">
        <w:rPr>
          <w:rFonts w:cstheme="minorHAnsi"/>
          <w:sz w:val="26"/>
          <w:szCs w:val="26"/>
        </w:rPr>
        <w:t>To prevent confusion</w:t>
      </w:r>
      <w:r w:rsidR="008129C2">
        <w:rPr>
          <w:rFonts w:cstheme="minorHAnsi"/>
          <w:sz w:val="26"/>
          <w:szCs w:val="26"/>
        </w:rPr>
        <w:t xml:space="preserve"> going fo</w:t>
      </w:r>
      <w:r w:rsidR="001B05E8">
        <w:rPr>
          <w:rFonts w:cstheme="minorHAnsi"/>
          <w:sz w:val="26"/>
          <w:szCs w:val="26"/>
        </w:rPr>
        <w:t>r</w:t>
      </w:r>
      <w:r w:rsidR="008129C2">
        <w:rPr>
          <w:rFonts w:cstheme="minorHAnsi"/>
          <w:sz w:val="26"/>
          <w:szCs w:val="26"/>
        </w:rPr>
        <w:t>ward</w:t>
      </w:r>
      <w:r w:rsidR="00D31D1F">
        <w:rPr>
          <w:rFonts w:cstheme="minorHAnsi"/>
          <w:sz w:val="26"/>
          <w:szCs w:val="26"/>
        </w:rPr>
        <w:t xml:space="preserve"> and to provide clear direction to EGSs, the Commission has revised this language to indicate that two notices must be provided to customers</w:t>
      </w:r>
      <w:r w:rsidR="008129C2">
        <w:rPr>
          <w:rFonts w:cstheme="minorHAnsi"/>
          <w:sz w:val="26"/>
          <w:szCs w:val="26"/>
        </w:rPr>
        <w:t xml:space="preserve"> when informing them of a contract’s expiration or change in terms</w:t>
      </w:r>
      <w:r w:rsidR="00D31D1F">
        <w:rPr>
          <w:rFonts w:cstheme="minorHAnsi"/>
          <w:sz w:val="26"/>
          <w:szCs w:val="26"/>
        </w:rPr>
        <w:t>.</w:t>
      </w:r>
    </w:p>
    <w:p w:rsidR="00D31D1F" w:rsidRDefault="00D31D1F" w:rsidP="00E91F49">
      <w:pPr>
        <w:spacing w:line="360" w:lineRule="auto"/>
        <w:rPr>
          <w:rFonts w:cstheme="minorHAnsi"/>
          <w:sz w:val="26"/>
          <w:szCs w:val="26"/>
        </w:rPr>
      </w:pPr>
    </w:p>
    <w:p w:rsidR="00E91F49" w:rsidRPr="00D31D1F" w:rsidRDefault="00D31D1F" w:rsidP="00E91F49">
      <w:pPr>
        <w:spacing w:line="360" w:lineRule="auto"/>
        <w:rPr>
          <w:rFonts w:cstheme="minorHAnsi"/>
          <w:sz w:val="26"/>
          <w:szCs w:val="26"/>
        </w:rPr>
      </w:pPr>
      <w:r>
        <w:rPr>
          <w:rFonts w:cstheme="minorHAnsi"/>
          <w:sz w:val="26"/>
          <w:szCs w:val="26"/>
        </w:rPr>
        <w:lastRenderedPageBreak/>
        <w:tab/>
      </w:r>
      <w:r w:rsidR="00E91F49" w:rsidRPr="00D31D1F">
        <w:rPr>
          <w:rFonts w:cstheme="minorHAnsi"/>
          <w:sz w:val="26"/>
          <w:szCs w:val="26"/>
        </w:rPr>
        <w:t xml:space="preserve">In addition, due to the importance of these notices, we have removed any possibility that these notices can be sent along with a customer’s bill by instead requiring </w:t>
      </w:r>
      <w:r w:rsidR="00041F92">
        <w:rPr>
          <w:rFonts w:cstheme="minorHAnsi"/>
          <w:sz w:val="26"/>
          <w:szCs w:val="26"/>
        </w:rPr>
        <w:t xml:space="preserve">two </w:t>
      </w:r>
      <w:r w:rsidR="00E91F49" w:rsidRPr="00D31D1F">
        <w:rPr>
          <w:rFonts w:cstheme="minorHAnsi"/>
          <w:sz w:val="26"/>
          <w:szCs w:val="26"/>
        </w:rPr>
        <w:t xml:space="preserve">separate </w:t>
      </w:r>
      <w:r w:rsidR="008129C2">
        <w:rPr>
          <w:rFonts w:cstheme="minorHAnsi"/>
          <w:sz w:val="26"/>
          <w:szCs w:val="26"/>
        </w:rPr>
        <w:t>written notification</w:t>
      </w:r>
      <w:r w:rsidR="00041F92">
        <w:rPr>
          <w:rFonts w:cstheme="minorHAnsi"/>
          <w:sz w:val="26"/>
          <w:szCs w:val="26"/>
        </w:rPr>
        <w:t>s</w:t>
      </w:r>
      <w:r w:rsidR="00E91F49" w:rsidRPr="00D31D1F">
        <w:rPr>
          <w:rFonts w:cstheme="minorHAnsi"/>
          <w:sz w:val="26"/>
          <w:szCs w:val="26"/>
        </w:rPr>
        <w:t xml:space="preserve"> for both the Initial and Options Notice</w:t>
      </w:r>
      <w:r>
        <w:rPr>
          <w:rFonts w:cstheme="minorHAnsi"/>
          <w:sz w:val="26"/>
          <w:szCs w:val="26"/>
        </w:rPr>
        <w:t xml:space="preserve">.  We believe </w:t>
      </w:r>
      <w:r w:rsidR="00041F92">
        <w:rPr>
          <w:rFonts w:cstheme="minorHAnsi"/>
          <w:sz w:val="26"/>
          <w:szCs w:val="26"/>
        </w:rPr>
        <w:t>that providing</w:t>
      </w:r>
      <w:r>
        <w:rPr>
          <w:rFonts w:cstheme="minorHAnsi"/>
          <w:sz w:val="26"/>
          <w:szCs w:val="26"/>
        </w:rPr>
        <w:t xml:space="preserve"> the notices to customers separately from bills allows </w:t>
      </w:r>
      <w:r w:rsidR="00EF6E9A">
        <w:rPr>
          <w:rFonts w:cstheme="minorHAnsi"/>
          <w:sz w:val="26"/>
          <w:szCs w:val="26"/>
        </w:rPr>
        <w:t>these</w:t>
      </w:r>
      <w:r>
        <w:rPr>
          <w:rFonts w:cstheme="minorHAnsi"/>
          <w:sz w:val="26"/>
          <w:szCs w:val="26"/>
        </w:rPr>
        <w:t xml:space="preserve"> notices to stand out and also come directly from the EGS, </w:t>
      </w:r>
      <w:r w:rsidR="00164F00">
        <w:rPr>
          <w:rFonts w:cstheme="minorHAnsi"/>
          <w:sz w:val="26"/>
          <w:szCs w:val="26"/>
        </w:rPr>
        <w:t xml:space="preserve">thus </w:t>
      </w:r>
      <w:r>
        <w:rPr>
          <w:rFonts w:cstheme="minorHAnsi"/>
          <w:sz w:val="26"/>
          <w:szCs w:val="26"/>
        </w:rPr>
        <w:t xml:space="preserve">encouraging </w:t>
      </w:r>
      <w:r w:rsidR="00041F92">
        <w:rPr>
          <w:rFonts w:cstheme="minorHAnsi"/>
          <w:sz w:val="26"/>
          <w:szCs w:val="26"/>
        </w:rPr>
        <w:t xml:space="preserve">and reinforcing </w:t>
      </w:r>
      <w:r>
        <w:rPr>
          <w:rFonts w:cstheme="minorHAnsi"/>
          <w:sz w:val="26"/>
          <w:szCs w:val="26"/>
        </w:rPr>
        <w:t>an EGS-customer relationship.  As such, Section 54.5(g) has been amended as follows:</w:t>
      </w:r>
    </w:p>
    <w:p w:rsidR="00BE7773" w:rsidRDefault="00E91F49" w:rsidP="004F6751">
      <w:pPr>
        <w:spacing w:line="360" w:lineRule="auto"/>
        <w:ind w:right="720"/>
        <w:rPr>
          <w:rFonts w:cstheme="minorHAnsi"/>
          <w:sz w:val="26"/>
          <w:szCs w:val="26"/>
        </w:rPr>
      </w:pPr>
      <w:r w:rsidRPr="00D31D1F">
        <w:rPr>
          <w:rFonts w:cstheme="minorHAnsi"/>
          <w:sz w:val="26"/>
          <w:szCs w:val="26"/>
        </w:rPr>
        <w:tab/>
      </w:r>
    </w:p>
    <w:p w:rsidR="00E91F49" w:rsidRPr="002D73FA" w:rsidRDefault="00BE7773" w:rsidP="004F6751">
      <w:pPr>
        <w:ind w:left="720" w:right="720"/>
        <w:rPr>
          <w:rFonts w:cstheme="minorHAnsi"/>
          <w:sz w:val="26"/>
          <w:szCs w:val="26"/>
        </w:rPr>
      </w:pPr>
      <w:r w:rsidRPr="00BE7773">
        <w:rPr>
          <w:rFonts w:cstheme="minorHAnsi"/>
          <w:sz w:val="26"/>
          <w:szCs w:val="26"/>
        </w:rPr>
        <w:t xml:space="preserve">(g) </w:t>
      </w:r>
      <w:r w:rsidR="00E91F49" w:rsidRPr="002530E7">
        <w:rPr>
          <w:rFonts w:cstheme="minorHAnsi"/>
          <w:sz w:val="26"/>
          <w:szCs w:val="26"/>
        </w:rPr>
        <w:t>Disclosure statements must include the following customer notification:</w:t>
      </w:r>
      <w:r w:rsidR="00E91F49" w:rsidRPr="00BE7773">
        <w:rPr>
          <w:rFonts w:cstheme="minorHAnsi"/>
          <w:i/>
          <w:sz w:val="26"/>
          <w:szCs w:val="26"/>
        </w:rPr>
        <w:t xml:space="preserve">  “If you have a fixed term </w:t>
      </w:r>
      <w:r w:rsidR="001C5D22">
        <w:rPr>
          <w:rFonts w:cstheme="minorHAnsi"/>
          <w:i/>
          <w:sz w:val="26"/>
          <w:szCs w:val="26"/>
        </w:rPr>
        <w:t>contract</w:t>
      </w:r>
      <w:r w:rsidR="001C5D22" w:rsidRPr="00BE7773">
        <w:rPr>
          <w:rFonts w:cstheme="minorHAnsi"/>
          <w:i/>
          <w:sz w:val="26"/>
          <w:szCs w:val="26"/>
        </w:rPr>
        <w:t xml:space="preserve"> </w:t>
      </w:r>
      <w:r w:rsidR="00E91F49" w:rsidRPr="00BE7773">
        <w:rPr>
          <w:rFonts w:cstheme="minorHAnsi"/>
          <w:i/>
          <w:sz w:val="26"/>
          <w:szCs w:val="26"/>
        </w:rPr>
        <w:t>approaching the expiration date</w:t>
      </w:r>
      <w:r w:rsidR="00F125CB">
        <w:rPr>
          <w:rFonts w:cstheme="minorHAnsi"/>
          <w:i/>
          <w:sz w:val="26"/>
          <w:szCs w:val="26"/>
        </w:rPr>
        <w:t>,</w:t>
      </w:r>
      <w:r w:rsidR="00E91F49" w:rsidRPr="00BE7773">
        <w:rPr>
          <w:rFonts w:cstheme="minorHAnsi"/>
          <w:i/>
          <w:sz w:val="26"/>
          <w:szCs w:val="26"/>
        </w:rPr>
        <w:t xml:space="preserve"> or whenever we propose to change the terms of service in any type of </w:t>
      </w:r>
      <w:r w:rsidR="00401ED3">
        <w:rPr>
          <w:rFonts w:cstheme="minorHAnsi"/>
          <w:i/>
          <w:sz w:val="26"/>
          <w:szCs w:val="26"/>
        </w:rPr>
        <w:t>contract</w:t>
      </w:r>
      <w:r w:rsidR="00E91F49" w:rsidRPr="00BE7773">
        <w:rPr>
          <w:rFonts w:cstheme="minorHAnsi"/>
          <w:i/>
          <w:sz w:val="26"/>
          <w:szCs w:val="26"/>
        </w:rPr>
        <w:t xml:space="preserve">, you will receive </w:t>
      </w:r>
      <w:r w:rsidR="00041F92">
        <w:rPr>
          <w:rFonts w:cstheme="minorHAnsi"/>
          <w:i/>
          <w:sz w:val="26"/>
          <w:szCs w:val="26"/>
        </w:rPr>
        <w:t xml:space="preserve">two separate </w:t>
      </w:r>
      <w:r w:rsidR="00E91F49" w:rsidRPr="00BE7773">
        <w:rPr>
          <w:rFonts w:cstheme="minorHAnsi"/>
          <w:i/>
          <w:sz w:val="26"/>
          <w:szCs w:val="26"/>
        </w:rPr>
        <w:t>written notification</w:t>
      </w:r>
      <w:r w:rsidR="002D73FA">
        <w:rPr>
          <w:rFonts w:cstheme="minorHAnsi"/>
          <w:i/>
          <w:sz w:val="26"/>
          <w:szCs w:val="26"/>
        </w:rPr>
        <w:t>s</w:t>
      </w:r>
      <w:r w:rsidR="00E91F49" w:rsidRPr="00BE7773">
        <w:rPr>
          <w:rFonts w:cstheme="minorHAnsi"/>
          <w:i/>
          <w:sz w:val="26"/>
          <w:szCs w:val="26"/>
        </w:rPr>
        <w:t xml:space="preserve"> that precede either the expiration date or the effect</w:t>
      </w:r>
      <w:r w:rsidR="00E91F49" w:rsidRPr="00FB1FC5">
        <w:rPr>
          <w:rFonts w:cstheme="minorHAnsi"/>
          <w:i/>
          <w:sz w:val="26"/>
          <w:szCs w:val="26"/>
        </w:rPr>
        <w:t>ive date of the proposed changes.  These notifications will explain your options going forward</w:t>
      </w:r>
      <w:r w:rsidR="002D73FA">
        <w:rPr>
          <w:rFonts w:cstheme="minorHAnsi"/>
          <w:i/>
          <w:sz w:val="26"/>
          <w:szCs w:val="26"/>
        </w:rPr>
        <w:t>.</w:t>
      </w:r>
      <w:r w:rsidR="00164F00">
        <w:rPr>
          <w:rFonts w:cstheme="minorHAnsi"/>
          <w:i/>
          <w:sz w:val="26"/>
          <w:szCs w:val="26"/>
        </w:rPr>
        <w:t>”</w:t>
      </w:r>
    </w:p>
    <w:p w:rsidR="00BE7773" w:rsidRPr="00BE7773" w:rsidRDefault="00BE7773" w:rsidP="004F6751">
      <w:pPr>
        <w:ind w:right="720"/>
        <w:rPr>
          <w:rFonts w:cstheme="minorHAnsi"/>
          <w:i/>
          <w:sz w:val="26"/>
          <w:szCs w:val="26"/>
        </w:rPr>
      </w:pPr>
    </w:p>
    <w:p w:rsidR="00BE7773" w:rsidRDefault="00BE7773" w:rsidP="004F6751">
      <w:pPr>
        <w:ind w:left="1440" w:right="720"/>
        <w:rPr>
          <w:rFonts w:eastAsia="Times New Roman" w:cstheme="minorHAnsi"/>
          <w:strike/>
          <w:sz w:val="26"/>
          <w:szCs w:val="26"/>
        </w:rPr>
      </w:pPr>
      <w:r w:rsidRPr="00BE7773">
        <w:rPr>
          <w:rFonts w:eastAsia="Times New Roman" w:cstheme="minorHAnsi"/>
          <w:strike/>
          <w:sz w:val="26"/>
          <w:szCs w:val="26"/>
        </w:rPr>
        <w:t>(1) ‘‘If you have a fixed term agreement with us and it is approaching the expiration date or whenever we propose to change our terms of service in any type of agreement, you will receive written notification from us in each of our last three bills for supply charges or in corresponding separate mailings that precede either the expiration date or the effective date of the proposed changes. We will explain your options to you in these</w:t>
      </w:r>
      <w:r w:rsidR="0051082D">
        <w:rPr>
          <w:rFonts w:eastAsia="Times New Roman" w:cstheme="minorHAnsi"/>
          <w:strike/>
          <w:sz w:val="26"/>
          <w:szCs w:val="26"/>
        </w:rPr>
        <w:t xml:space="preserve"> three advance notifications.’’</w:t>
      </w:r>
    </w:p>
    <w:p w:rsidR="0051082D" w:rsidRDefault="0051082D" w:rsidP="00D93174">
      <w:pPr>
        <w:ind w:left="1440"/>
        <w:rPr>
          <w:rFonts w:eastAsia="Times New Roman" w:cstheme="minorHAnsi"/>
          <w:strike/>
          <w:sz w:val="26"/>
          <w:szCs w:val="26"/>
        </w:rPr>
      </w:pPr>
    </w:p>
    <w:p w:rsidR="0051082D" w:rsidRDefault="0051082D" w:rsidP="00D25BD4">
      <w:pPr>
        <w:spacing w:line="360" w:lineRule="auto"/>
        <w:rPr>
          <w:rFonts w:cstheme="minorHAnsi"/>
          <w:sz w:val="26"/>
          <w:szCs w:val="26"/>
        </w:rPr>
      </w:pPr>
      <w:proofErr w:type="gramStart"/>
      <w:r>
        <w:rPr>
          <w:rFonts w:eastAsia="Times New Roman" w:cstheme="minorHAnsi"/>
          <w:sz w:val="26"/>
          <w:szCs w:val="26"/>
        </w:rPr>
        <w:t xml:space="preserve">52 Pa. Code § </w:t>
      </w:r>
      <w:r>
        <w:rPr>
          <w:rFonts w:cstheme="minorHAnsi"/>
          <w:sz w:val="26"/>
          <w:szCs w:val="26"/>
        </w:rPr>
        <w:t>54.5(g).</w:t>
      </w:r>
      <w:proofErr w:type="gramEnd"/>
    </w:p>
    <w:p w:rsidR="00E00EDA" w:rsidRPr="001B05E8" w:rsidRDefault="00E00EDA" w:rsidP="00D25BD4">
      <w:pPr>
        <w:spacing w:line="360" w:lineRule="auto"/>
        <w:rPr>
          <w:rFonts w:cstheme="minorHAnsi"/>
          <w:sz w:val="26"/>
          <w:szCs w:val="26"/>
        </w:rPr>
      </w:pPr>
    </w:p>
    <w:p w:rsidR="00041F92" w:rsidRPr="001B05E8" w:rsidRDefault="00041F92" w:rsidP="00E00EDA">
      <w:pPr>
        <w:spacing w:line="360" w:lineRule="auto"/>
        <w:rPr>
          <w:rFonts w:cstheme="minorHAnsi"/>
          <w:sz w:val="26"/>
          <w:szCs w:val="26"/>
        </w:rPr>
      </w:pPr>
      <w:r w:rsidRPr="001B05E8">
        <w:rPr>
          <w:rFonts w:cstheme="minorHAnsi"/>
          <w:sz w:val="26"/>
          <w:szCs w:val="26"/>
        </w:rPr>
        <w:tab/>
        <w:t xml:space="preserve">We had provided similar language in the March 19, 2014 Secretarial Letter in order to get stakeholders’ feedback.  Notably, though, we had included a provision that retained only notification to be done via “separate mailings” and other than removing the phrase “in each of our last three bills,” did not indicate how many notices must be sent. </w:t>
      </w:r>
    </w:p>
    <w:p w:rsidR="00041F92" w:rsidRDefault="00041F92" w:rsidP="00E00EDA">
      <w:pPr>
        <w:spacing w:line="360" w:lineRule="auto"/>
        <w:rPr>
          <w:rFonts w:cstheme="minorHAnsi"/>
          <w:sz w:val="26"/>
          <w:szCs w:val="26"/>
        </w:rPr>
      </w:pPr>
    </w:p>
    <w:p w:rsidR="001C5D22" w:rsidRPr="001B05E8" w:rsidRDefault="001C5D22" w:rsidP="001C5D22">
      <w:pPr>
        <w:spacing w:line="360" w:lineRule="auto"/>
        <w:rPr>
          <w:rFonts w:cstheme="minorHAnsi"/>
          <w:b/>
          <w:sz w:val="26"/>
          <w:szCs w:val="26"/>
        </w:rPr>
      </w:pPr>
      <w:r w:rsidRPr="001B05E8">
        <w:rPr>
          <w:rFonts w:cstheme="minorHAnsi"/>
          <w:b/>
          <w:sz w:val="26"/>
          <w:szCs w:val="26"/>
        </w:rPr>
        <w:tab/>
        <w:t>a.</w:t>
      </w:r>
      <w:r w:rsidRPr="001B05E8">
        <w:rPr>
          <w:rFonts w:cstheme="minorHAnsi"/>
          <w:b/>
          <w:sz w:val="26"/>
          <w:szCs w:val="26"/>
        </w:rPr>
        <w:tab/>
      </w:r>
      <w:r>
        <w:rPr>
          <w:rFonts w:cstheme="minorHAnsi"/>
          <w:b/>
          <w:sz w:val="26"/>
          <w:szCs w:val="26"/>
        </w:rPr>
        <w:t>Comments</w:t>
      </w:r>
    </w:p>
    <w:p w:rsidR="001C5D22" w:rsidRDefault="001C5D22" w:rsidP="00E00EDA">
      <w:pPr>
        <w:spacing w:line="360" w:lineRule="auto"/>
        <w:rPr>
          <w:rFonts w:cstheme="minorHAnsi"/>
          <w:sz w:val="26"/>
          <w:szCs w:val="26"/>
        </w:rPr>
      </w:pPr>
    </w:p>
    <w:p w:rsidR="001C5D22" w:rsidRPr="001B05E8" w:rsidRDefault="001C5D22" w:rsidP="00E00EDA">
      <w:pPr>
        <w:spacing w:line="360" w:lineRule="auto"/>
        <w:rPr>
          <w:rFonts w:cstheme="minorHAnsi"/>
          <w:sz w:val="26"/>
          <w:szCs w:val="26"/>
        </w:rPr>
      </w:pPr>
    </w:p>
    <w:p w:rsidR="00041F92" w:rsidRPr="001B05E8" w:rsidRDefault="00041F92" w:rsidP="00E00EDA">
      <w:pPr>
        <w:spacing w:line="360" w:lineRule="auto"/>
        <w:rPr>
          <w:rFonts w:cstheme="minorHAnsi"/>
          <w:b/>
          <w:sz w:val="26"/>
          <w:szCs w:val="26"/>
        </w:rPr>
      </w:pPr>
      <w:r w:rsidRPr="001B05E8">
        <w:rPr>
          <w:rFonts w:cstheme="minorHAnsi"/>
          <w:sz w:val="26"/>
          <w:szCs w:val="26"/>
        </w:rPr>
        <w:lastRenderedPageBreak/>
        <w:tab/>
        <w:t>In comments, RESA recommends that this section be amended to allow for delivery of these two notifications “in the form and manner to which the customer agreed in forming the c</w:t>
      </w:r>
      <w:r w:rsidR="00CC1F86" w:rsidRPr="001B05E8">
        <w:rPr>
          <w:rFonts w:cstheme="minorHAnsi"/>
          <w:sz w:val="26"/>
          <w:szCs w:val="26"/>
        </w:rPr>
        <w:t xml:space="preserve">ontract.”  </w:t>
      </w:r>
      <w:proofErr w:type="gramStart"/>
      <w:r w:rsidR="00CC1F86" w:rsidRPr="001B05E8">
        <w:rPr>
          <w:rFonts w:cstheme="minorHAnsi"/>
          <w:sz w:val="26"/>
          <w:szCs w:val="26"/>
        </w:rPr>
        <w:t>RESA Comments at 5.</w:t>
      </w:r>
      <w:proofErr w:type="gramEnd"/>
      <w:r w:rsidR="00CC1F86" w:rsidRPr="001B05E8">
        <w:rPr>
          <w:rFonts w:cstheme="minorHAnsi"/>
          <w:sz w:val="26"/>
          <w:szCs w:val="26"/>
        </w:rPr>
        <w:t xml:space="preserve"> </w:t>
      </w:r>
      <w:r w:rsidRPr="001B05E8">
        <w:rPr>
          <w:rFonts w:cstheme="minorHAnsi"/>
          <w:sz w:val="26"/>
          <w:szCs w:val="26"/>
        </w:rPr>
        <w:t xml:space="preserve"> OCA suggests that removing the requirement of three </w:t>
      </w:r>
      <w:r w:rsidR="001B05E8" w:rsidRPr="001B05E8">
        <w:rPr>
          <w:rFonts w:cstheme="minorHAnsi"/>
          <w:sz w:val="26"/>
          <w:szCs w:val="26"/>
        </w:rPr>
        <w:t>notifications</w:t>
      </w:r>
      <w:r w:rsidRPr="001B05E8">
        <w:rPr>
          <w:rFonts w:cstheme="minorHAnsi"/>
          <w:sz w:val="26"/>
          <w:szCs w:val="26"/>
        </w:rPr>
        <w:t xml:space="preserve"> </w:t>
      </w:r>
      <w:r w:rsidR="009B0F3C" w:rsidRPr="001B05E8">
        <w:rPr>
          <w:rFonts w:cstheme="minorHAnsi"/>
          <w:sz w:val="26"/>
          <w:szCs w:val="26"/>
        </w:rPr>
        <w:t xml:space="preserve">is a mistake and recommended language to retain “three notifications” in separate mailings that precede either contract expiration or the effective date of a change in terms.  </w:t>
      </w:r>
      <w:proofErr w:type="gramStart"/>
      <w:r w:rsidR="009B0F3C" w:rsidRPr="001B05E8">
        <w:rPr>
          <w:rFonts w:cstheme="minorHAnsi"/>
          <w:sz w:val="26"/>
          <w:szCs w:val="26"/>
        </w:rPr>
        <w:t>OCA Comments at 12,</w:t>
      </w:r>
      <w:r w:rsidR="002D73FA">
        <w:rPr>
          <w:rFonts w:cstheme="minorHAnsi"/>
          <w:sz w:val="26"/>
          <w:szCs w:val="26"/>
        </w:rPr>
        <w:t xml:space="preserve"> </w:t>
      </w:r>
      <w:r w:rsidR="009B0F3C" w:rsidRPr="001B05E8">
        <w:rPr>
          <w:rFonts w:cstheme="minorHAnsi"/>
          <w:sz w:val="26"/>
          <w:szCs w:val="26"/>
        </w:rPr>
        <w:t>13.</w:t>
      </w:r>
      <w:proofErr w:type="gramEnd"/>
      <w:r w:rsidR="009B0F3C" w:rsidRPr="001B05E8">
        <w:rPr>
          <w:rFonts w:cstheme="minorHAnsi"/>
          <w:sz w:val="26"/>
          <w:szCs w:val="26"/>
        </w:rPr>
        <w:t xml:space="preserve"> </w:t>
      </w:r>
    </w:p>
    <w:p w:rsidR="00041F92" w:rsidRDefault="00041F92" w:rsidP="00E00EDA">
      <w:pPr>
        <w:spacing w:line="360" w:lineRule="auto"/>
        <w:rPr>
          <w:rFonts w:cstheme="minorHAnsi"/>
          <w:b/>
          <w:sz w:val="26"/>
          <w:szCs w:val="26"/>
          <w:u w:val="single"/>
        </w:rPr>
      </w:pPr>
    </w:p>
    <w:p w:rsidR="00E00EDA" w:rsidRPr="001B05E8" w:rsidRDefault="00520053" w:rsidP="00E00EDA">
      <w:pPr>
        <w:spacing w:line="360" w:lineRule="auto"/>
        <w:rPr>
          <w:rFonts w:cstheme="minorHAnsi"/>
          <w:b/>
          <w:sz w:val="26"/>
          <w:szCs w:val="26"/>
        </w:rPr>
      </w:pPr>
      <w:r w:rsidRPr="001B05E8">
        <w:rPr>
          <w:rFonts w:cstheme="minorHAnsi"/>
          <w:b/>
          <w:sz w:val="26"/>
          <w:szCs w:val="26"/>
        </w:rPr>
        <w:tab/>
        <w:t>b.</w:t>
      </w:r>
      <w:r w:rsidRPr="001B05E8">
        <w:rPr>
          <w:rFonts w:cstheme="minorHAnsi"/>
          <w:b/>
          <w:sz w:val="26"/>
          <w:szCs w:val="26"/>
        </w:rPr>
        <w:tab/>
      </w:r>
      <w:r w:rsidR="001C5D22">
        <w:rPr>
          <w:rFonts w:cstheme="minorHAnsi"/>
          <w:b/>
          <w:sz w:val="26"/>
          <w:szCs w:val="26"/>
        </w:rPr>
        <w:t>Resolution</w:t>
      </w:r>
    </w:p>
    <w:p w:rsidR="00E00EDA" w:rsidRDefault="00E00EDA" w:rsidP="00D25BD4">
      <w:pPr>
        <w:spacing w:line="360" w:lineRule="auto"/>
        <w:rPr>
          <w:rFonts w:eastAsia="Times New Roman" w:cstheme="minorHAnsi"/>
          <w:sz w:val="26"/>
          <w:szCs w:val="26"/>
        </w:rPr>
      </w:pPr>
    </w:p>
    <w:p w:rsidR="009B0F3C" w:rsidRDefault="009B0F3C" w:rsidP="00D25BD4">
      <w:pPr>
        <w:spacing w:line="360" w:lineRule="auto"/>
        <w:rPr>
          <w:rFonts w:eastAsia="Times New Roman" w:cstheme="minorHAnsi"/>
          <w:sz w:val="26"/>
          <w:szCs w:val="26"/>
        </w:rPr>
      </w:pPr>
      <w:r>
        <w:rPr>
          <w:rFonts w:eastAsia="Times New Roman" w:cstheme="minorHAnsi"/>
          <w:sz w:val="26"/>
          <w:szCs w:val="26"/>
        </w:rPr>
        <w:tab/>
        <w:t>As indicated above, we have attempted, in part, to address RESA’s concern that more flexibility be given to EGSs when providing notices to customers to have them “in a form and manner to which a customer agreed” when forming the contract.  Accordingly, we have removed the requirement that the notices be sent “in separate mailings.”  Notably, however, and as explained in detail below, while we have amended Section 54.10 to allow for the Initial Notice to be sent via electronic communication to customers that consent to that type of delivery, we are still requiring that the Options Notice be sent by mail, especially in light of the fact that we are retaining the requirement that the envelope containing the Options Notice include messaging to alert customers that “it contains important information regarding the expiration or changes in terms of the customer’s electric supply contract.”</w:t>
      </w:r>
    </w:p>
    <w:p w:rsidR="009B0F3C" w:rsidRDefault="009B0F3C" w:rsidP="00D25BD4">
      <w:pPr>
        <w:spacing w:line="360" w:lineRule="auto"/>
        <w:rPr>
          <w:rFonts w:eastAsia="Times New Roman" w:cstheme="minorHAnsi"/>
          <w:sz w:val="26"/>
          <w:szCs w:val="26"/>
        </w:rPr>
      </w:pPr>
    </w:p>
    <w:p w:rsidR="009B0F3C" w:rsidRDefault="009B0F3C" w:rsidP="00D25BD4">
      <w:pPr>
        <w:spacing w:line="360" w:lineRule="auto"/>
        <w:rPr>
          <w:rFonts w:eastAsia="Times New Roman" w:cstheme="minorHAnsi"/>
          <w:sz w:val="26"/>
          <w:szCs w:val="26"/>
        </w:rPr>
      </w:pPr>
      <w:r>
        <w:rPr>
          <w:rFonts w:eastAsia="Times New Roman" w:cstheme="minorHAnsi"/>
          <w:sz w:val="26"/>
          <w:szCs w:val="26"/>
        </w:rPr>
        <w:tab/>
        <w:t xml:space="preserve">In response to the OCA’s comments that the change contained in § 54.5(g) is seen as going backward, for all the reasons articulated above, we disagree.  Again, understanding that a majority of EGS bills are provided by EDCs and that EDCs do not allow EGSs any </w:t>
      </w:r>
      <w:r w:rsidR="00CF6D6C">
        <w:rPr>
          <w:rFonts w:eastAsia="Times New Roman" w:cstheme="minorHAnsi"/>
          <w:sz w:val="26"/>
          <w:szCs w:val="26"/>
        </w:rPr>
        <w:t xml:space="preserve">bill inserts, it is more than </w:t>
      </w:r>
      <w:r>
        <w:rPr>
          <w:rFonts w:eastAsia="Times New Roman" w:cstheme="minorHAnsi"/>
          <w:sz w:val="26"/>
          <w:szCs w:val="26"/>
        </w:rPr>
        <w:t>likely that EGSs h</w:t>
      </w:r>
      <w:r w:rsidR="00CF6D6C">
        <w:rPr>
          <w:rFonts w:eastAsia="Times New Roman" w:cstheme="minorHAnsi"/>
          <w:sz w:val="26"/>
          <w:szCs w:val="26"/>
        </w:rPr>
        <w:t>ave not been able to carry out their</w:t>
      </w:r>
      <w:r>
        <w:rPr>
          <w:rFonts w:eastAsia="Times New Roman" w:cstheme="minorHAnsi"/>
          <w:sz w:val="26"/>
          <w:szCs w:val="26"/>
        </w:rPr>
        <w:t xml:space="preserve"> commitment to provide “written notification from us in each of our last three bills for supply changes or in </w:t>
      </w:r>
      <w:r w:rsidR="00CF6D6C">
        <w:rPr>
          <w:rFonts w:eastAsia="Times New Roman" w:cstheme="minorHAnsi"/>
          <w:sz w:val="26"/>
          <w:szCs w:val="26"/>
        </w:rPr>
        <w:t>corresponding separate mailings that precede either the expiration date or the effective date of the proposed changes” for some time.  This reality, combined with the fact that the pro</w:t>
      </w:r>
      <w:r w:rsidR="00931EA0">
        <w:rPr>
          <w:rFonts w:eastAsia="Times New Roman" w:cstheme="minorHAnsi"/>
          <w:sz w:val="26"/>
          <w:szCs w:val="26"/>
        </w:rPr>
        <w:t>posed regulations in this Final-</w:t>
      </w:r>
      <w:r w:rsidR="00CF6D6C">
        <w:rPr>
          <w:rFonts w:eastAsia="Times New Roman" w:cstheme="minorHAnsi"/>
          <w:sz w:val="26"/>
          <w:szCs w:val="26"/>
        </w:rPr>
        <w:t xml:space="preserve">Omitted Rulemaking </w:t>
      </w:r>
      <w:r w:rsidR="00CF6D6C">
        <w:rPr>
          <w:rFonts w:eastAsia="Times New Roman" w:cstheme="minorHAnsi"/>
          <w:sz w:val="26"/>
          <w:szCs w:val="26"/>
        </w:rPr>
        <w:lastRenderedPageBreak/>
        <w:t xml:space="preserve">that cover required notices before contract expiration or a change in terms only </w:t>
      </w:r>
      <w:r w:rsidR="004E46F8">
        <w:rPr>
          <w:rFonts w:eastAsia="Times New Roman" w:cstheme="minorHAnsi"/>
          <w:sz w:val="26"/>
          <w:szCs w:val="26"/>
        </w:rPr>
        <w:t xml:space="preserve">require </w:t>
      </w:r>
      <w:r w:rsidR="00CF6D6C">
        <w:rPr>
          <w:rFonts w:eastAsia="Times New Roman" w:cstheme="minorHAnsi"/>
          <w:sz w:val="26"/>
          <w:szCs w:val="26"/>
        </w:rPr>
        <w:t xml:space="preserve">two </w:t>
      </w:r>
      <w:r w:rsidR="004E46F8">
        <w:rPr>
          <w:rFonts w:eastAsia="Times New Roman" w:cstheme="minorHAnsi"/>
          <w:sz w:val="26"/>
          <w:szCs w:val="26"/>
        </w:rPr>
        <w:t>notices</w:t>
      </w:r>
      <w:r w:rsidR="00CF6D6C">
        <w:rPr>
          <w:rFonts w:eastAsia="Times New Roman" w:cstheme="minorHAnsi"/>
          <w:sz w:val="26"/>
          <w:szCs w:val="26"/>
        </w:rPr>
        <w:t xml:space="preserve">, further support the Commission’s reasoning for only including two notices in this provision instead of the three as suggested by OCA.  </w:t>
      </w:r>
    </w:p>
    <w:p w:rsidR="001C5D22" w:rsidRDefault="001C5D22" w:rsidP="00D25BD4">
      <w:pPr>
        <w:spacing w:line="360" w:lineRule="auto"/>
        <w:rPr>
          <w:rFonts w:eastAsia="Times New Roman" w:cstheme="minorHAnsi"/>
          <w:sz w:val="26"/>
          <w:szCs w:val="26"/>
        </w:rPr>
      </w:pPr>
    </w:p>
    <w:p w:rsidR="001C5D22" w:rsidRPr="0051082D" w:rsidRDefault="001C5D22" w:rsidP="00D25BD4">
      <w:pPr>
        <w:spacing w:line="360" w:lineRule="auto"/>
        <w:rPr>
          <w:rFonts w:eastAsia="Times New Roman" w:cstheme="minorHAnsi"/>
          <w:sz w:val="26"/>
          <w:szCs w:val="26"/>
        </w:rPr>
      </w:pPr>
      <w:r>
        <w:rPr>
          <w:rFonts w:eastAsia="Times New Roman" w:cstheme="minorHAnsi"/>
          <w:sz w:val="26"/>
          <w:szCs w:val="26"/>
        </w:rPr>
        <w:tab/>
        <w:t>Additionally, to maintain consistency throughout our regulations, we have amended this section to replace the word “agreement” with the word “contract.”</w:t>
      </w:r>
    </w:p>
    <w:p w:rsidR="00D31D1F" w:rsidRPr="00BE7773" w:rsidRDefault="00D31D1F" w:rsidP="00E91F49">
      <w:pPr>
        <w:spacing w:line="360" w:lineRule="auto"/>
        <w:rPr>
          <w:rFonts w:cstheme="minorHAnsi"/>
          <w:sz w:val="26"/>
          <w:szCs w:val="26"/>
        </w:rPr>
      </w:pPr>
    </w:p>
    <w:p w:rsidR="00E91F49" w:rsidRDefault="005D6A31" w:rsidP="00E91F49">
      <w:pPr>
        <w:spacing w:line="360" w:lineRule="auto"/>
        <w:rPr>
          <w:rFonts w:cstheme="minorHAnsi"/>
          <w:b/>
          <w:sz w:val="26"/>
          <w:szCs w:val="26"/>
        </w:rPr>
      </w:pPr>
      <w:r>
        <w:rPr>
          <w:rFonts w:cstheme="minorHAnsi"/>
          <w:b/>
          <w:sz w:val="26"/>
          <w:szCs w:val="26"/>
        </w:rPr>
        <w:t>7</w:t>
      </w:r>
      <w:r w:rsidR="001E16B6">
        <w:rPr>
          <w:rFonts w:cstheme="minorHAnsi"/>
          <w:b/>
          <w:sz w:val="26"/>
          <w:szCs w:val="26"/>
        </w:rPr>
        <w:t>.</w:t>
      </w:r>
      <w:r w:rsidR="001E16B6">
        <w:rPr>
          <w:rFonts w:cstheme="minorHAnsi"/>
          <w:b/>
          <w:sz w:val="26"/>
          <w:szCs w:val="26"/>
        </w:rPr>
        <w:tab/>
      </w:r>
      <w:r w:rsidR="00E91F49" w:rsidRPr="00BE7773">
        <w:rPr>
          <w:rFonts w:cstheme="minorHAnsi"/>
          <w:b/>
          <w:sz w:val="26"/>
          <w:szCs w:val="26"/>
        </w:rPr>
        <w:t>Addition of § 54.5 (</w:t>
      </w:r>
      <w:proofErr w:type="spellStart"/>
      <w:r w:rsidR="00E91F49" w:rsidRPr="00BE7773">
        <w:rPr>
          <w:rFonts w:cstheme="minorHAnsi"/>
          <w:b/>
          <w:sz w:val="26"/>
          <w:szCs w:val="26"/>
        </w:rPr>
        <w:t>i</w:t>
      </w:r>
      <w:proofErr w:type="spellEnd"/>
      <w:r w:rsidR="00E91F49" w:rsidRPr="00BE7773">
        <w:rPr>
          <w:rFonts w:cstheme="minorHAnsi"/>
          <w:b/>
          <w:sz w:val="26"/>
          <w:szCs w:val="26"/>
        </w:rPr>
        <w:t>)</w:t>
      </w:r>
      <w:r w:rsidR="001E16B6">
        <w:rPr>
          <w:rFonts w:cstheme="minorHAnsi"/>
          <w:b/>
          <w:sz w:val="26"/>
          <w:szCs w:val="26"/>
        </w:rPr>
        <w:t xml:space="preserve"> </w:t>
      </w:r>
      <w:r w:rsidR="00EF6E9A">
        <w:rPr>
          <w:rFonts w:cstheme="minorHAnsi"/>
          <w:b/>
          <w:sz w:val="26"/>
          <w:szCs w:val="26"/>
        </w:rPr>
        <w:t>Creation of</w:t>
      </w:r>
      <w:r w:rsidR="001E16B6">
        <w:rPr>
          <w:rFonts w:cstheme="minorHAnsi"/>
          <w:b/>
          <w:sz w:val="26"/>
          <w:szCs w:val="26"/>
        </w:rPr>
        <w:t xml:space="preserve"> an</w:t>
      </w:r>
      <w:r w:rsidR="00E91F49" w:rsidRPr="00BE7773">
        <w:rPr>
          <w:rFonts w:cstheme="minorHAnsi"/>
          <w:b/>
          <w:sz w:val="26"/>
          <w:szCs w:val="26"/>
        </w:rPr>
        <w:t xml:space="preserve"> EGS Contract Summary</w:t>
      </w:r>
    </w:p>
    <w:p w:rsidR="001E16B6" w:rsidRPr="00BE7773" w:rsidRDefault="001E16B6" w:rsidP="00E97E24">
      <w:pPr>
        <w:spacing w:line="360" w:lineRule="auto"/>
        <w:rPr>
          <w:rFonts w:cstheme="minorHAnsi"/>
          <w:b/>
          <w:sz w:val="26"/>
          <w:szCs w:val="26"/>
        </w:rPr>
      </w:pPr>
    </w:p>
    <w:p w:rsidR="00A1697A" w:rsidRDefault="00E91F49" w:rsidP="00E91F49">
      <w:pPr>
        <w:spacing w:line="360" w:lineRule="auto"/>
        <w:rPr>
          <w:rFonts w:cstheme="minorHAnsi"/>
          <w:sz w:val="26"/>
          <w:szCs w:val="26"/>
        </w:rPr>
      </w:pPr>
      <w:r w:rsidRPr="00BE7773">
        <w:rPr>
          <w:rFonts w:cstheme="minorHAnsi"/>
          <w:sz w:val="26"/>
          <w:szCs w:val="26"/>
        </w:rPr>
        <w:tab/>
      </w:r>
      <w:r w:rsidR="004F5C83">
        <w:rPr>
          <w:rFonts w:cstheme="minorHAnsi"/>
          <w:sz w:val="26"/>
          <w:szCs w:val="26"/>
        </w:rPr>
        <w:t xml:space="preserve">With the recent events surrounding the </w:t>
      </w:r>
      <w:r w:rsidR="00CF6D6C">
        <w:rPr>
          <w:rFonts w:cstheme="minorHAnsi"/>
          <w:sz w:val="26"/>
          <w:szCs w:val="26"/>
        </w:rPr>
        <w:t xml:space="preserve">retail electric </w:t>
      </w:r>
      <w:r w:rsidR="004F5C83">
        <w:rPr>
          <w:rFonts w:cstheme="minorHAnsi"/>
          <w:sz w:val="26"/>
          <w:szCs w:val="26"/>
        </w:rPr>
        <w:t xml:space="preserve">marketplace, this Commission </w:t>
      </w:r>
      <w:r w:rsidRPr="00BE7773">
        <w:rPr>
          <w:rFonts w:cstheme="minorHAnsi"/>
          <w:sz w:val="26"/>
          <w:szCs w:val="26"/>
        </w:rPr>
        <w:t>support</w:t>
      </w:r>
      <w:r w:rsidR="004F5C83">
        <w:rPr>
          <w:rFonts w:cstheme="minorHAnsi"/>
          <w:sz w:val="26"/>
          <w:szCs w:val="26"/>
        </w:rPr>
        <w:t>s</w:t>
      </w:r>
      <w:r w:rsidRPr="00BE7773">
        <w:rPr>
          <w:rFonts w:cstheme="minorHAnsi"/>
          <w:sz w:val="26"/>
          <w:szCs w:val="26"/>
        </w:rPr>
        <w:t xml:space="preserve"> the idea that EGS disclosure statements, as they currently exist, need a clear and concise summary for the benefit of consumers.  </w:t>
      </w:r>
      <w:r w:rsidR="00FB1FC5">
        <w:rPr>
          <w:rFonts w:cstheme="minorHAnsi"/>
          <w:sz w:val="26"/>
          <w:szCs w:val="26"/>
        </w:rPr>
        <w:t xml:space="preserve">In order to ensure customers are protected when participating in the competitive retail marketplace, we believe more education is needed regarding the terms of a contract.  </w:t>
      </w:r>
      <w:r w:rsidRPr="00BE7773">
        <w:rPr>
          <w:rFonts w:cstheme="minorHAnsi"/>
          <w:sz w:val="26"/>
          <w:szCs w:val="26"/>
        </w:rPr>
        <w:t>This idea has been evident in recent actions of the Commission</w:t>
      </w:r>
      <w:r w:rsidR="00FB1FC5">
        <w:rPr>
          <w:rFonts w:cstheme="minorHAnsi"/>
          <w:sz w:val="26"/>
          <w:szCs w:val="26"/>
        </w:rPr>
        <w:t>,</w:t>
      </w:r>
      <w:r w:rsidRPr="00BE7773">
        <w:rPr>
          <w:rFonts w:cstheme="minorHAnsi"/>
          <w:sz w:val="26"/>
          <w:szCs w:val="26"/>
        </w:rPr>
        <w:t xml:space="preserve"> such as clarifying the presentat</w:t>
      </w:r>
      <w:r w:rsidR="005D257A">
        <w:rPr>
          <w:rFonts w:cstheme="minorHAnsi"/>
          <w:sz w:val="26"/>
          <w:szCs w:val="26"/>
        </w:rPr>
        <w:t xml:space="preserve">ion of information available on </w:t>
      </w:r>
      <w:hyperlink r:id="rId14" w:history="1">
        <w:r w:rsidR="005D257A" w:rsidRPr="00FF624A">
          <w:rPr>
            <w:rStyle w:val="Hyperlink"/>
            <w:rFonts w:cstheme="minorHAnsi"/>
            <w:sz w:val="26"/>
            <w:szCs w:val="26"/>
          </w:rPr>
          <w:t>www.PaPowerSwitch.com</w:t>
        </w:r>
      </w:hyperlink>
      <w:r w:rsidR="005D257A">
        <w:rPr>
          <w:rFonts w:cstheme="minorHAnsi"/>
          <w:sz w:val="26"/>
          <w:szCs w:val="26"/>
        </w:rPr>
        <w:t xml:space="preserve"> </w:t>
      </w:r>
      <w:r w:rsidRPr="00BE7773">
        <w:rPr>
          <w:rFonts w:cstheme="minorHAnsi"/>
          <w:sz w:val="26"/>
          <w:szCs w:val="26"/>
        </w:rPr>
        <w:t xml:space="preserve">and updating the definitions of both “variable” and “fixed price” contracts in the </w:t>
      </w:r>
      <w:r w:rsidR="00FB1FC5">
        <w:rPr>
          <w:rFonts w:cstheme="minorHAnsi"/>
          <w:sz w:val="26"/>
          <w:szCs w:val="26"/>
        </w:rPr>
        <w:t xml:space="preserve">Commission’s Final Order regarding </w:t>
      </w:r>
      <w:r w:rsidR="00FB1FC5">
        <w:rPr>
          <w:rFonts w:cstheme="minorHAnsi"/>
          <w:i/>
          <w:sz w:val="26"/>
          <w:szCs w:val="26"/>
        </w:rPr>
        <w:t>Guidelines for Use of Fixed Price Labels for Products with a Pass-Through Clause</w:t>
      </w:r>
      <w:r w:rsidRPr="00FB1FC5">
        <w:rPr>
          <w:rFonts w:cstheme="minorHAnsi"/>
          <w:sz w:val="26"/>
          <w:szCs w:val="26"/>
        </w:rPr>
        <w:t>.</w:t>
      </w:r>
      <w:r w:rsidR="00FB1FC5">
        <w:rPr>
          <w:rStyle w:val="FootnoteReference"/>
          <w:rFonts w:cstheme="minorHAnsi"/>
          <w:sz w:val="26"/>
          <w:szCs w:val="26"/>
        </w:rPr>
        <w:footnoteReference w:id="2"/>
      </w:r>
      <w:r w:rsidRPr="00FB1FC5">
        <w:rPr>
          <w:rFonts w:cstheme="minorHAnsi"/>
          <w:sz w:val="26"/>
          <w:szCs w:val="26"/>
        </w:rPr>
        <w:t xml:space="preserve"> </w:t>
      </w:r>
      <w:r w:rsidR="00FB1FC5">
        <w:rPr>
          <w:rFonts w:cstheme="minorHAnsi"/>
          <w:sz w:val="26"/>
          <w:szCs w:val="26"/>
        </w:rPr>
        <w:t xml:space="preserve"> </w:t>
      </w:r>
      <w:r w:rsidRPr="00FB1FC5">
        <w:rPr>
          <w:rFonts w:cstheme="minorHAnsi"/>
          <w:sz w:val="26"/>
          <w:szCs w:val="26"/>
        </w:rPr>
        <w:t>In furtherance of this goal, the Commission has</w:t>
      </w:r>
      <w:r w:rsidR="00A1697A">
        <w:rPr>
          <w:rFonts w:cstheme="minorHAnsi"/>
          <w:sz w:val="26"/>
          <w:szCs w:val="26"/>
        </w:rPr>
        <w:t xml:space="preserve"> added a requirement, at 52 Pa. Code § 54.5(</w:t>
      </w:r>
      <w:proofErr w:type="spellStart"/>
      <w:r w:rsidR="00A1697A">
        <w:rPr>
          <w:rFonts w:cstheme="minorHAnsi"/>
          <w:sz w:val="26"/>
          <w:szCs w:val="26"/>
        </w:rPr>
        <w:t>i</w:t>
      </w:r>
      <w:proofErr w:type="spellEnd"/>
      <w:r w:rsidR="00A1697A">
        <w:rPr>
          <w:rFonts w:cstheme="minorHAnsi"/>
          <w:sz w:val="26"/>
          <w:szCs w:val="26"/>
        </w:rPr>
        <w:t>) which states the following:</w:t>
      </w:r>
    </w:p>
    <w:p w:rsidR="00A1697A" w:rsidRDefault="00A1697A" w:rsidP="00E91F49">
      <w:pPr>
        <w:spacing w:line="360" w:lineRule="auto"/>
        <w:rPr>
          <w:rFonts w:cstheme="minorHAnsi"/>
          <w:sz w:val="26"/>
          <w:szCs w:val="26"/>
        </w:rPr>
      </w:pPr>
    </w:p>
    <w:p w:rsidR="00A1697A" w:rsidRDefault="00A1697A" w:rsidP="00D25BD4">
      <w:pPr>
        <w:ind w:left="720"/>
        <w:rPr>
          <w:rFonts w:cstheme="minorHAnsi"/>
          <w:i/>
          <w:sz w:val="26"/>
          <w:szCs w:val="26"/>
        </w:rPr>
      </w:pPr>
      <w:r>
        <w:rPr>
          <w:rFonts w:cstheme="minorHAnsi"/>
          <w:i/>
          <w:sz w:val="26"/>
          <w:szCs w:val="26"/>
        </w:rPr>
        <w:t>(</w:t>
      </w:r>
      <w:proofErr w:type="spellStart"/>
      <w:r>
        <w:rPr>
          <w:rFonts w:cstheme="minorHAnsi"/>
          <w:i/>
          <w:sz w:val="26"/>
          <w:szCs w:val="26"/>
        </w:rPr>
        <w:t>i</w:t>
      </w:r>
      <w:proofErr w:type="spellEnd"/>
      <w:r>
        <w:rPr>
          <w:rFonts w:cstheme="minorHAnsi"/>
          <w:i/>
          <w:sz w:val="26"/>
          <w:szCs w:val="26"/>
        </w:rPr>
        <w:t>) The EGS shall provide, with the disclosure statement, a separate EGS Contract Summary in a format provided by the Commission.</w:t>
      </w:r>
    </w:p>
    <w:p w:rsidR="00D93174" w:rsidRDefault="00D93174" w:rsidP="00D25BD4">
      <w:pPr>
        <w:ind w:left="720"/>
        <w:rPr>
          <w:rFonts w:cstheme="minorHAnsi"/>
          <w:i/>
          <w:sz w:val="26"/>
          <w:szCs w:val="26"/>
        </w:rPr>
      </w:pPr>
    </w:p>
    <w:p w:rsidR="00D93174" w:rsidRPr="00D93174" w:rsidRDefault="00D93174" w:rsidP="00D25BD4">
      <w:pPr>
        <w:spacing w:line="360" w:lineRule="auto"/>
        <w:rPr>
          <w:rFonts w:cstheme="minorHAnsi"/>
          <w:sz w:val="26"/>
          <w:szCs w:val="26"/>
        </w:rPr>
      </w:pPr>
      <w:proofErr w:type="gramStart"/>
      <w:r>
        <w:rPr>
          <w:rFonts w:cstheme="minorHAnsi"/>
          <w:sz w:val="26"/>
          <w:szCs w:val="26"/>
        </w:rPr>
        <w:t>52 Pa. Code § 54.5(</w:t>
      </w:r>
      <w:proofErr w:type="spellStart"/>
      <w:r>
        <w:rPr>
          <w:rFonts w:cstheme="minorHAnsi"/>
          <w:sz w:val="26"/>
          <w:szCs w:val="26"/>
        </w:rPr>
        <w:t>i</w:t>
      </w:r>
      <w:proofErr w:type="spellEnd"/>
      <w:r>
        <w:rPr>
          <w:rFonts w:cstheme="minorHAnsi"/>
          <w:sz w:val="26"/>
          <w:szCs w:val="26"/>
        </w:rPr>
        <w:t>).</w:t>
      </w:r>
      <w:proofErr w:type="gramEnd"/>
    </w:p>
    <w:p w:rsidR="00A1697A" w:rsidRDefault="00A1697A" w:rsidP="00D25BD4">
      <w:pPr>
        <w:spacing w:line="360" w:lineRule="auto"/>
        <w:rPr>
          <w:rFonts w:cstheme="minorHAnsi"/>
          <w:sz w:val="26"/>
          <w:szCs w:val="26"/>
        </w:rPr>
      </w:pPr>
    </w:p>
    <w:p w:rsidR="004F5C83" w:rsidRDefault="00BF4D47" w:rsidP="00D25BD4">
      <w:pPr>
        <w:spacing w:line="360" w:lineRule="auto"/>
        <w:rPr>
          <w:rFonts w:cstheme="minorHAnsi"/>
          <w:sz w:val="26"/>
          <w:szCs w:val="26"/>
        </w:rPr>
      </w:pPr>
      <w:r>
        <w:rPr>
          <w:rFonts w:cstheme="minorHAnsi"/>
          <w:sz w:val="26"/>
          <w:szCs w:val="26"/>
        </w:rPr>
        <w:tab/>
      </w:r>
      <w:r w:rsidR="004F5C83" w:rsidRPr="00401ED3">
        <w:rPr>
          <w:rFonts w:cstheme="minorHAnsi"/>
          <w:sz w:val="26"/>
          <w:szCs w:val="26"/>
        </w:rPr>
        <w:t xml:space="preserve">We believe the provision of an EGS Contract Summary will provide, in an easy-to-read, one-page document, the most important terms of the disclosure statement.  Many </w:t>
      </w:r>
      <w:r w:rsidR="004F5C83" w:rsidRPr="00401ED3">
        <w:rPr>
          <w:rFonts w:cstheme="minorHAnsi"/>
          <w:sz w:val="26"/>
          <w:szCs w:val="26"/>
        </w:rPr>
        <w:lastRenderedPageBreak/>
        <w:t xml:space="preserve">customers either do not read the “fine print” of their disclosure statements or are confused by the “legalese” included therein.  The provision of a summary document provides pertinent contract terms in common </w:t>
      </w:r>
      <w:r w:rsidR="004E46F8">
        <w:rPr>
          <w:rFonts w:cstheme="minorHAnsi"/>
          <w:sz w:val="26"/>
          <w:szCs w:val="26"/>
        </w:rPr>
        <w:t>language</w:t>
      </w:r>
      <w:r w:rsidR="004F5C83" w:rsidRPr="00401ED3">
        <w:rPr>
          <w:rFonts w:cstheme="minorHAnsi"/>
          <w:sz w:val="26"/>
          <w:szCs w:val="26"/>
        </w:rPr>
        <w:t xml:space="preserve">, consistent with much of the information provided on the Commission’s </w:t>
      </w:r>
      <w:proofErr w:type="spellStart"/>
      <w:r w:rsidR="004F5C83" w:rsidRPr="00401ED3">
        <w:rPr>
          <w:rFonts w:cstheme="minorHAnsi"/>
          <w:sz w:val="26"/>
          <w:szCs w:val="26"/>
        </w:rPr>
        <w:t>PaPowerSwitch</w:t>
      </w:r>
      <w:proofErr w:type="spellEnd"/>
      <w:r w:rsidR="004F5C83" w:rsidRPr="00401ED3">
        <w:rPr>
          <w:rFonts w:cstheme="minorHAnsi"/>
          <w:sz w:val="26"/>
          <w:szCs w:val="26"/>
        </w:rPr>
        <w:t xml:space="preserve"> website, allowing for customers to more easily understand the contract into which they have enrolled.  This information is also beneficial if a customer decides to review his or her current EGS terms and compare those terms with other EGS offers.</w:t>
      </w:r>
    </w:p>
    <w:p w:rsidR="004F5C83" w:rsidRDefault="004F5C83" w:rsidP="00D25BD4">
      <w:pPr>
        <w:spacing w:line="360" w:lineRule="auto"/>
        <w:rPr>
          <w:rFonts w:cstheme="minorHAnsi"/>
          <w:sz w:val="26"/>
          <w:szCs w:val="26"/>
        </w:rPr>
      </w:pPr>
    </w:p>
    <w:p w:rsidR="00E91F49" w:rsidRPr="00FB1FC5" w:rsidRDefault="00A1697A" w:rsidP="00D25BD4">
      <w:pPr>
        <w:spacing w:line="360" w:lineRule="auto"/>
        <w:rPr>
          <w:rFonts w:cstheme="minorHAnsi"/>
          <w:sz w:val="26"/>
          <w:szCs w:val="26"/>
        </w:rPr>
      </w:pPr>
      <w:r>
        <w:rPr>
          <w:rFonts w:cstheme="minorHAnsi"/>
          <w:sz w:val="26"/>
          <w:szCs w:val="26"/>
        </w:rPr>
        <w:tab/>
        <w:t xml:space="preserve">To aid the EGSs in fulfilling this new requirement, the Commission has </w:t>
      </w:r>
      <w:r w:rsidR="00E91F49" w:rsidRPr="00FB1FC5">
        <w:rPr>
          <w:rFonts w:cstheme="minorHAnsi"/>
          <w:sz w:val="26"/>
          <w:szCs w:val="26"/>
        </w:rPr>
        <w:t xml:space="preserve">created an EGS Contract Summary template </w:t>
      </w:r>
      <w:r w:rsidR="00CF6D6C">
        <w:rPr>
          <w:rFonts w:cstheme="minorHAnsi"/>
          <w:sz w:val="26"/>
          <w:szCs w:val="26"/>
        </w:rPr>
        <w:t xml:space="preserve">separate from the regulations themselves, </w:t>
      </w:r>
      <w:r w:rsidR="00E91F49" w:rsidRPr="00FB1FC5">
        <w:rPr>
          <w:rFonts w:cstheme="minorHAnsi"/>
          <w:sz w:val="26"/>
          <w:szCs w:val="26"/>
        </w:rPr>
        <w:t xml:space="preserve">attached to this Order as </w:t>
      </w:r>
      <w:r w:rsidR="00977124">
        <w:rPr>
          <w:rFonts w:cstheme="minorHAnsi"/>
          <w:sz w:val="26"/>
          <w:szCs w:val="26"/>
        </w:rPr>
        <w:t>Attachment</w:t>
      </w:r>
      <w:r w:rsidR="00E91F49" w:rsidRPr="00FB1FC5">
        <w:rPr>
          <w:rFonts w:cstheme="minorHAnsi"/>
          <w:sz w:val="26"/>
          <w:szCs w:val="26"/>
        </w:rPr>
        <w:t xml:space="preserve"> </w:t>
      </w:r>
      <w:r>
        <w:rPr>
          <w:rFonts w:cstheme="minorHAnsi"/>
          <w:sz w:val="26"/>
          <w:szCs w:val="26"/>
        </w:rPr>
        <w:t>A</w:t>
      </w:r>
      <w:r w:rsidR="004E46F8">
        <w:rPr>
          <w:rFonts w:cstheme="minorHAnsi"/>
          <w:sz w:val="26"/>
          <w:szCs w:val="26"/>
        </w:rPr>
        <w:t>.</w:t>
      </w:r>
      <w:r w:rsidR="00E91F49" w:rsidRPr="00FB1FC5">
        <w:rPr>
          <w:rFonts w:cstheme="minorHAnsi"/>
          <w:sz w:val="26"/>
          <w:szCs w:val="26"/>
        </w:rPr>
        <w:t xml:space="preserve"> </w:t>
      </w:r>
      <w:r w:rsidR="004E46F8">
        <w:rPr>
          <w:rFonts w:cstheme="minorHAnsi"/>
          <w:sz w:val="26"/>
          <w:szCs w:val="26"/>
        </w:rPr>
        <w:t xml:space="preserve">  This template is meant</w:t>
      </w:r>
      <w:r w:rsidR="00CF6D6C">
        <w:rPr>
          <w:rFonts w:cstheme="minorHAnsi"/>
          <w:sz w:val="26"/>
          <w:szCs w:val="26"/>
        </w:rPr>
        <w:t xml:space="preserve"> to </w:t>
      </w:r>
      <w:r>
        <w:rPr>
          <w:rFonts w:cstheme="minorHAnsi"/>
          <w:sz w:val="26"/>
          <w:szCs w:val="26"/>
        </w:rPr>
        <w:t>provide</w:t>
      </w:r>
      <w:r w:rsidR="00E91F49" w:rsidRPr="00FB1FC5">
        <w:rPr>
          <w:rFonts w:cstheme="minorHAnsi"/>
          <w:sz w:val="26"/>
          <w:szCs w:val="26"/>
        </w:rPr>
        <w:t xml:space="preserve"> pertinent information in a </w:t>
      </w:r>
      <w:r w:rsidR="002D73FA">
        <w:rPr>
          <w:rFonts w:cstheme="minorHAnsi"/>
          <w:sz w:val="26"/>
          <w:szCs w:val="26"/>
        </w:rPr>
        <w:t xml:space="preserve">clearly understandable “Schumer </w:t>
      </w:r>
      <w:r w:rsidR="00E91F49" w:rsidRPr="00FB1FC5">
        <w:rPr>
          <w:rFonts w:cstheme="minorHAnsi"/>
          <w:sz w:val="26"/>
          <w:szCs w:val="26"/>
        </w:rPr>
        <w:t xml:space="preserve">Box” </w:t>
      </w:r>
      <w:r>
        <w:rPr>
          <w:rFonts w:cstheme="minorHAnsi"/>
          <w:sz w:val="26"/>
          <w:szCs w:val="26"/>
        </w:rPr>
        <w:t>style</w:t>
      </w:r>
      <w:r>
        <w:rPr>
          <w:rStyle w:val="FootnoteReference"/>
          <w:rFonts w:cstheme="minorHAnsi"/>
          <w:sz w:val="26"/>
          <w:szCs w:val="26"/>
        </w:rPr>
        <w:footnoteReference w:id="3"/>
      </w:r>
      <w:r w:rsidR="00E91F49" w:rsidRPr="00FB1FC5">
        <w:rPr>
          <w:rFonts w:cstheme="minorHAnsi"/>
          <w:sz w:val="26"/>
          <w:szCs w:val="26"/>
        </w:rPr>
        <w:t xml:space="preserve"> format for consumers to view</w:t>
      </w:r>
      <w:r>
        <w:rPr>
          <w:rFonts w:cstheme="minorHAnsi"/>
          <w:sz w:val="26"/>
          <w:szCs w:val="26"/>
        </w:rPr>
        <w:t>,</w:t>
      </w:r>
      <w:r w:rsidR="00E91F49" w:rsidRPr="00FB1FC5">
        <w:rPr>
          <w:rFonts w:cstheme="minorHAnsi"/>
          <w:sz w:val="26"/>
          <w:szCs w:val="26"/>
        </w:rPr>
        <w:t xml:space="preserve"> in addition to the disclosure statement they currently receive.</w:t>
      </w:r>
      <w:r w:rsidR="007E5C72">
        <w:rPr>
          <w:rStyle w:val="FootnoteReference"/>
          <w:rFonts w:cstheme="minorHAnsi"/>
          <w:sz w:val="26"/>
          <w:szCs w:val="26"/>
        </w:rPr>
        <w:footnoteReference w:id="4"/>
      </w:r>
      <w:r w:rsidR="00E91F49" w:rsidRPr="00FB1FC5">
        <w:rPr>
          <w:rFonts w:cstheme="minorHAnsi"/>
          <w:sz w:val="26"/>
          <w:szCs w:val="26"/>
        </w:rPr>
        <w:t xml:space="preserve">  </w:t>
      </w:r>
      <w:r w:rsidR="00444427">
        <w:rPr>
          <w:rFonts w:cstheme="minorHAnsi"/>
          <w:sz w:val="26"/>
          <w:szCs w:val="26"/>
        </w:rPr>
        <w:t>The Commission’s template</w:t>
      </w:r>
      <w:r w:rsidR="00CF6D6C">
        <w:rPr>
          <w:rFonts w:cstheme="minorHAnsi"/>
          <w:sz w:val="26"/>
          <w:szCs w:val="26"/>
        </w:rPr>
        <w:t xml:space="preserve"> as proposed</w:t>
      </w:r>
      <w:r w:rsidR="00444427">
        <w:rPr>
          <w:rFonts w:cstheme="minorHAnsi"/>
          <w:sz w:val="26"/>
          <w:szCs w:val="26"/>
        </w:rPr>
        <w:t xml:space="preserve"> for the</w:t>
      </w:r>
      <w:r w:rsidR="00E91F49" w:rsidRPr="00FB1FC5">
        <w:rPr>
          <w:rFonts w:cstheme="minorHAnsi"/>
          <w:sz w:val="26"/>
          <w:szCs w:val="26"/>
        </w:rPr>
        <w:t xml:space="preserve"> EGS Contract Summary includes the following headings, with an explanation of the type of information the Commission expects to see in each corresponding box: </w:t>
      </w:r>
    </w:p>
    <w:p w:rsidR="00E91F49" w:rsidRPr="00FB1FC5" w:rsidRDefault="00E91F49" w:rsidP="00D25BD4">
      <w:pPr>
        <w:pStyle w:val="ListParagraph"/>
        <w:numPr>
          <w:ilvl w:val="0"/>
          <w:numId w:val="38"/>
        </w:numPr>
        <w:spacing w:line="360" w:lineRule="auto"/>
        <w:rPr>
          <w:rFonts w:cstheme="minorHAnsi"/>
          <w:sz w:val="26"/>
          <w:szCs w:val="26"/>
        </w:rPr>
      </w:pPr>
      <w:r w:rsidRPr="00FB1FC5">
        <w:rPr>
          <w:rFonts w:cstheme="minorHAnsi"/>
          <w:sz w:val="26"/>
          <w:szCs w:val="26"/>
        </w:rPr>
        <w:t>Electric Generation Supplier Information</w:t>
      </w:r>
      <w:r w:rsidR="009F71A1">
        <w:rPr>
          <w:rFonts w:cstheme="minorHAnsi"/>
          <w:sz w:val="26"/>
          <w:szCs w:val="26"/>
        </w:rPr>
        <w:t>;</w:t>
      </w:r>
    </w:p>
    <w:p w:rsidR="00E91F49" w:rsidRPr="00FB1FC5" w:rsidRDefault="00444427" w:rsidP="00D25BD4">
      <w:pPr>
        <w:pStyle w:val="ListParagraph"/>
        <w:numPr>
          <w:ilvl w:val="0"/>
          <w:numId w:val="38"/>
        </w:numPr>
        <w:spacing w:line="360" w:lineRule="auto"/>
        <w:rPr>
          <w:rFonts w:cstheme="minorHAnsi"/>
          <w:sz w:val="26"/>
          <w:szCs w:val="26"/>
        </w:rPr>
      </w:pPr>
      <w:r>
        <w:rPr>
          <w:rFonts w:cstheme="minorHAnsi"/>
          <w:sz w:val="26"/>
          <w:szCs w:val="26"/>
        </w:rPr>
        <w:t>Price Structure – fixed vs. variable; inclusion of</w:t>
      </w:r>
      <w:r w:rsidRPr="00FB1FC5">
        <w:rPr>
          <w:rFonts w:cstheme="minorHAnsi"/>
          <w:sz w:val="26"/>
          <w:szCs w:val="26"/>
        </w:rPr>
        <w:t xml:space="preserve"> </w:t>
      </w:r>
      <w:r w:rsidR="00E91F49" w:rsidRPr="00FB1FC5">
        <w:rPr>
          <w:rFonts w:cstheme="minorHAnsi"/>
          <w:sz w:val="26"/>
          <w:szCs w:val="26"/>
        </w:rPr>
        <w:t>an explanation of the limits on variability</w:t>
      </w:r>
      <w:r>
        <w:rPr>
          <w:rFonts w:cstheme="minorHAnsi"/>
          <w:sz w:val="26"/>
          <w:szCs w:val="26"/>
        </w:rPr>
        <w:t>;</w:t>
      </w:r>
      <w:r w:rsidR="00BE4D6E">
        <w:rPr>
          <w:rFonts w:cstheme="minorHAnsi"/>
          <w:sz w:val="26"/>
          <w:szCs w:val="26"/>
        </w:rPr>
        <w:t xml:space="preserve"> information regarding notification of price changes;</w:t>
      </w:r>
    </w:p>
    <w:p w:rsidR="00444427" w:rsidRDefault="00E91F49" w:rsidP="00D25BD4">
      <w:pPr>
        <w:pStyle w:val="ListParagraph"/>
        <w:numPr>
          <w:ilvl w:val="0"/>
          <w:numId w:val="38"/>
        </w:numPr>
        <w:spacing w:line="360" w:lineRule="auto"/>
        <w:rPr>
          <w:rFonts w:cstheme="minorHAnsi"/>
          <w:sz w:val="26"/>
          <w:szCs w:val="26"/>
        </w:rPr>
      </w:pPr>
      <w:r w:rsidRPr="00FB1FC5">
        <w:rPr>
          <w:rFonts w:cstheme="minorHAnsi"/>
          <w:sz w:val="26"/>
          <w:szCs w:val="26"/>
        </w:rPr>
        <w:t>Generation/Supply Price</w:t>
      </w:r>
      <w:r w:rsidR="009F71A1">
        <w:rPr>
          <w:rFonts w:cstheme="minorHAnsi"/>
          <w:sz w:val="26"/>
          <w:szCs w:val="26"/>
        </w:rPr>
        <w:t>;</w:t>
      </w:r>
    </w:p>
    <w:p w:rsidR="009F71A1" w:rsidRPr="00FB1FC5" w:rsidRDefault="00EF6E9A" w:rsidP="00D25BD4">
      <w:pPr>
        <w:pStyle w:val="ListParagraph"/>
        <w:numPr>
          <w:ilvl w:val="0"/>
          <w:numId w:val="38"/>
        </w:numPr>
        <w:spacing w:line="360" w:lineRule="auto"/>
        <w:rPr>
          <w:rFonts w:cstheme="minorHAnsi"/>
          <w:sz w:val="26"/>
          <w:szCs w:val="26"/>
        </w:rPr>
      </w:pPr>
      <w:r>
        <w:rPr>
          <w:rFonts w:cstheme="minorHAnsi"/>
          <w:sz w:val="26"/>
          <w:szCs w:val="26"/>
        </w:rPr>
        <w:t xml:space="preserve">A </w:t>
      </w:r>
      <w:r w:rsidR="009F71A1">
        <w:rPr>
          <w:rFonts w:cstheme="minorHAnsi"/>
          <w:sz w:val="26"/>
          <w:szCs w:val="26"/>
        </w:rPr>
        <w:t xml:space="preserve">Statement Regarding Savings – if applicable, </w:t>
      </w:r>
      <w:r w:rsidR="00EB3B26">
        <w:rPr>
          <w:rFonts w:cstheme="minorHAnsi"/>
          <w:sz w:val="26"/>
          <w:szCs w:val="26"/>
        </w:rPr>
        <w:t xml:space="preserve">a </w:t>
      </w:r>
      <w:r w:rsidR="009F71A1">
        <w:rPr>
          <w:rFonts w:cstheme="minorHAnsi"/>
          <w:sz w:val="26"/>
          <w:szCs w:val="26"/>
        </w:rPr>
        <w:t>statement that the supply price may not always provide savings to the customer;</w:t>
      </w:r>
    </w:p>
    <w:p w:rsidR="00E91F49" w:rsidRPr="00FB1FC5" w:rsidRDefault="00E91F49" w:rsidP="00D25BD4">
      <w:pPr>
        <w:pStyle w:val="ListParagraph"/>
        <w:numPr>
          <w:ilvl w:val="0"/>
          <w:numId w:val="38"/>
        </w:numPr>
        <w:spacing w:line="360" w:lineRule="auto"/>
        <w:rPr>
          <w:rFonts w:cstheme="minorHAnsi"/>
          <w:sz w:val="26"/>
          <w:szCs w:val="26"/>
        </w:rPr>
      </w:pPr>
      <w:r w:rsidRPr="00FB1FC5">
        <w:rPr>
          <w:rFonts w:cstheme="minorHAnsi"/>
          <w:sz w:val="26"/>
          <w:szCs w:val="26"/>
        </w:rPr>
        <w:t>Deposit Requirements</w:t>
      </w:r>
      <w:r w:rsidR="009F71A1">
        <w:rPr>
          <w:rFonts w:cstheme="minorHAnsi"/>
          <w:sz w:val="26"/>
          <w:szCs w:val="26"/>
        </w:rPr>
        <w:t>;</w:t>
      </w:r>
    </w:p>
    <w:p w:rsidR="00E91F49" w:rsidRPr="00FB1FC5" w:rsidRDefault="00E91F49" w:rsidP="00D25BD4">
      <w:pPr>
        <w:pStyle w:val="ListParagraph"/>
        <w:numPr>
          <w:ilvl w:val="0"/>
          <w:numId w:val="38"/>
        </w:numPr>
        <w:spacing w:line="360" w:lineRule="auto"/>
        <w:rPr>
          <w:rFonts w:cstheme="minorHAnsi"/>
          <w:sz w:val="26"/>
          <w:szCs w:val="26"/>
        </w:rPr>
      </w:pPr>
      <w:r w:rsidRPr="00FB1FC5">
        <w:rPr>
          <w:rFonts w:cstheme="minorHAnsi"/>
          <w:sz w:val="26"/>
          <w:szCs w:val="26"/>
        </w:rPr>
        <w:t>Incentives</w:t>
      </w:r>
      <w:r w:rsidR="009F71A1">
        <w:rPr>
          <w:rFonts w:cstheme="minorHAnsi"/>
          <w:sz w:val="26"/>
          <w:szCs w:val="26"/>
        </w:rPr>
        <w:t>;</w:t>
      </w:r>
    </w:p>
    <w:p w:rsidR="00E91F49" w:rsidRPr="00FB1FC5" w:rsidRDefault="00E91F49" w:rsidP="00D25BD4">
      <w:pPr>
        <w:pStyle w:val="ListParagraph"/>
        <w:numPr>
          <w:ilvl w:val="0"/>
          <w:numId w:val="38"/>
        </w:numPr>
        <w:spacing w:line="360" w:lineRule="auto"/>
        <w:rPr>
          <w:rFonts w:cstheme="minorHAnsi"/>
          <w:sz w:val="26"/>
          <w:szCs w:val="26"/>
        </w:rPr>
      </w:pPr>
      <w:r w:rsidRPr="00FB1FC5">
        <w:rPr>
          <w:rFonts w:cstheme="minorHAnsi"/>
          <w:sz w:val="26"/>
          <w:szCs w:val="26"/>
        </w:rPr>
        <w:lastRenderedPageBreak/>
        <w:t>Contract Start Date</w:t>
      </w:r>
      <w:r w:rsidR="009F71A1">
        <w:rPr>
          <w:rFonts w:cstheme="minorHAnsi"/>
          <w:sz w:val="26"/>
          <w:szCs w:val="26"/>
        </w:rPr>
        <w:t>;</w:t>
      </w:r>
    </w:p>
    <w:p w:rsidR="00E91F49" w:rsidRPr="00FB1FC5" w:rsidRDefault="00E91F49" w:rsidP="00D25BD4">
      <w:pPr>
        <w:pStyle w:val="ListParagraph"/>
        <w:numPr>
          <w:ilvl w:val="0"/>
          <w:numId w:val="38"/>
        </w:numPr>
        <w:spacing w:line="360" w:lineRule="auto"/>
        <w:rPr>
          <w:rFonts w:cstheme="minorHAnsi"/>
          <w:sz w:val="26"/>
          <w:szCs w:val="26"/>
        </w:rPr>
      </w:pPr>
      <w:r w:rsidRPr="00FB1FC5">
        <w:rPr>
          <w:rFonts w:cstheme="minorHAnsi"/>
          <w:sz w:val="26"/>
          <w:szCs w:val="26"/>
        </w:rPr>
        <w:t>Contract Term/Length</w:t>
      </w:r>
      <w:r w:rsidR="009F71A1">
        <w:rPr>
          <w:rFonts w:cstheme="minorHAnsi"/>
          <w:sz w:val="26"/>
          <w:szCs w:val="26"/>
        </w:rPr>
        <w:t>;</w:t>
      </w:r>
    </w:p>
    <w:p w:rsidR="00E91F49" w:rsidRPr="00FB1FC5" w:rsidRDefault="00E91F49" w:rsidP="00D25BD4">
      <w:pPr>
        <w:pStyle w:val="ListParagraph"/>
        <w:numPr>
          <w:ilvl w:val="0"/>
          <w:numId w:val="38"/>
        </w:numPr>
        <w:spacing w:line="360" w:lineRule="auto"/>
        <w:rPr>
          <w:rFonts w:cstheme="minorHAnsi"/>
          <w:sz w:val="26"/>
          <w:szCs w:val="26"/>
        </w:rPr>
      </w:pPr>
      <w:r w:rsidRPr="00FB1FC5">
        <w:rPr>
          <w:rFonts w:cstheme="minorHAnsi"/>
          <w:sz w:val="26"/>
          <w:szCs w:val="26"/>
        </w:rPr>
        <w:t>Cancellation/Early Termination Fees</w:t>
      </w:r>
      <w:r w:rsidR="009F71A1">
        <w:rPr>
          <w:rFonts w:cstheme="minorHAnsi"/>
          <w:sz w:val="26"/>
          <w:szCs w:val="26"/>
        </w:rPr>
        <w:t>;</w:t>
      </w:r>
    </w:p>
    <w:p w:rsidR="00E91F49" w:rsidRPr="00FB1FC5" w:rsidRDefault="00E91F49" w:rsidP="00D25BD4">
      <w:pPr>
        <w:pStyle w:val="ListParagraph"/>
        <w:numPr>
          <w:ilvl w:val="0"/>
          <w:numId w:val="38"/>
        </w:numPr>
        <w:spacing w:line="360" w:lineRule="auto"/>
        <w:rPr>
          <w:rFonts w:cstheme="minorHAnsi"/>
          <w:sz w:val="26"/>
          <w:szCs w:val="26"/>
        </w:rPr>
      </w:pPr>
      <w:r w:rsidRPr="00FB1FC5">
        <w:rPr>
          <w:rFonts w:cstheme="minorHAnsi"/>
          <w:sz w:val="26"/>
          <w:szCs w:val="26"/>
        </w:rPr>
        <w:t>Renewal Terms</w:t>
      </w:r>
      <w:r w:rsidR="009F71A1">
        <w:rPr>
          <w:rFonts w:cstheme="minorHAnsi"/>
          <w:sz w:val="26"/>
          <w:szCs w:val="26"/>
        </w:rPr>
        <w:t>; and,</w:t>
      </w:r>
    </w:p>
    <w:p w:rsidR="00E91F49" w:rsidRPr="00FB1FC5" w:rsidRDefault="00E91F49" w:rsidP="00D25BD4">
      <w:pPr>
        <w:pStyle w:val="ListParagraph"/>
        <w:numPr>
          <w:ilvl w:val="0"/>
          <w:numId w:val="38"/>
        </w:numPr>
        <w:spacing w:line="360" w:lineRule="auto"/>
        <w:rPr>
          <w:rFonts w:cstheme="minorHAnsi"/>
          <w:sz w:val="26"/>
          <w:szCs w:val="26"/>
        </w:rPr>
      </w:pPr>
      <w:r w:rsidRPr="00FB1FC5">
        <w:rPr>
          <w:rFonts w:cstheme="minorHAnsi"/>
          <w:sz w:val="26"/>
          <w:szCs w:val="26"/>
        </w:rPr>
        <w:t>EDC Information</w:t>
      </w:r>
      <w:r w:rsidR="009F71A1">
        <w:rPr>
          <w:rFonts w:cstheme="minorHAnsi"/>
          <w:sz w:val="26"/>
          <w:szCs w:val="26"/>
        </w:rPr>
        <w:t>.</w:t>
      </w:r>
    </w:p>
    <w:p w:rsidR="00E91F49" w:rsidRPr="00FB1FC5" w:rsidRDefault="00E91F49" w:rsidP="00D25BD4">
      <w:pPr>
        <w:spacing w:line="360" w:lineRule="auto"/>
        <w:rPr>
          <w:rFonts w:cstheme="minorHAnsi"/>
          <w:b/>
          <w:sz w:val="26"/>
          <w:szCs w:val="26"/>
        </w:rPr>
      </w:pPr>
    </w:p>
    <w:p w:rsidR="00FC0DFF" w:rsidRDefault="009F71A1" w:rsidP="00D25BD4">
      <w:pPr>
        <w:spacing w:line="360" w:lineRule="auto"/>
        <w:ind w:firstLine="720"/>
        <w:rPr>
          <w:rFonts w:cstheme="minorHAnsi"/>
          <w:sz w:val="26"/>
          <w:szCs w:val="26"/>
        </w:rPr>
      </w:pPr>
      <w:r>
        <w:rPr>
          <w:rFonts w:cstheme="minorHAnsi"/>
          <w:sz w:val="26"/>
          <w:szCs w:val="26"/>
        </w:rPr>
        <w:t xml:space="preserve">The Commission recognizes that many of the requirements in the EGS Contract Summary Template may not be applicable to certain types of contracts.  For example, some EGS contracts guarantee a percentage of savings in relation to the EDC’s </w:t>
      </w:r>
      <w:r w:rsidR="008079DA">
        <w:rPr>
          <w:rFonts w:cstheme="minorHAnsi"/>
          <w:sz w:val="26"/>
          <w:szCs w:val="26"/>
        </w:rPr>
        <w:t>PTC</w:t>
      </w:r>
      <w:r>
        <w:rPr>
          <w:rFonts w:cstheme="minorHAnsi"/>
          <w:sz w:val="26"/>
          <w:szCs w:val="26"/>
        </w:rPr>
        <w:t xml:space="preserve">.  </w:t>
      </w:r>
      <w:r w:rsidR="00FC0DFF">
        <w:rPr>
          <w:rFonts w:cstheme="minorHAnsi"/>
          <w:sz w:val="26"/>
          <w:szCs w:val="26"/>
        </w:rPr>
        <w:t>However, m</w:t>
      </w:r>
      <w:r w:rsidR="00CF6D6C">
        <w:rPr>
          <w:rFonts w:cstheme="minorHAnsi"/>
          <w:sz w:val="26"/>
          <w:szCs w:val="26"/>
        </w:rPr>
        <w:t>ost</w:t>
      </w:r>
      <w:r w:rsidR="00FC0DFF">
        <w:rPr>
          <w:rFonts w:cstheme="minorHAnsi"/>
          <w:sz w:val="26"/>
          <w:szCs w:val="26"/>
        </w:rPr>
        <w:t xml:space="preserve"> contracts do not have such guarantees.  As such, an EGS would explicitly state, in plain language, that it does not guarantee that a customer will be saving money every month/billing cycle under this contract.</w:t>
      </w:r>
    </w:p>
    <w:p w:rsidR="00FC0DFF" w:rsidRDefault="00FC0DFF" w:rsidP="00D25BD4">
      <w:pPr>
        <w:spacing w:line="360" w:lineRule="auto"/>
        <w:ind w:firstLine="720"/>
        <w:rPr>
          <w:rFonts w:cstheme="minorHAnsi"/>
          <w:sz w:val="26"/>
          <w:szCs w:val="26"/>
        </w:rPr>
      </w:pPr>
    </w:p>
    <w:p w:rsidR="009F71A1" w:rsidRDefault="009F71A1" w:rsidP="00D25BD4">
      <w:pPr>
        <w:spacing w:line="360" w:lineRule="auto"/>
        <w:ind w:firstLine="720"/>
        <w:rPr>
          <w:rFonts w:cstheme="minorHAnsi"/>
          <w:sz w:val="26"/>
          <w:szCs w:val="26"/>
        </w:rPr>
      </w:pPr>
      <w:r>
        <w:rPr>
          <w:rFonts w:cstheme="minorHAnsi"/>
          <w:sz w:val="26"/>
          <w:szCs w:val="26"/>
        </w:rPr>
        <w:t xml:space="preserve">Because </w:t>
      </w:r>
      <w:r w:rsidR="00FC0DFF">
        <w:rPr>
          <w:rFonts w:cstheme="minorHAnsi"/>
          <w:sz w:val="26"/>
          <w:szCs w:val="26"/>
        </w:rPr>
        <w:t>some terms outlined in the EGS Contract Summary template provided herein may not be relevant to all contracts</w:t>
      </w:r>
      <w:r>
        <w:rPr>
          <w:rFonts w:cstheme="minorHAnsi"/>
          <w:sz w:val="26"/>
          <w:szCs w:val="26"/>
        </w:rPr>
        <w:t xml:space="preserve">, EGSs are required to include those terms, as listed above, which are applicable to the contract being summarized.  If a certain </w:t>
      </w:r>
      <w:r w:rsidR="00EB3B26">
        <w:rPr>
          <w:rFonts w:cstheme="minorHAnsi"/>
          <w:sz w:val="26"/>
          <w:szCs w:val="26"/>
        </w:rPr>
        <w:t>category</w:t>
      </w:r>
      <w:r>
        <w:rPr>
          <w:rFonts w:cstheme="minorHAnsi"/>
          <w:sz w:val="26"/>
          <w:szCs w:val="26"/>
        </w:rPr>
        <w:t xml:space="preserve"> of information is not applicable, the EGS may remove it from the template for that contract summary.</w:t>
      </w:r>
    </w:p>
    <w:p w:rsidR="009F71A1" w:rsidRDefault="009F71A1" w:rsidP="00D25BD4">
      <w:pPr>
        <w:spacing w:line="360" w:lineRule="auto"/>
        <w:ind w:firstLine="720"/>
        <w:rPr>
          <w:rFonts w:cstheme="minorHAnsi"/>
          <w:sz w:val="26"/>
          <w:szCs w:val="26"/>
        </w:rPr>
      </w:pPr>
    </w:p>
    <w:p w:rsidR="006E5A86" w:rsidRDefault="002D73FA" w:rsidP="00D25BD4">
      <w:pPr>
        <w:spacing w:line="360" w:lineRule="auto"/>
        <w:rPr>
          <w:rFonts w:cstheme="minorHAnsi"/>
          <w:sz w:val="26"/>
          <w:szCs w:val="26"/>
        </w:rPr>
      </w:pPr>
      <w:r>
        <w:rPr>
          <w:rFonts w:cstheme="minorHAnsi"/>
          <w:sz w:val="26"/>
          <w:szCs w:val="26"/>
        </w:rPr>
        <w:tab/>
      </w:r>
      <w:r w:rsidR="00E91F49" w:rsidRPr="00FB1FC5">
        <w:rPr>
          <w:rFonts w:cstheme="minorHAnsi"/>
          <w:sz w:val="26"/>
          <w:szCs w:val="26"/>
        </w:rPr>
        <w:t xml:space="preserve">While we anticipate that the EGS Contract Summary will be incorporated into the EGS </w:t>
      </w:r>
      <w:r w:rsidR="00E0055A">
        <w:rPr>
          <w:rFonts w:cstheme="minorHAnsi"/>
          <w:sz w:val="26"/>
          <w:szCs w:val="26"/>
        </w:rPr>
        <w:t>a</w:t>
      </w:r>
      <w:r w:rsidR="00EF6E9A">
        <w:rPr>
          <w:rFonts w:cstheme="minorHAnsi"/>
          <w:sz w:val="26"/>
          <w:szCs w:val="26"/>
        </w:rPr>
        <w:t>pplication going forward</w:t>
      </w:r>
      <w:r w:rsidR="00CF6D6C">
        <w:rPr>
          <w:rFonts w:cstheme="minorHAnsi"/>
          <w:sz w:val="26"/>
          <w:szCs w:val="26"/>
        </w:rPr>
        <w:t xml:space="preserve"> as an addendum </w:t>
      </w:r>
      <w:r w:rsidR="00067ED8">
        <w:rPr>
          <w:rFonts w:cstheme="minorHAnsi"/>
          <w:sz w:val="26"/>
          <w:szCs w:val="26"/>
        </w:rPr>
        <w:t xml:space="preserve">to the disclosure statement template </w:t>
      </w:r>
      <w:r w:rsidR="00E91F49" w:rsidRPr="00FB1FC5">
        <w:rPr>
          <w:rFonts w:cstheme="minorHAnsi"/>
          <w:sz w:val="26"/>
          <w:szCs w:val="26"/>
        </w:rPr>
        <w:t>and have enumerated this fact in the regulations by stating EGSs “</w:t>
      </w:r>
      <w:r w:rsidR="00E91F49" w:rsidRPr="00FB1FC5">
        <w:rPr>
          <w:rFonts w:cstheme="minorHAnsi"/>
          <w:i/>
          <w:sz w:val="26"/>
          <w:szCs w:val="26"/>
        </w:rPr>
        <w:t>shall provide, with the disclosure statement, an EGS Contract Summary in a format provided by the Commission</w:t>
      </w:r>
      <w:r w:rsidR="00E91F49" w:rsidRPr="00FB1FC5">
        <w:rPr>
          <w:rFonts w:cstheme="minorHAnsi"/>
          <w:sz w:val="26"/>
          <w:szCs w:val="26"/>
        </w:rPr>
        <w:t xml:space="preserve">,” we also want to ensure that the EGS Contract Summary </w:t>
      </w:r>
      <w:r w:rsidR="00067ED8">
        <w:rPr>
          <w:rFonts w:cstheme="minorHAnsi"/>
          <w:sz w:val="26"/>
          <w:szCs w:val="26"/>
        </w:rPr>
        <w:t xml:space="preserve">is useful and can </w:t>
      </w:r>
      <w:r w:rsidR="00E91F49" w:rsidRPr="00FB1FC5">
        <w:rPr>
          <w:rFonts w:cstheme="minorHAnsi"/>
          <w:sz w:val="26"/>
          <w:szCs w:val="26"/>
        </w:rPr>
        <w:t xml:space="preserve">be made available to </w:t>
      </w:r>
      <w:r w:rsidR="00E91F49" w:rsidRPr="002D73FA">
        <w:rPr>
          <w:rFonts w:cstheme="minorHAnsi"/>
          <w:sz w:val="26"/>
          <w:szCs w:val="26"/>
        </w:rPr>
        <w:t xml:space="preserve">consumers as soon as possible going forward.  </w:t>
      </w:r>
      <w:r w:rsidR="00D57EB0" w:rsidRPr="00D57EB0">
        <w:rPr>
          <w:rFonts w:cstheme="minorHAnsi"/>
          <w:sz w:val="26"/>
          <w:szCs w:val="26"/>
        </w:rPr>
        <w:t>Accordingly, we direct OCMO to provide further direction to currently licensed EGSs serving residential and/or small business customers regarding the submission of EGS Contract Summaries to the Commission.</w:t>
      </w:r>
    </w:p>
    <w:p w:rsidR="002D73FA" w:rsidRDefault="002D73FA" w:rsidP="00D25BD4">
      <w:pPr>
        <w:spacing w:line="360" w:lineRule="auto"/>
        <w:rPr>
          <w:rFonts w:eastAsia="Times New Roman" w:cstheme="minorHAnsi"/>
          <w:b/>
          <w:bCs/>
          <w:sz w:val="26"/>
          <w:szCs w:val="26"/>
        </w:rPr>
      </w:pPr>
    </w:p>
    <w:p w:rsidR="00E97E24" w:rsidRDefault="005D6A31" w:rsidP="00D25BD4">
      <w:pPr>
        <w:spacing w:line="360" w:lineRule="auto"/>
        <w:rPr>
          <w:rFonts w:eastAsia="Times New Roman" w:cstheme="minorHAnsi"/>
          <w:b/>
          <w:bCs/>
          <w:sz w:val="26"/>
          <w:szCs w:val="26"/>
        </w:rPr>
      </w:pPr>
      <w:r>
        <w:rPr>
          <w:rFonts w:eastAsia="Times New Roman" w:cstheme="minorHAnsi"/>
          <w:b/>
          <w:bCs/>
          <w:sz w:val="26"/>
          <w:szCs w:val="26"/>
        </w:rPr>
        <w:lastRenderedPageBreak/>
        <w:t>8</w:t>
      </w:r>
      <w:r w:rsidR="006E5A86">
        <w:rPr>
          <w:rFonts w:eastAsia="Times New Roman" w:cstheme="minorHAnsi"/>
          <w:b/>
          <w:bCs/>
          <w:sz w:val="26"/>
          <w:szCs w:val="26"/>
        </w:rPr>
        <w:t>.</w:t>
      </w:r>
      <w:r w:rsidR="006E5A86">
        <w:rPr>
          <w:rFonts w:eastAsia="Times New Roman" w:cstheme="minorHAnsi"/>
          <w:b/>
          <w:bCs/>
          <w:sz w:val="26"/>
          <w:szCs w:val="26"/>
        </w:rPr>
        <w:tab/>
      </w:r>
      <w:r w:rsidR="00E91F49" w:rsidRPr="006E5A86">
        <w:rPr>
          <w:rFonts w:eastAsia="Times New Roman" w:cstheme="minorHAnsi"/>
          <w:b/>
          <w:bCs/>
          <w:sz w:val="26"/>
          <w:szCs w:val="26"/>
        </w:rPr>
        <w:t xml:space="preserve">Addition of </w:t>
      </w:r>
      <w:r w:rsidR="00E91F49" w:rsidRPr="00FA016E">
        <w:rPr>
          <w:rFonts w:cstheme="minorHAnsi"/>
          <w:bCs/>
          <w:sz w:val="26"/>
          <w:szCs w:val="26"/>
        </w:rPr>
        <w:t>§</w:t>
      </w:r>
      <w:r w:rsidR="00E91F49" w:rsidRPr="00FA016E">
        <w:rPr>
          <w:rFonts w:cstheme="minorHAnsi"/>
          <w:bCs/>
          <w:color w:val="FF0000"/>
          <w:sz w:val="26"/>
          <w:szCs w:val="26"/>
        </w:rPr>
        <w:t xml:space="preserve"> </w:t>
      </w:r>
      <w:r w:rsidR="00E91F49" w:rsidRPr="006E5A86">
        <w:rPr>
          <w:rFonts w:eastAsia="Times New Roman" w:cstheme="minorHAnsi"/>
          <w:b/>
          <w:bCs/>
          <w:sz w:val="26"/>
          <w:szCs w:val="26"/>
        </w:rPr>
        <w:t xml:space="preserve">54.10 Notice of Contract </w:t>
      </w:r>
      <w:r w:rsidR="00714186">
        <w:rPr>
          <w:rFonts w:eastAsia="Times New Roman" w:cstheme="minorHAnsi"/>
          <w:b/>
          <w:bCs/>
          <w:sz w:val="26"/>
          <w:szCs w:val="26"/>
        </w:rPr>
        <w:t>Expiration</w:t>
      </w:r>
      <w:r w:rsidR="00714186" w:rsidRPr="006E5A86">
        <w:rPr>
          <w:rFonts w:eastAsia="Times New Roman" w:cstheme="minorHAnsi"/>
          <w:b/>
          <w:bCs/>
          <w:sz w:val="26"/>
          <w:szCs w:val="26"/>
        </w:rPr>
        <w:t xml:space="preserve"> </w:t>
      </w:r>
      <w:r w:rsidR="00E91F49" w:rsidRPr="006E5A86">
        <w:rPr>
          <w:rFonts w:eastAsia="Times New Roman" w:cstheme="minorHAnsi"/>
          <w:b/>
          <w:bCs/>
          <w:sz w:val="26"/>
          <w:szCs w:val="26"/>
        </w:rPr>
        <w:t>or Change of Terms</w:t>
      </w:r>
      <w:r w:rsidR="00714186">
        <w:rPr>
          <w:rFonts w:eastAsia="Times New Roman" w:cstheme="minorHAnsi"/>
          <w:b/>
          <w:bCs/>
          <w:sz w:val="26"/>
          <w:szCs w:val="26"/>
        </w:rPr>
        <w:t xml:space="preserve"> for Residential and Small Business Customers </w:t>
      </w:r>
    </w:p>
    <w:p w:rsidR="00EF6E9A" w:rsidRPr="006E5A86" w:rsidRDefault="00EF6E9A" w:rsidP="00D25BD4">
      <w:pPr>
        <w:spacing w:line="360" w:lineRule="auto"/>
        <w:rPr>
          <w:rFonts w:eastAsia="Times New Roman" w:cstheme="minorHAnsi"/>
          <w:b/>
          <w:bCs/>
          <w:sz w:val="26"/>
          <w:szCs w:val="26"/>
        </w:rPr>
      </w:pPr>
    </w:p>
    <w:p w:rsidR="00284944" w:rsidRDefault="001A5DC3" w:rsidP="00D25BD4">
      <w:pPr>
        <w:spacing w:line="360" w:lineRule="auto"/>
        <w:ind w:firstLine="720"/>
        <w:rPr>
          <w:rFonts w:eastAsia="Times New Roman" w:cstheme="minorHAnsi"/>
          <w:sz w:val="26"/>
          <w:szCs w:val="26"/>
        </w:rPr>
      </w:pPr>
      <w:r>
        <w:rPr>
          <w:rFonts w:eastAsia="Times New Roman" w:cstheme="minorHAnsi"/>
          <w:sz w:val="26"/>
          <w:szCs w:val="26"/>
        </w:rPr>
        <w:t>Th</w:t>
      </w:r>
      <w:r w:rsidR="00284944">
        <w:rPr>
          <w:rFonts w:eastAsia="Times New Roman" w:cstheme="minorHAnsi"/>
          <w:sz w:val="26"/>
          <w:szCs w:val="26"/>
        </w:rPr>
        <w:t>e</w:t>
      </w:r>
      <w:r>
        <w:rPr>
          <w:rFonts w:eastAsia="Times New Roman" w:cstheme="minorHAnsi"/>
          <w:sz w:val="26"/>
          <w:szCs w:val="26"/>
        </w:rPr>
        <w:t xml:space="preserve"> Commission believes that one of the primary ways in which to protect </w:t>
      </w:r>
      <w:r w:rsidR="00284944">
        <w:rPr>
          <w:rFonts w:eastAsia="Times New Roman" w:cstheme="minorHAnsi"/>
          <w:sz w:val="26"/>
          <w:szCs w:val="26"/>
        </w:rPr>
        <w:t xml:space="preserve">residential and small business </w:t>
      </w:r>
      <w:r>
        <w:rPr>
          <w:rFonts w:eastAsia="Times New Roman" w:cstheme="minorHAnsi"/>
          <w:sz w:val="26"/>
          <w:szCs w:val="26"/>
        </w:rPr>
        <w:t>consumers when participating in the competitive retail electric market is to ensure that th</w:t>
      </w:r>
      <w:r w:rsidR="00284944">
        <w:rPr>
          <w:rFonts w:eastAsia="Times New Roman" w:cstheme="minorHAnsi"/>
          <w:sz w:val="26"/>
          <w:szCs w:val="26"/>
        </w:rPr>
        <w:t>e</w:t>
      </w:r>
      <w:r>
        <w:rPr>
          <w:rFonts w:eastAsia="Times New Roman" w:cstheme="minorHAnsi"/>
          <w:sz w:val="26"/>
          <w:szCs w:val="26"/>
        </w:rPr>
        <w:t>se customers are educated on marketplace operations and on their options when moving around in the market (</w:t>
      </w:r>
      <w:r w:rsidRPr="001B05E8">
        <w:rPr>
          <w:rFonts w:eastAsia="Times New Roman" w:cstheme="minorHAnsi"/>
          <w:i/>
          <w:sz w:val="26"/>
          <w:szCs w:val="26"/>
        </w:rPr>
        <w:t>i.e.</w:t>
      </w:r>
      <w:r>
        <w:rPr>
          <w:rFonts w:eastAsia="Times New Roman" w:cstheme="minorHAnsi"/>
          <w:sz w:val="26"/>
          <w:szCs w:val="26"/>
        </w:rPr>
        <w:t xml:space="preserve"> </w:t>
      </w:r>
      <w:r w:rsidR="00284944">
        <w:rPr>
          <w:rFonts w:eastAsia="Times New Roman" w:cstheme="minorHAnsi"/>
          <w:sz w:val="26"/>
          <w:szCs w:val="26"/>
        </w:rPr>
        <w:t xml:space="preserve">choosing different products with the same EGS; </w:t>
      </w:r>
      <w:r>
        <w:rPr>
          <w:rFonts w:eastAsia="Times New Roman" w:cstheme="minorHAnsi"/>
          <w:sz w:val="26"/>
          <w:szCs w:val="26"/>
        </w:rPr>
        <w:t xml:space="preserve">switching from one EGS to another; switching from default service to EGS service; </w:t>
      </w:r>
      <w:r w:rsidR="006705DF">
        <w:rPr>
          <w:rFonts w:eastAsia="Times New Roman" w:cstheme="minorHAnsi"/>
          <w:sz w:val="26"/>
          <w:szCs w:val="26"/>
        </w:rPr>
        <w:t xml:space="preserve">or </w:t>
      </w:r>
      <w:r>
        <w:rPr>
          <w:rFonts w:eastAsia="Times New Roman" w:cstheme="minorHAnsi"/>
          <w:sz w:val="26"/>
          <w:szCs w:val="26"/>
        </w:rPr>
        <w:t xml:space="preserve">switching from EGS service to default service).  As previously discussed, in 2010, </w:t>
      </w:r>
      <w:r w:rsidR="00284944">
        <w:rPr>
          <w:rFonts w:eastAsia="Times New Roman" w:cstheme="minorHAnsi"/>
          <w:sz w:val="26"/>
          <w:szCs w:val="26"/>
        </w:rPr>
        <w:t xml:space="preserve">after working with numerous stakeholders and reviewing comments, </w:t>
      </w:r>
      <w:r>
        <w:rPr>
          <w:rFonts w:eastAsia="Times New Roman" w:cstheme="minorHAnsi"/>
          <w:sz w:val="26"/>
          <w:szCs w:val="26"/>
        </w:rPr>
        <w:t xml:space="preserve">the Commission adopted </w:t>
      </w:r>
      <w:r>
        <w:rPr>
          <w:rFonts w:eastAsia="Times New Roman" w:cstheme="minorHAnsi"/>
          <w:i/>
          <w:sz w:val="26"/>
          <w:szCs w:val="26"/>
        </w:rPr>
        <w:t xml:space="preserve">Interim </w:t>
      </w:r>
      <w:r w:rsidRPr="001A5DC3">
        <w:rPr>
          <w:rFonts w:eastAsia="Times New Roman" w:cstheme="minorHAnsi"/>
          <w:i/>
          <w:sz w:val="26"/>
          <w:szCs w:val="26"/>
        </w:rPr>
        <w:t>Guidelines</w:t>
      </w:r>
      <w:r>
        <w:rPr>
          <w:rFonts w:eastAsia="Times New Roman" w:cstheme="minorHAnsi"/>
          <w:sz w:val="26"/>
          <w:szCs w:val="26"/>
        </w:rPr>
        <w:t xml:space="preserve"> </w:t>
      </w:r>
      <w:r w:rsidR="00284944">
        <w:rPr>
          <w:rFonts w:eastAsia="Times New Roman" w:cstheme="minorHAnsi"/>
          <w:sz w:val="26"/>
          <w:szCs w:val="26"/>
        </w:rPr>
        <w:t xml:space="preserve">that </w:t>
      </w:r>
      <w:r>
        <w:rPr>
          <w:rFonts w:eastAsia="Times New Roman" w:cstheme="minorHAnsi"/>
          <w:sz w:val="26"/>
          <w:szCs w:val="26"/>
        </w:rPr>
        <w:t xml:space="preserve">outlined requirements for the EGS provision of two notices to customers regarding the expiration of or change in terms of </w:t>
      </w:r>
      <w:r w:rsidR="00284944">
        <w:rPr>
          <w:rFonts w:eastAsia="Times New Roman" w:cstheme="minorHAnsi"/>
          <w:sz w:val="26"/>
          <w:szCs w:val="26"/>
        </w:rPr>
        <w:t xml:space="preserve">an electric supply </w:t>
      </w:r>
      <w:r>
        <w:rPr>
          <w:rFonts w:eastAsia="Times New Roman" w:cstheme="minorHAnsi"/>
          <w:sz w:val="26"/>
          <w:szCs w:val="26"/>
        </w:rPr>
        <w:t>contract.  These n</w:t>
      </w:r>
      <w:r w:rsidR="00E91F49" w:rsidRPr="001A5DC3">
        <w:rPr>
          <w:rFonts w:eastAsia="Times New Roman" w:cstheme="minorHAnsi"/>
          <w:sz w:val="26"/>
          <w:szCs w:val="26"/>
        </w:rPr>
        <w:t>otices</w:t>
      </w:r>
      <w:r w:rsidR="00E91F49" w:rsidRPr="006E5A86">
        <w:rPr>
          <w:rFonts w:eastAsia="Times New Roman" w:cstheme="minorHAnsi"/>
          <w:sz w:val="26"/>
          <w:szCs w:val="26"/>
        </w:rPr>
        <w:t xml:space="preserve"> are intended to provide customers with important information about their options prior to the expiration of</w:t>
      </w:r>
      <w:r w:rsidR="00401ED3">
        <w:rPr>
          <w:rFonts w:eastAsia="Times New Roman" w:cstheme="minorHAnsi"/>
          <w:sz w:val="26"/>
          <w:szCs w:val="26"/>
        </w:rPr>
        <w:t xml:space="preserve"> or change in terms of</w:t>
      </w:r>
      <w:r w:rsidR="00E91F49" w:rsidRPr="006E5A86">
        <w:rPr>
          <w:rFonts w:eastAsia="Times New Roman" w:cstheme="minorHAnsi"/>
          <w:sz w:val="26"/>
          <w:szCs w:val="26"/>
        </w:rPr>
        <w:t xml:space="preserve"> their current </w:t>
      </w:r>
      <w:r>
        <w:rPr>
          <w:rFonts w:eastAsia="Times New Roman" w:cstheme="minorHAnsi"/>
          <w:sz w:val="26"/>
          <w:szCs w:val="26"/>
        </w:rPr>
        <w:t>contracts</w:t>
      </w:r>
      <w:r w:rsidRPr="006E5A86">
        <w:rPr>
          <w:rFonts w:eastAsia="Times New Roman" w:cstheme="minorHAnsi"/>
          <w:sz w:val="26"/>
          <w:szCs w:val="26"/>
        </w:rPr>
        <w:t xml:space="preserve"> </w:t>
      </w:r>
      <w:r w:rsidR="00E91F49" w:rsidRPr="006E5A86">
        <w:rPr>
          <w:rFonts w:eastAsia="Times New Roman" w:cstheme="minorHAnsi"/>
          <w:sz w:val="26"/>
          <w:szCs w:val="26"/>
        </w:rPr>
        <w:t xml:space="preserve">for generation supply. </w:t>
      </w:r>
      <w:r>
        <w:rPr>
          <w:rFonts w:eastAsia="Times New Roman" w:cstheme="minorHAnsi"/>
          <w:sz w:val="26"/>
          <w:szCs w:val="26"/>
        </w:rPr>
        <w:t xml:space="preserve"> </w:t>
      </w:r>
      <w:r w:rsidR="00284944">
        <w:rPr>
          <w:rFonts w:eastAsia="Times New Roman" w:cstheme="minorHAnsi"/>
          <w:sz w:val="26"/>
          <w:szCs w:val="26"/>
        </w:rPr>
        <w:t>Because inaction will likely lead to placement on a variable rate, i</w:t>
      </w:r>
      <w:r w:rsidR="00E91F49" w:rsidRPr="006E5A86">
        <w:rPr>
          <w:rFonts w:eastAsia="Times New Roman" w:cstheme="minorHAnsi"/>
          <w:sz w:val="26"/>
          <w:szCs w:val="26"/>
        </w:rPr>
        <w:t xml:space="preserve">t is essential that customers </w:t>
      </w:r>
      <w:r>
        <w:rPr>
          <w:rFonts w:eastAsia="Times New Roman" w:cstheme="minorHAnsi"/>
          <w:sz w:val="26"/>
          <w:szCs w:val="26"/>
        </w:rPr>
        <w:t>enrolled</w:t>
      </w:r>
      <w:r w:rsidRPr="006E5A86">
        <w:rPr>
          <w:rFonts w:eastAsia="Times New Roman" w:cstheme="minorHAnsi"/>
          <w:sz w:val="26"/>
          <w:szCs w:val="26"/>
        </w:rPr>
        <w:t xml:space="preserve"> </w:t>
      </w:r>
      <w:r w:rsidR="00EF6E9A">
        <w:rPr>
          <w:rFonts w:eastAsia="Times New Roman" w:cstheme="minorHAnsi"/>
          <w:sz w:val="26"/>
          <w:szCs w:val="26"/>
        </w:rPr>
        <w:t xml:space="preserve">in </w:t>
      </w:r>
      <w:r w:rsidR="00E91F49" w:rsidRPr="006E5A86">
        <w:rPr>
          <w:rFonts w:eastAsia="Times New Roman" w:cstheme="minorHAnsi"/>
          <w:sz w:val="26"/>
          <w:szCs w:val="26"/>
        </w:rPr>
        <w:t>a fixed</w:t>
      </w:r>
      <w:r>
        <w:rPr>
          <w:rFonts w:eastAsia="Times New Roman" w:cstheme="minorHAnsi"/>
          <w:sz w:val="26"/>
          <w:szCs w:val="26"/>
        </w:rPr>
        <w:t>-</w:t>
      </w:r>
      <w:r w:rsidR="00E91F49" w:rsidRPr="006E5A86">
        <w:rPr>
          <w:rFonts w:eastAsia="Times New Roman" w:cstheme="minorHAnsi"/>
          <w:sz w:val="26"/>
          <w:szCs w:val="26"/>
        </w:rPr>
        <w:t xml:space="preserve">rate </w:t>
      </w:r>
      <w:r>
        <w:rPr>
          <w:rFonts w:eastAsia="Times New Roman" w:cstheme="minorHAnsi"/>
          <w:sz w:val="26"/>
          <w:szCs w:val="26"/>
        </w:rPr>
        <w:t>contract</w:t>
      </w:r>
      <w:r w:rsidRPr="006E5A86">
        <w:rPr>
          <w:rFonts w:eastAsia="Times New Roman" w:cstheme="minorHAnsi"/>
          <w:sz w:val="26"/>
          <w:szCs w:val="26"/>
        </w:rPr>
        <w:t xml:space="preserve"> </w:t>
      </w:r>
      <w:r w:rsidR="00E91F49" w:rsidRPr="006E5A86">
        <w:rPr>
          <w:rFonts w:eastAsia="Times New Roman" w:cstheme="minorHAnsi"/>
          <w:sz w:val="26"/>
          <w:szCs w:val="26"/>
        </w:rPr>
        <w:t>be notified prior</w:t>
      </w:r>
      <w:r>
        <w:rPr>
          <w:rFonts w:eastAsia="Times New Roman" w:cstheme="minorHAnsi"/>
          <w:sz w:val="26"/>
          <w:szCs w:val="26"/>
        </w:rPr>
        <w:t xml:space="preserve"> </w:t>
      </w:r>
      <w:r w:rsidR="00EF6E9A">
        <w:rPr>
          <w:rFonts w:eastAsia="Times New Roman" w:cstheme="minorHAnsi"/>
          <w:sz w:val="26"/>
          <w:szCs w:val="26"/>
        </w:rPr>
        <w:t>to</w:t>
      </w:r>
      <w:r>
        <w:rPr>
          <w:rFonts w:eastAsia="Times New Roman" w:cstheme="minorHAnsi"/>
          <w:sz w:val="26"/>
          <w:szCs w:val="26"/>
        </w:rPr>
        <w:t xml:space="preserve"> that contract’s pending </w:t>
      </w:r>
      <w:r w:rsidR="00E91F49" w:rsidRPr="006E5A86">
        <w:rPr>
          <w:rFonts w:eastAsia="Times New Roman" w:cstheme="minorHAnsi"/>
          <w:sz w:val="26"/>
          <w:szCs w:val="26"/>
        </w:rPr>
        <w:t>expiration</w:t>
      </w:r>
      <w:r w:rsidR="00401ED3">
        <w:rPr>
          <w:rFonts w:eastAsia="Times New Roman" w:cstheme="minorHAnsi"/>
          <w:sz w:val="26"/>
          <w:szCs w:val="26"/>
        </w:rPr>
        <w:t xml:space="preserve"> or change in terms</w:t>
      </w:r>
      <w:r w:rsidR="00E91F49" w:rsidRPr="006E5A86">
        <w:rPr>
          <w:rFonts w:eastAsia="Times New Roman" w:cstheme="minorHAnsi"/>
          <w:sz w:val="26"/>
          <w:szCs w:val="26"/>
        </w:rPr>
        <w:t xml:space="preserve">. </w:t>
      </w:r>
      <w:r>
        <w:rPr>
          <w:rFonts w:eastAsia="Times New Roman" w:cstheme="minorHAnsi"/>
          <w:sz w:val="26"/>
          <w:szCs w:val="26"/>
        </w:rPr>
        <w:t xml:space="preserve"> </w:t>
      </w:r>
    </w:p>
    <w:p w:rsidR="00284944" w:rsidRDefault="00284944" w:rsidP="00D25BD4">
      <w:pPr>
        <w:spacing w:line="360" w:lineRule="auto"/>
        <w:ind w:firstLine="720"/>
        <w:rPr>
          <w:rFonts w:eastAsia="Times New Roman" w:cstheme="minorHAnsi"/>
          <w:sz w:val="26"/>
          <w:szCs w:val="26"/>
        </w:rPr>
      </w:pPr>
    </w:p>
    <w:p w:rsidR="004F15AF" w:rsidRDefault="00E91F49" w:rsidP="00D25BD4">
      <w:pPr>
        <w:spacing w:line="360" w:lineRule="auto"/>
        <w:ind w:firstLine="720"/>
        <w:rPr>
          <w:rFonts w:eastAsia="Times New Roman" w:cstheme="minorHAnsi"/>
          <w:sz w:val="26"/>
          <w:szCs w:val="26"/>
        </w:rPr>
      </w:pPr>
      <w:r w:rsidRPr="006E5A86">
        <w:rPr>
          <w:rFonts w:eastAsia="Times New Roman" w:cstheme="minorHAnsi"/>
          <w:sz w:val="26"/>
          <w:szCs w:val="26"/>
        </w:rPr>
        <w:t>Prior to the expir</w:t>
      </w:r>
      <w:r w:rsidR="001A5DC3">
        <w:rPr>
          <w:rFonts w:eastAsia="Times New Roman" w:cstheme="minorHAnsi"/>
          <w:sz w:val="26"/>
          <w:szCs w:val="26"/>
        </w:rPr>
        <w:t>ation</w:t>
      </w:r>
      <w:r w:rsidR="00401ED3">
        <w:rPr>
          <w:rFonts w:eastAsia="Times New Roman" w:cstheme="minorHAnsi"/>
          <w:sz w:val="26"/>
          <w:szCs w:val="26"/>
        </w:rPr>
        <w:t xml:space="preserve"> or change in terms</w:t>
      </w:r>
      <w:r w:rsidR="001A5DC3">
        <w:rPr>
          <w:rFonts w:eastAsia="Times New Roman" w:cstheme="minorHAnsi"/>
          <w:sz w:val="26"/>
          <w:szCs w:val="26"/>
        </w:rPr>
        <w:t xml:space="preserve"> of </w:t>
      </w:r>
      <w:r w:rsidR="00284944">
        <w:rPr>
          <w:rFonts w:eastAsia="Times New Roman" w:cstheme="minorHAnsi"/>
          <w:sz w:val="26"/>
          <w:szCs w:val="26"/>
        </w:rPr>
        <w:t>a</w:t>
      </w:r>
      <w:r w:rsidR="001A5DC3">
        <w:rPr>
          <w:rFonts w:eastAsia="Times New Roman" w:cstheme="minorHAnsi"/>
          <w:sz w:val="26"/>
          <w:szCs w:val="26"/>
        </w:rPr>
        <w:t xml:space="preserve"> fixed-rate contract</w:t>
      </w:r>
      <w:r w:rsidR="00284944">
        <w:rPr>
          <w:rFonts w:eastAsia="Times New Roman" w:cstheme="minorHAnsi"/>
          <w:sz w:val="26"/>
          <w:szCs w:val="26"/>
        </w:rPr>
        <w:t xml:space="preserve"> (or any fixed-term contract for that matter)</w:t>
      </w:r>
      <w:r w:rsidR="001A5DC3">
        <w:rPr>
          <w:rFonts w:eastAsia="Times New Roman" w:cstheme="minorHAnsi"/>
          <w:sz w:val="26"/>
          <w:szCs w:val="26"/>
        </w:rPr>
        <w:t>,</w:t>
      </w:r>
      <w:r w:rsidRPr="006E5A86">
        <w:rPr>
          <w:rFonts w:eastAsia="Times New Roman" w:cstheme="minorHAnsi"/>
          <w:sz w:val="26"/>
          <w:szCs w:val="26"/>
        </w:rPr>
        <w:t xml:space="preserve"> customers need to make a decision whether to </w:t>
      </w:r>
      <w:r w:rsidR="00401ED3">
        <w:rPr>
          <w:rFonts w:eastAsia="Times New Roman" w:cstheme="minorHAnsi"/>
          <w:sz w:val="26"/>
          <w:szCs w:val="26"/>
        </w:rPr>
        <w:t>remain</w:t>
      </w:r>
      <w:r w:rsidRPr="006E5A86">
        <w:rPr>
          <w:rFonts w:eastAsia="Times New Roman" w:cstheme="minorHAnsi"/>
          <w:sz w:val="26"/>
          <w:szCs w:val="26"/>
        </w:rPr>
        <w:t xml:space="preserve"> with their current EGS, choose a new EGS, or return to default service. </w:t>
      </w:r>
      <w:r w:rsidR="001A5DC3">
        <w:rPr>
          <w:rFonts w:eastAsia="Times New Roman" w:cstheme="minorHAnsi"/>
          <w:sz w:val="26"/>
          <w:szCs w:val="26"/>
        </w:rPr>
        <w:t xml:space="preserve"> In order to aid customer</w:t>
      </w:r>
      <w:r w:rsidR="00284944">
        <w:rPr>
          <w:rFonts w:eastAsia="Times New Roman" w:cstheme="minorHAnsi"/>
          <w:sz w:val="26"/>
          <w:szCs w:val="26"/>
        </w:rPr>
        <w:t>s</w:t>
      </w:r>
      <w:r w:rsidR="001A5DC3">
        <w:rPr>
          <w:rFonts w:eastAsia="Times New Roman" w:cstheme="minorHAnsi"/>
          <w:sz w:val="26"/>
          <w:szCs w:val="26"/>
        </w:rPr>
        <w:t xml:space="preserve"> in </w:t>
      </w:r>
      <w:r w:rsidR="004E6F65">
        <w:rPr>
          <w:rFonts w:eastAsia="Times New Roman" w:cstheme="minorHAnsi"/>
          <w:sz w:val="26"/>
          <w:szCs w:val="26"/>
        </w:rPr>
        <w:t xml:space="preserve">making </w:t>
      </w:r>
      <w:r w:rsidR="001A5DC3">
        <w:rPr>
          <w:rFonts w:eastAsia="Times New Roman" w:cstheme="minorHAnsi"/>
          <w:sz w:val="26"/>
          <w:szCs w:val="26"/>
        </w:rPr>
        <w:t xml:space="preserve">such a decision, the </w:t>
      </w:r>
      <w:r w:rsidR="001A5DC3">
        <w:rPr>
          <w:rFonts w:eastAsia="Times New Roman" w:cstheme="minorHAnsi"/>
          <w:i/>
          <w:sz w:val="26"/>
          <w:szCs w:val="26"/>
        </w:rPr>
        <w:t xml:space="preserve">Interim </w:t>
      </w:r>
      <w:r w:rsidR="001A5DC3" w:rsidRPr="001A5DC3">
        <w:rPr>
          <w:rFonts w:eastAsia="Times New Roman" w:cstheme="minorHAnsi"/>
          <w:i/>
          <w:sz w:val="26"/>
          <w:szCs w:val="26"/>
        </w:rPr>
        <w:t>Guidelines</w:t>
      </w:r>
      <w:r w:rsidR="001A5DC3">
        <w:rPr>
          <w:rFonts w:eastAsia="Times New Roman" w:cstheme="minorHAnsi"/>
          <w:sz w:val="26"/>
          <w:szCs w:val="26"/>
        </w:rPr>
        <w:t xml:space="preserve"> required EGSs to provide an </w:t>
      </w:r>
      <w:r w:rsidR="00EF0CD5">
        <w:rPr>
          <w:rFonts w:eastAsia="Times New Roman" w:cstheme="minorHAnsi"/>
          <w:sz w:val="26"/>
          <w:szCs w:val="26"/>
        </w:rPr>
        <w:t>Initial Notice</w:t>
      </w:r>
      <w:r w:rsidR="001A5DC3">
        <w:rPr>
          <w:rFonts w:eastAsia="Times New Roman" w:cstheme="minorHAnsi"/>
          <w:sz w:val="26"/>
          <w:szCs w:val="26"/>
        </w:rPr>
        <w:t xml:space="preserve"> of the contract expiration, or to a change in contract terms, between 52 and 90 days before that contract expires.  Additionally, the E</w:t>
      </w:r>
      <w:r w:rsidR="00EF0CD5">
        <w:rPr>
          <w:rFonts w:eastAsia="Times New Roman" w:cstheme="minorHAnsi"/>
          <w:sz w:val="26"/>
          <w:szCs w:val="26"/>
        </w:rPr>
        <w:t>GSs are required to provide an O</w:t>
      </w:r>
      <w:r w:rsidR="001A5DC3">
        <w:rPr>
          <w:rFonts w:eastAsia="Times New Roman" w:cstheme="minorHAnsi"/>
          <w:sz w:val="26"/>
          <w:szCs w:val="26"/>
        </w:rPr>
        <w:t xml:space="preserve">ptions </w:t>
      </w:r>
      <w:r w:rsidR="00EF0CD5">
        <w:rPr>
          <w:rFonts w:eastAsia="Times New Roman" w:cstheme="minorHAnsi"/>
          <w:sz w:val="26"/>
          <w:szCs w:val="26"/>
        </w:rPr>
        <w:t>N</w:t>
      </w:r>
      <w:r w:rsidR="001A5DC3">
        <w:rPr>
          <w:rFonts w:eastAsia="Times New Roman" w:cstheme="minorHAnsi"/>
          <w:sz w:val="26"/>
          <w:szCs w:val="26"/>
        </w:rPr>
        <w:t>otice, which outlines the actions a customer may take, no less than 45 days in advance of the contract expiration</w:t>
      </w:r>
      <w:r w:rsidR="009A7FFE">
        <w:rPr>
          <w:rFonts w:eastAsia="Times New Roman" w:cstheme="minorHAnsi"/>
          <w:sz w:val="26"/>
          <w:szCs w:val="26"/>
        </w:rPr>
        <w:t xml:space="preserve"> or change in terms</w:t>
      </w:r>
      <w:r w:rsidR="001A5DC3">
        <w:rPr>
          <w:rFonts w:eastAsia="Times New Roman" w:cstheme="minorHAnsi"/>
          <w:sz w:val="26"/>
          <w:szCs w:val="26"/>
        </w:rPr>
        <w:t xml:space="preserve">.  </w:t>
      </w:r>
      <w:r w:rsidR="00E97E24">
        <w:rPr>
          <w:rFonts w:eastAsia="Times New Roman" w:cstheme="minorHAnsi"/>
          <w:sz w:val="26"/>
          <w:szCs w:val="26"/>
        </w:rPr>
        <w:t xml:space="preserve">To </w:t>
      </w:r>
      <w:r w:rsidR="004E6F65">
        <w:rPr>
          <w:rFonts w:eastAsia="Times New Roman" w:cstheme="minorHAnsi"/>
          <w:sz w:val="26"/>
          <w:szCs w:val="26"/>
        </w:rPr>
        <w:t xml:space="preserve">codify </w:t>
      </w:r>
      <w:r w:rsidR="00E97E24">
        <w:rPr>
          <w:rFonts w:eastAsia="Times New Roman" w:cstheme="minorHAnsi"/>
          <w:sz w:val="26"/>
          <w:szCs w:val="26"/>
        </w:rPr>
        <w:t xml:space="preserve">these </w:t>
      </w:r>
      <w:r w:rsidR="00E97E24">
        <w:rPr>
          <w:rFonts w:eastAsia="Times New Roman" w:cstheme="minorHAnsi"/>
          <w:i/>
          <w:sz w:val="26"/>
          <w:szCs w:val="26"/>
        </w:rPr>
        <w:t>Interim Guidelines</w:t>
      </w:r>
      <w:r w:rsidR="00E97E24">
        <w:rPr>
          <w:rFonts w:eastAsia="Times New Roman" w:cstheme="minorHAnsi"/>
          <w:sz w:val="26"/>
          <w:szCs w:val="26"/>
        </w:rPr>
        <w:t xml:space="preserve"> and in order to ensure EGS compliance with these requirements, we have added Section 54.10 – Notice of Contract Renewal or Change in Terms, to our regulations.  Due to the length of this addition, we will not reiterate the language </w:t>
      </w:r>
      <w:r w:rsidR="00A61067">
        <w:rPr>
          <w:rFonts w:eastAsia="Times New Roman" w:cstheme="minorHAnsi"/>
          <w:sz w:val="26"/>
          <w:szCs w:val="26"/>
        </w:rPr>
        <w:t xml:space="preserve">here </w:t>
      </w:r>
      <w:r w:rsidR="00E97E24">
        <w:rPr>
          <w:rFonts w:eastAsia="Times New Roman" w:cstheme="minorHAnsi"/>
          <w:sz w:val="26"/>
          <w:szCs w:val="26"/>
        </w:rPr>
        <w:lastRenderedPageBreak/>
        <w:t>and, instead, refer readers to Annex A, which outlines all of the regulatory changes</w:t>
      </w:r>
      <w:r w:rsidR="00A61067">
        <w:rPr>
          <w:rFonts w:eastAsia="Times New Roman" w:cstheme="minorHAnsi"/>
          <w:sz w:val="26"/>
          <w:szCs w:val="26"/>
        </w:rPr>
        <w:t xml:space="preserve">, including the addition of 52 Pa. Code § 54.10, </w:t>
      </w:r>
      <w:r w:rsidR="00E97E24">
        <w:rPr>
          <w:rFonts w:eastAsia="Times New Roman" w:cstheme="minorHAnsi"/>
          <w:sz w:val="26"/>
          <w:szCs w:val="26"/>
        </w:rPr>
        <w:t>resulting from this Order.</w:t>
      </w:r>
      <w:r w:rsidR="004F15AF">
        <w:rPr>
          <w:rFonts w:eastAsia="Times New Roman" w:cstheme="minorHAnsi"/>
          <w:sz w:val="26"/>
          <w:szCs w:val="26"/>
        </w:rPr>
        <w:t xml:space="preserve">  However, </w:t>
      </w:r>
      <w:r w:rsidR="00284944">
        <w:rPr>
          <w:rFonts w:eastAsia="Times New Roman" w:cstheme="minorHAnsi"/>
          <w:sz w:val="26"/>
          <w:szCs w:val="26"/>
        </w:rPr>
        <w:t xml:space="preserve">in this section of the order, </w:t>
      </w:r>
      <w:r w:rsidR="004F15AF">
        <w:rPr>
          <w:rFonts w:eastAsia="Times New Roman" w:cstheme="minorHAnsi"/>
          <w:sz w:val="26"/>
          <w:szCs w:val="26"/>
        </w:rPr>
        <w:t xml:space="preserve">we would like to </w:t>
      </w:r>
      <w:r w:rsidR="00284944">
        <w:rPr>
          <w:rFonts w:eastAsia="Times New Roman" w:cstheme="minorHAnsi"/>
          <w:sz w:val="26"/>
          <w:szCs w:val="26"/>
        </w:rPr>
        <w:t xml:space="preserve">highlight </w:t>
      </w:r>
      <w:r w:rsidR="004F15AF">
        <w:rPr>
          <w:rFonts w:eastAsia="Times New Roman" w:cstheme="minorHAnsi"/>
          <w:sz w:val="26"/>
          <w:szCs w:val="26"/>
        </w:rPr>
        <w:t xml:space="preserve">certain provisions that differ from the </w:t>
      </w:r>
      <w:r w:rsidR="004F15AF">
        <w:rPr>
          <w:rFonts w:eastAsia="Times New Roman" w:cstheme="minorHAnsi"/>
          <w:i/>
          <w:sz w:val="26"/>
          <w:szCs w:val="26"/>
        </w:rPr>
        <w:t>Interim Guidelines</w:t>
      </w:r>
      <w:r w:rsidR="004F15AF">
        <w:rPr>
          <w:rFonts w:eastAsia="Times New Roman" w:cstheme="minorHAnsi"/>
          <w:sz w:val="26"/>
          <w:szCs w:val="26"/>
        </w:rPr>
        <w:t>.</w:t>
      </w:r>
    </w:p>
    <w:p w:rsidR="00BC33F2" w:rsidRDefault="00BC33F2" w:rsidP="00D25BD4">
      <w:pPr>
        <w:spacing w:line="360" w:lineRule="auto"/>
        <w:ind w:firstLine="720"/>
        <w:rPr>
          <w:rFonts w:eastAsia="Times New Roman" w:cstheme="minorHAnsi"/>
          <w:sz w:val="26"/>
          <w:szCs w:val="26"/>
        </w:rPr>
      </w:pPr>
    </w:p>
    <w:p w:rsidR="00BC33F2" w:rsidRPr="00BC33F2" w:rsidRDefault="00BC33F2" w:rsidP="00D25BD4">
      <w:pPr>
        <w:spacing w:line="360" w:lineRule="auto"/>
        <w:ind w:firstLine="720"/>
        <w:rPr>
          <w:rFonts w:eastAsia="Times New Roman" w:cstheme="minorHAnsi"/>
          <w:b/>
          <w:sz w:val="26"/>
          <w:szCs w:val="26"/>
        </w:rPr>
      </w:pPr>
      <w:r>
        <w:rPr>
          <w:rFonts w:eastAsia="Times New Roman" w:cstheme="minorHAnsi"/>
          <w:b/>
          <w:sz w:val="26"/>
          <w:szCs w:val="26"/>
        </w:rPr>
        <w:t>a.</w:t>
      </w:r>
      <w:r>
        <w:rPr>
          <w:rFonts w:eastAsia="Times New Roman" w:cstheme="minorHAnsi"/>
          <w:b/>
          <w:sz w:val="26"/>
          <w:szCs w:val="26"/>
        </w:rPr>
        <w:tab/>
        <w:t xml:space="preserve">Amendment to the Timing of the Initial and Options Notices </w:t>
      </w:r>
    </w:p>
    <w:p w:rsidR="00F17AA9" w:rsidRDefault="00F17AA9" w:rsidP="00D25BD4">
      <w:pPr>
        <w:spacing w:line="360" w:lineRule="auto"/>
        <w:ind w:firstLine="720"/>
        <w:rPr>
          <w:rFonts w:eastAsia="Times New Roman" w:cstheme="minorHAnsi"/>
          <w:sz w:val="26"/>
          <w:szCs w:val="26"/>
        </w:rPr>
      </w:pPr>
    </w:p>
    <w:p w:rsidR="00DF0268" w:rsidRPr="00DF0268" w:rsidRDefault="00DF0268" w:rsidP="00DF0268">
      <w:pPr>
        <w:spacing w:line="360" w:lineRule="auto"/>
        <w:ind w:firstLine="720"/>
        <w:rPr>
          <w:rFonts w:eastAsia="Times New Roman" w:cstheme="minorHAnsi"/>
          <w:sz w:val="26"/>
          <w:szCs w:val="26"/>
        </w:rPr>
      </w:pPr>
      <w:r>
        <w:rPr>
          <w:rFonts w:eastAsia="Times New Roman" w:cstheme="minorHAnsi"/>
          <w:sz w:val="26"/>
          <w:szCs w:val="26"/>
        </w:rPr>
        <w:t xml:space="preserve">The Commission’s </w:t>
      </w:r>
      <w:r w:rsidRPr="00DF0268">
        <w:rPr>
          <w:rFonts w:eastAsia="Times New Roman" w:cstheme="minorHAnsi"/>
          <w:i/>
          <w:sz w:val="26"/>
          <w:szCs w:val="26"/>
        </w:rPr>
        <w:t>Interim Guidelines</w:t>
      </w:r>
      <w:r>
        <w:rPr>
          <w:rFonts w:eastAsia="Times New Roman" w:cstheme="minorHAnsi"/>
          <w:sz w:val="26"/>
          <w:szCs w:val="26"/>
        </w:rPr>
        <w:t xml:space="preserve"> stated: (a</w:t>
      </w:r>
      <w:r w:rsidRPr="00DF0268">
        <w:rPr>
          <w:rFonts w:eastAsia="Times New Roman" w:cstheme="minorHAnsi"/>
          <w:sz w:val="26"/>
          <w:szCs w:val="26"/>
        </w:rPr>
        <w:t xml:space="preserve">) An Initial Notice shall be provided to each affected customer </w:t>
      </w:r>
      <w:r>
        <w:rPr>
          <w:rFonts w:eastAsia="Times New Roman" w:cstheme="minorHAnsi"/>
          <w:sz w:val="26"/>
          <w:szCs w:val="26"/>
        </w:rPr>
        <w:t>52</w:t>
      </w:r>
      <w:r w:rsidRPr="00DF0268">
        <w:rPr>
          <w:rFonts w:eastAsia="Times New Roman" w:cstheme="minorHAnsi"/>
          <w:sz w:val="26"/>
          <w:szCs w:val="26"/>
        </w:rPr>
        <w:t xml:space="preserve"> to </w:t>
      </w:r>
      <w:r>
        <w:rPr>
          <w:rFonts w:eastAsia="Times New Roman" w:cstheme="minorHAnsi"/>
          <w:sz w:val="26"/>
          <w:szCs w:val="26"/>
        </w:rPr>
        <w:t>90</w:t>
      </w:r>
      <w:r w:rsidRPr="00DF0268">
        <w:rPr>
          <w:rFonts w:eastAsia="Times New Roman" w:cstheme="minorHAnsi"/>
          <w:sz w:val="26"/>
          <w:szCs w:val="26"/>
        </w:rPr>
        <w:t xml:space="preserve"> days prior to the expiration date of </w:t>
      </w:r>
      <w:r w:rsidR="00B30A7B">
        <w:rPr>
          <w:rFonts w:eastAsia="Times New Roman" w:cstheme="minorHAnsi"/>
          <w:sz w:val="26"/>
          <w:szCs w:val="26"/>
        </w:rPr>
        <w:t xml:space="preserve">the </w:t>
      </w:r>
      <w:r w:rsidRPr="00DF0268">
        <w:rPr>
          <w:rFonts w:eastAsia="Times New Roman" w:cstheme="minorHAnsi"/>
          <w:sz w:val="26"/>
          <w:szCs w:val="26"/>
        </w:rPr>
        <w:t>fixed term</w:t>
      </w:r>
      <w:r w:rsidR="00D62256">
        <w:rPr>
          <w:rStyle w:val="FootnoteReference"/>
          <w:rFonts w:eastAsia="Times New Roman" w:cstheme="minorHAnsi"/>
          <w:sz w:val="26"/>
          <w:szCs w:val="26"/>
        </w:rPr>
        <w:footnoteReference w:id="5"/>
      </w:r>
      <w:r w:rsidRPr="00DF0268">
        <w:rPr>
          <w:rFonts w:eastAsia="Times New Roman" w:cstheme="minorHAnsi"/>
          <w:sz w:val="26"/>
          <w:szCs w:val="26"/>
        </w:rPr>
        <w:t xml:space="preserve"> agreement or the effective date of </w:t>
      </w:r>
      <w:r>
        <w:rPr>
          <w:rFonts w:eastAsia="Times New Roman" w:cstheme="minorHAnsi"/>
          <w:sz w:val="26"/>
          <w:szCs w:val="26"/>
        </w:rPr>
        <w:t>the proposed change in terms; and (</w:t>
      </w:r>
      <w:r w:rsidRPr="00DF0268">
        <w:rPr>
          <w:rFonts w:eastAsia="Times New Roman" w:cstheme="minorHAnsi"/>
          <w:sz w:val="26"/>
          <w:szCs w:val="26"/>
        </w:rPr>
        <w:t xml:space="preserve">b) The Options Notice shall be provided to each affected customer at least </w:t>
      </w:r>
      <w:r>
        <w:rPr>
          <w:rFonts w:eastAsia="Times New Roman" w:cstheme="minorHAnsi"/>
          <w:sz w:val="26"/>
          <w:szCs w:val="26"/>
        </w:rPr>
        <w:t>45</w:t>
      </w:r>
      <w:r w:rsidRPr="00DF0268">
        <w:rPr>
          <w:rFonts w:eastAsia="Times New Roman" w:cstheme="minorHAnsi"/>
          <w:sz w:val="26"/>
          <w:szCs w:val="26"/>
        </w:rPr>
        <w:t xml:space="preserve"> days prior to the expiration date of the fixed term agreement or the effective date of the proposed change in terms.</w:t>
      </w:r>
    </w:p>
    <w:p w:rsidR="00DF0268" w:rsidRPr="00DF0268" w:rsidRDefault="00DF0268" w:rsidP="00DF0268">
      <w:pPr>
        <w:spacing w:line="360" w:lineRule="auto"/>
        <w:ind w:firstLine="720"/>
        <w:rPr>
          <w:rFonts w:eastAsia="Times New Roman" w:cstheme="minorHAnsi"/>
          <w:sz w:val="26"/>
          <w:szCs w:val="26"/>
        </w:rPr>
      </w:pPr>
    </w:p>
    <w:p w:rsidR="00BC33F2" w:rsidRPr="00DF0268" w:rsidRDefault="00DF0268" w:rsidP="00DF0268">
      <w:pPr>
        <w:spacing w:line="360" w:lineRule="auto"/>
        <w:ind w:firstLine="720"/>
        <w:rPr>
          <w:rFonts w:eastAsia="Times New Roman" w:cstheme="minorHAnsi"/>
          <w:sz w:val="26"/>
          <w:szCs w:val="26"/>
        </w:rPr>
      </w:pPr>
      <w:r>
        <w:rPr>
          <w:rFonts w:eastAsia="Times New Roman" w:cstheme="minorHAnsi"/>
          <w:sz w:val="26"/>
          <w:szCs w:val="26"/>
        </w:rPr>
        <w:t>We believe that c</w:t>
      </w:r>
      <w:r w:rsidRPr="00DF0268">
        <w:rPr>
          <w:rFonts w:eastAsia="Times New Roman" w:cstheme="minorHAnsi"/>
          <w:sz w:val="26"/>
          <w:szCs w:val="26"/>
        </w:rPr>
        <w:t xml:space="preserve">ustomers need to be notified prior to the expiration of their existing contract or </w:t>
      </w:r>
      <w:r>
        <w:rPr>
          <w:rFonts w:eastAsia="Times New Roman" w:cstheme="minorHAnsi"/>
          <w:sz w:val="26"/>
          <w:szCs w:val="26"/>
        </w:rPr>
        <w:t xml:space="preserve">prior to a </w:t>
      </w:r>
      <w:r w:rsidRPr="00DF0268">
        <w:rPr>
          <w:rFonts w:eastAsia="Times New Roman" w:cstheme="minorHAnsi"/>
          <w:sz w:val="26"/>
          <w:szCs w:val="26"/>
        </w:rPr>
        <w:t xml:space="preserve">change in the terms and conditions of that contract in a fashion that gives them </w:t>
      </w:r>
      <w:r w:rsidR="00284944">
        <w:rPr>
          <w:rFonts w:eastAsia="Times New Roman" w:cstheme="minorHAnsi"/>
          <w:sz w:val="26"/>
          <w:szCs w:val="26"/>
        </w:rPr>
        <w:t xml:space="preserve">both </w:t>
      </w:r>
      <w:r>
        <w:rPr>
          <w:rFonts w:eastAsia="Times New Roman" w:cstheme="minorHAnsi"/>
          <w:sz w:val="26"/>
          <w:szCs w:val="26"/>
        </w:rPr>
        <w:t xml:space="preserve">the information and time </w:t>
      </w:r>
      <w:r w:rsidRPr="00DF0268">
        <w:rPr>
          <w:rFonts w:eastAsia="Times New Roman" w:cstheme="minorHAnsi"/>
          <w:sz w:val="26"/>
          <w:szCs w:val="26"/>
        </w:rPr>
        <w:t xml:space="preserve">to act. </w:t>
      </w:r>
      <w:r>
        <w:rPr>
          <w:rFonts w:eastAsia="Times New Roman" w:cstheme="minorHAnsi"/>
          <w:sz w:val="26"/>
          <w:szCs w:val="26"/>
        </w:rPr>
        <w:t xml:space="preserve"> </w:t>
      </w:r>
      <w:r w:rsidRPr="00DF0268">
        <w:rPr>
          <w:rFonts w:eastAsia="Times New Roman" w:cstheme="minorHAnsi"/>
          <w:sz w:val="26"/>
          <w:szCs w:val="26"/>
        </w:rPr>
        <w:t xml:space="preserve">Having an EGS provide </w:t>
      </w:r>
      <w:proofErr w:type="gramStart"/>
      <w:r w:rsidRPr="00DF0268">
        <w:rPr>
          <w:rFonts w:eastAsia="Times New Roman" w:cstheme="minorHAnsi"/>
          <w:sz w:val="26"/>
          <w:szCs w:val="26"/>
        </w:rPr>
        <w:t xml:space="preserve">an </w:t>
      </w:r>
      <w:r w:rsidR="00284944">
        <w:rPr>
          <w:rFonts w:eastAsia="Times New Roman" w:cstheme="minorHAnsi"/>
          <w:sz w:val="26"/>
          <w:szCs w:val="26"/>
        </w:rPr>
        <w:t>I</w:t>
      </w:r>
      <w:r w:rsidRPr="00DF0268">
        <w:rPr>
          <w:rFonts w:eastAsia="Times New Roman" w:cstheme="minorHAnsi"/>
          <w:sz w:val="26"/>
          <w:szCs w:val="26"/>
        </w:rPr>
        <w:t xml:space="preserve">nitial </w:t>
      </w:r>
      <w:r w:rsidR="00284944">
        <w:rPr>
          <w:rFonts w:eastAsia="Times New Roman" w:cstheme="minorHAnsi"/>
          <w:sz w:val="26"/>
          <w:szCs w:val="26"/>
        </w:rPr>
        <w:t>N</w:t>
      </w:r>
      <w:r w:rsidRPr="00DF0268">
        <w:rPr>
          <w:rFonts w:eastAsia="Times New Roman" w:cstheme="minorHAnsi"/>
          <w:sz w:val="26"/>
          <w:szCs w:val="26"/>
        </w:rPr>
        <w:t xml:space="preserve">otice </w:t>
      </w:r>
      <w:r>
        <w:rPr>
          <w:rFonts w:eastAsia="Times New Roman" w:cstheme="minorHAnsi"/>
          <w:sz w:val="26"/>
          <w:szCs w:val="26"/>
        </w:rPr>
        <w:t>90</w:t>
      </w:r>
      <w:r w:rsidRPr="00DF0268">
        <w:rPr>
          <w:rFonts w:eastAsia="Times New Roman" w:cstheme="minorHAnsi"/>
          <w:sz w:val="26"/>
          <w:szCs w:val="26"/>
        </w:rPr>
        <w:t xml:space="preserve"> days</w:t>
      </w:r>
      <w:proofErr w:type="gramEnd"/>
      <w:r w:rsidRPr="00DF0268">
        <w:rPr>
          <w:rFonts w:eastAsia="Times New Roman" w:cstheme="minorHAnsi"/>
          <w:sz w:val="26"/>
          <w:szCs w:val="26"/>
        </w:rPr>
        <w:t xml:space="preserve"> before the contract expires loses </w:t>
      </w:r>
      <w:r>
        <w:rPr>
          <w:rFonts w:eastAsia="Times New Roman" w:cstheme="minorHAnsi"/>
          <w:sz w:val="26"/>
          <w:szCs w:val="26"/>
        </w:rPr>
        <w:t>the implied</w:t>
      </w:r>
      <w:r w:rsidRPr="00DF0268">
        <w:rPr>
          <w:rFonts w:eastAsia="Times New Roman" w:cstheme="minorHAnsi"/>
          <w:sz w:val="26"/>
          <w:szCs w:val="26"/>
        </w:rPr>
        <w:t xml:space="preserve"> urgency.</w:t>
      </w:r>
      <w:r>
        <w:rPr>
          <w:rFonts w:eastAsia="Times New Roman" w:cstheme="minorHAnsi"/>
          <w:sz w:val="26"/>
          <w:szCs w:val="26"/>
        </w:rPr>
        <w:t xml:space="preserve"> </w:t>
      </w:r>
      <w:r w:rsidRPr="00DF0268">
        <w:rPr>
          <w:rFonts w:eastAsia="Times New Roman" w:cstheme="minorHAnsi"/>
          <w:sz w:val="26"/>
          <w:szCs w:val="26"/>
        </w:rPr>
        <w:t xml:space="preserve"> Similarly, customers who receive their </w:t>
      </w:r>
      <w:r w:rsidR="00284944">
        <w:rPr>
          <w:rFonts w:eastAsia="Times New Roman" w:cstheme="minorHAnsi"/>
          <w:sz w:val="26"/>
          <w:szCs w:val="26"/>
        </w:rPr>
        <w:t>O</w:t>
      </w:r>
      <w:r w:rsidRPr="00DF0268">
        <w:rPr>
          <w:rFonts w:eastAsia="Times New Roman" w:cstheme="minorHAnsi"/>
          <w:sz w:val="26"/>
          <w:szCs w:val="26"/>
        </w:rPr>
        <w:t xml:space="preserve">ptions </w:t>
      </w:r>
      <w:r w:rsidR="00284944">
        <w:rPr>
          <w:rFonts w:eastAsia="Times New Roman" w:cstheme="minorHAnsi"/>
          <w:sz w:val="26"/>
          <w:szCs w:val="26"/>
        </w:rPr>
        <w:t>N</w:t>
      </w:r>
      <w:r w:rsidRPr="00DF0268">
        <w:rPr>
          <w:rFonts w:eastAsia="Times New Roman" w:cstheme="minorHAnsi"/>
          <w:sz w:val="26"/>
          <w:szCs w:val="26"/>
        </w:rPr>
        <w:t xml:space="preserve">otice </w:t>
      </w:r>
      <w:r>
        <w:rPr>
          <w:rFonts w:eastAsia="Times New Roman" w:cstheme="minorHAnsi"/>
          <w:sz w:val="26"/>
          <w:szCs w:val="26"/>
        </w:rPr>
        <w:t>45</w:t>
      </w:r>
      <w:r w:rsidRPr="00DF0268">
        <w:rPr>
          <w:rFonts w:eastAsia="Times New Roman" w:cstheme="minorHAnsi"/>
          <w:sz w:val="26"/>
          <w:szCs w:val="26"/>
        </w:rPr>
        <w:t xml:space="preserve"> days before expiration may act immediately and incur an early </w:t>
      </w:r>
      <w:r w:rsidR="00F6213D">
        <w:rPr>
          <w:rFonts w:eastAsia="Times New Roman" w:cstheme="minorHAnsi"/>
          <w:sz w:val="26"/>
          <w:szCs w:val="26"/>
        </w:rPr>
        <w:t>cancellation</w:t>
      </w:r>
      <w:r w:rsidR="00F6213D" w:rsidRPr="00DF0268">
        <w:rPr>
          <w:rFonts w:eastAsia="Times New Roman" w:cstheme="minorHAnsi"/>
          <w:sz w:val="26"/>
          <w:szCs w:val="26"/>
        </w:rPr>
        <w:t xml:space="preserve"> </w:t>
      </w:r>
      <w:r w:rsidRPr="00DF0268">
        <w:rPr>
          <w:rFonts w:eastAsia="Times New Roman" w:cstheme="minorHAnsi"/>
          <w:sz w:val="26"/>
          <w:szCs w:val="26"/>
        </w:rPr>
        <w:t xml:space="preserve">fee because they left their existing EGS too soon. </w:t>
      </w:r>
      <w:r>
        <w:rPr>
          <w:rFonts w:eastAsia="Times New Roman" w:cstheme="minorHAnsi"/>
          <w:sz w:val="26"/>
          <w:szCs w:val="26"/>
        </w:rPr>
        <w:t xml:space="preserve"> By requiring the EGSs to send the Initial and Options Notices closer to the expiration or change in terms of a contract, </w:t>
      </w:r>
      <w:r w:rsidR="00284944">
        <w:rPr>
          <w:rFonts w:eastAsia="Times New Roman" w:cstheme="minorHAnsi"/>
          <w:sz w:val="26"/>
          <w:szCs w:val="26"/>
        </w:rPr>
        <w:t xml:space="preserve">it will make </w:t>
      </w:r>
      <w:r>
        <w:rPr>
          <w:rFonts w:eastAsia="Times New Roman" w:cstheme="minorHAnsi"/>
          <w:sz w:val="26"/>
          <w:szCs w:val="26"/>
        </w:rPr>
        <w:t xml:space="preserve">customers more cognizant of the upcoming change and </w:t>
      </w:r>
      <w:r w:rsidR="00284944">
        <w:rPr>
          <w:rFonts w:eastAsia="Times New Roman" w:cstheme="minorHAnsi"/>
          <w:sz w:val="26"/>
          <w:szCs w:val="26"/>
        </w:rPr>
        <w:t xml:space="preserve">will likely force customers to </w:t>
      </w:r>
      <w:r>
        <w:rPr>
          <w:rFonts w:eastAsia="Times New Roman" w:cstheme="minorHAnsi"/>
          <w:sz w:val="26"/>
          <w:szCs w:val="26"/>
        </w:rPr>
        <w:t xml:space="preserve">not delay in making an affirmative choice to either remain with their existing EGS, switch to alternative EGS or return to default service.  </w:t>
      </w:r>
      <w:r w:rsidRPr="00DF0268">
        <w:rPr>
          <w:rFonts w:eastAsia="Times New Roman" w:cstheme="minorHAnsi"/>
          <w:sz w:val="26"/>
          <w:szCs w:val="26"/>
        </w:rPr>
        <w:t>As such</w:t>
      </w:r>
      <w:r>
        <w:rPr>
          <w:rFonts w:eastAsia="Times New Roman" w:cstheme="minorHAnsi"/>
          <w:sz w:val="26"/>
          <w:szCs w:val="26"/>
        </w:rPr>
        <w:t>,</w:t>
      </w:r>
      <w:r w:rsidRPr="00DF0268">
        <w:rPr>
          <w:rFonts w:eastAsia="Times New Roman" w:cstheme="minorHAnsi"/>
          <w:sz w:val="26"/>
          <w:szCs w:val="26"/>
        </w:rPr>
        <w:t xml:space="preserve"> we </w:t>
      </w:r>
      <w:r>
        <w:rPr>
          <w:rFonts w:eastAsia="Times New Roman" w:cstheme="minorHAnsi"/>
          <w:sz w:val="26"/>
          <w:szCs w:val="26"/>
        </w:rPr>
        <w:t xml:space="preserve">have </w:t>
      </w:r>
      <w:r w:rsidRPr="00DF0268">
        <w:rPr>
          <w:rFonts w:eastAsia="Times New Roman" w:cstheme="minorHAnsi"/>
          <w:sz w:val="26"/>
          <w:szCs w:val="26"/>
        </w:rPr>
        <w:t xml:space="preserve">amended the language </w:t>
      </w:r>
      <w:r>
        <w:rPr>
          <w:rFonts w:eastAsia="Times New Roman" w:cstheme="minorHAnsi"/>
          <w:sz w:val="26"/>
          <w:szCs w:val="26"/>
        </w:rPr>
        <w:t xml:space="preserve">from the </w:t>
      </w:r>
      <w:r>
        <w:rPr>
          <w:rFonts w:eastAsia="Times New Roman" w:cstheme="minorHAnsi"/>
          <w:i/>
          <w:sz w:val="26"/>
          <w:szCs w:val="26"/>
        </w:rPr>
        <w:t xml:space="preserve">Interim </w:t>
      </w:r>
      <w:r w:rsidRPr="00DF0268">
        <w:rPr>
          <w:rFonts w:eastAsia="Times New Roman" w:cstheme="minorHAnsi"/>
          <w:i/>
          <w:sz w:val="26"/>
          <w:szCs w:val="26"/>
        </w:rPr>
        <w:t>Guidelines</w:t>
      </w:r>
      <w:r>
        <w:rPr>
          <w:rFonts w:eastAsia="Times New Roman" w:cstheme="minorHAnsi"/>
          <w:sz w:val="26"/>
          <w:szCs w:val="26"/>
        </w:rPr>
        <w:t xml:space="preserve"> to direct that</w:t>
      </w:r>
      <w:r w:rsidRPr="00DF0268">
        <w:rPr>
          <w:rFonts w:eastAsia="Times New Roman" w:cstheme="minorHAnsi"/>
          <w:sz w:val="26"/>
          <w:szCs w:val="26"/>
        </w:rPr>
        <w:t xml:space="preserve"> the </w:t>
      </w:r>
      <w:r>
        <w:rPr>
          <w:rFonts w:eastAsia="Times New Roman" w:cstheme="minorHAnsi"/>
          <w:sz w:val="26"/>
          <w:szCs w:val="26"/>
        </w:rPr>
        <w:t>I</w:t>
      </w:r>
      <w:r w:rsidRPr="00DF0268">
        <w:rPr>
          <w:rFonts w:eastAsia="Times New Roman" w:cstheme="minorHAnsi"/>
          <w:sz w:val="26"/>
          <w:szCs w:val="26"/>
        </w:rPr>
        <w:t xml:space="preserve">nitial </w:t>
      </w:r>
      <w:r>
        <w:rPr>
          <w:rFonts w:eastAsia="Times New Roman" w:cstheme="minorHAnsi"/>
          <w:sz w:val="26"/>
          <w:szCs w:val="26"/>
        </w:rPr>
        <w:t>N</w:t>
      </w:r>
      <w:r w:rsidRPr="00DF0268">
        <w:rPr>
          <w:rFonts w:eastAsia="Times New Roman" w:cstheme="minorHAnsi"/>
          <w:sz w:val="26"/>
          <w:szCs w:val="26"/>
        </w:rPr>
        <w:t>otice</w:t>
      </w:r>
      <w:r>
        <w:rPr>
          <w:rFonts w:eastAsia="Times New Roman" w:cstheme="minorHAnsi"/>
          <w:sz w:val="26"/>
          <w:szCs w:val="26"/>
        </w:rPr>
        <w:t xml:space="preserve"> be provided to the customer 45 to </w:t>
      </w:r>
      <w:r w:rsidRPr="00DF0268">
        <w:rPr>
          <w:rFonts w:eastAsia="Times New Roman" w:cstheme="minorHAnsi"/>
          <w:sz w:val="26"/>
          <w:szCs w:val="26"/>
        </w:rPr>
        <w:t xml:space="preserve">60 days prior to the </w:t>
      </w:r>
      <w:r w:rsidRPr="00DF0268">
        <w:rPr>
          <w:rFonts w:eastAsia="Times New Roman" w:cstheme="minorHAnsi"/>
          <w:sz w:val="26"/>
          <w:szCs w:val="26"/>
        </w:rPr>
        <w:lastRenderedPageBreak/>
        <w:t xml:space="preserve">expiration of the contract and </w:t>
      </w:r>
      <w:r>
        <w:rPr>
          <w:rFonts w:eastAsia="Times New Roman" w:cstheme="minorHAnsi"/>
          <w:sz w:val="26"/>
          <w:szCs w:val="26"/>
        </w:rPr>
        <w:t>that the O</w:t>
      </w:r>
      <w:r w:rsidRPr="00DF0268">
        <w:rPr>
          <w:rFonts w:eastAsia="Times New Roman" w:cstheme="minorHAnsi"/>
          <w:sz w:val="26"/>
          <w:szCs w:val="26"/>
        </w:rPr>
        <w:t xml:space="preserve">ptions </w:t>
      </w:r>
      <w:r>
        <w:rPr>
          <w:rFonts w:eastAsia="Times New Roman" w:cstheme="minorHAnsi"/>
          <w:sz w:val="26"/>
          <w:szCs w:val="26"/>
        </w:rPr>
        <w:t>N</w:t>
      </w:r>
      <w:r w:rsidRPr="00DF0268">
        <w:rPr>
          <w:rFonts w:eastAsia="Times New Roman" w:cstheme="minorHAnsi"/>
          <w:sz w:val="26"/>
          <w:szCs w:val="26"/>
        </w:rPr>
        <w:t xml:space="preserve">otice be provided to the customer </w:t>
      </w:r>
      <w:r>
        <w:rPr>
          <w:rFonts w:eastAsia="Times New Roman" w:cstheme="minorHAnsi"/>
          <w:sz w:val="26"/>
          <w:szCs w:val="26"/>
        </w:rPr>
        <w:t xml:space="preserve">no less than </w:t>
      </w:r>
      <w:r w:rsidRPr="00DF0268">
        <w:rPr>
          <w:rFonts w:eastAsia="Times New Roman" w:cstheme="minorHAnsi"/>
          <w:sz w:val="26"/>
          <w:szCs w:val="26"/>
        </w:rPr>
        <w:t>30 days prior to the expiration</w:t>
      </w:r>
      <w:r>
        <w:rPr>
          <w:rFonts w:eastAsia="Times New Roman" w:cstheme="minorHAnsi"/>
          <w:sz w:val="26"/>
          <w:szCs w:val="26"/>
        </w:rPr>
        <w:t xml:space="preserve"> or change in terms</w:t>
      </w:r>
      <w:r w:rsidRPr="00DF0268">
        <w:rPr>
          <w:rFonts w:eastAsia="Times New Roman" w:cstheme="minorHAnsi"/>
          <w:sz w:val="26"/>
          <w:szCs w:val="26"/>
        </w:rPr>
        <w:t xml:space="preserve"> of the contract.</w:t>
      </w:r>
    </w:p>
    <w:p w:rsidR="00DF0268" w:rsidRPr="00DF0268" w:rsidRDefault="00DF0268" w:rsidP="00DF0268">
      <w:pPr>
        <w:spacing w:line="360" w:lineRule="auto"/>
        <w:ind w:firstLine="720"/>
        <w:rPr>
          <w:rFonts w:eastAsia="Times New Roman" w:cstheme="minorHAnsi"/>
          <w:sz w:val="26"/>
          <w:szCs w:val="26"/>
        </w:rPr>
      </w:pPr>
    </w:p>
    <w:p w:rsidR="00BC33F2" w:rsidRDefault="00BC33F2" w:rsidP="00D25BD4">
      <w:pPr>
        <w:spacing w:line="360" w:lineRule="auto"/>
        <w:ind w:firstLine="720"/>
        <w:rPr>
          <w:rFonts w:eastAsia="Times New Roman" w:cstheme="minorHAnsi"/>
          <w:sz w:val="26"/>
          <w:szCs w:val="26"/>
        </w:rPr>
      </w:pPr>
      <w:r>
        <w:rPr>
          <w:rFonts w:eastAsia="Times New Roman" w:cstheme="minorHAnsi"/>
          <w:b/>
          <w:sz w:val="26"/>
          <w:szCs w:val="26"/>
        </w:rPr>
        <w:t>b.</w:t>
      </w:r>
      <w:r>
        <w:rPr>
          <w:rFonts w:eastAsia="Times New Roman" w:cstheme="minorHAnsi"/>
          <w:b/>
          <w:sz w:val="26"/>
          <w:szCs w:val="26"/>
        </w:rPr>
        <w:tab/>
        <w:t>Amendment to the Provision of the Initial and Options Notices</w:t>
      </w:r>
    </w:p>
    <w:p w:rsidR="00BC33F2" w:rsidRDefault="00BC33F2" w:rsidP="00D25BD4">
      <w:pPr>
        <w:spacing w:line="360" w:lineRule="auto"/>
        <w:ind w:firstLine="720"/>
        <w:rPr>
          <w:rFonts w:eastAsia="Times New Roman" w:cstheme="minorHAnsi"/>
          <w:sz w:val="26"/>
          <w:szCs w:val="26"/>
        </w:rPr>
      </w:pPr>
    </w:p>
    <w:p w:rsidR="00BC33F2" w:rsidRPr="005D257A" w:rsidRDefault="009B6B97" w:rsidP="00D25BD4">
      <w:pPr>
        <w:spacing w:line="360" w:lineRule="auto"/>
        <w:ind w:firstLine="720"/>
        <w:rPr>
          <w:rFonts w:eastAsia="Times New Roman" w:cstheme="minorHAnsi"/>
          <w:sz w:val="26"/>
          <w:szCs w:val="26"/>
        </w:rPr>
      </w:pPr>
      <w:r>
        <w:rPr>
          <w:rFonts w:eastAsia="Times New Roman" w:cstheme="minorHAnsi"/>
          <w:sz w:val="26"/>
          <w:szCs w:val="26"/>
        </w:rPr>
        <w:t xml:space="preserve">Currently, </w:t>
      </w:r>
      <w:r w:rsidRPr="009B6B97">
        <w:rPr>
          <w:rFonts w:eastAsia="Times New Roman" w:cstheme="minorHAnsi"/>
          <w:sz w:val="26"/>
          <w:szCs w:val="26"/>
        </w:rPr>
        <w:t>Section § 54.5(g) state</w:t>
      </w:r>
      <w:r>
        <w:rPr>
          <w:rFonts w:eastAsia="Times New Roman" w:cstheme="minorHAnsi"/>
          <w:sz w:val="26"/>
          <w:szCs w:val="26"/>
        </w:rPr>
        <w:t>s</w:t>
      </w:r>
      <w:r w:rsidRPr="009B6B97">
        <w:rPr>
          <w:rFonts w:eastAsia="Times New Roman" w:cstheme="minorHAnsi"/>
          <w:sz w:val="26"/>
          <w:szCs w:val="26"/>
        </w:rPr>
        <w:t>:</w:t>
      </w:r>
      <w:r w:rsidRPr="009B6B97">
        <w:rPr>
          <w:rFonts w:eastAsia="Times New Roman" w:cstheme="minorHAnsi"/>
          <w:i/>
          <w:sz w:val="26"/>
          <w:szCs w:val="26"/>
        </w:rPr>
        <w:t xml:space="preserve"> “If you have a fixed term agreement </w:t>
      </w:r>
      <w:r w:rsidR="00527B72">
        <w:rPr>
          <w:rFonts w:eastAsia="Times New Roman" w:cstheme="minorHAnsi"/>
          <w:i/>
          <w:sz w:val="26"/>
          <w:szCs w:val="26"/>
        </w:rPr>
        <w:t xml:space="preserve">with us and it is </w:t>
      </w:r>
      <w:r w:rsidRPr="009B6B97">
        <w:rPr>
          <w:rFonts w:eastAsia="Times New Roman" w:cstheme="minorHAnsi"/>
          <w:i/>
          <w:sz w:val="26"/>
          <w:szCs w:val="26"/>
        </w:rPr>
        <w:t xml:space="preserve">approaching the expiration date or whenever we propose to change </w:t>
      </w:r>
      <w:r w:rsidR="00527B72">
        <w:rPr>
          <w:rFonts w:eastAsia="Times New Roman" w:cstheme="minorHAnsi"/>
          <w:i/>
          <w:sz w:val="26"/>
          <w:szCs w:val="26"/>
        </w:rPr>
        <w:t>our</w:t>
      </w:r>
      <w:r w:rsidRPr="009B6B97">
        <w:rPr>
          <w:rFonts w:eastAsia="Times New Roman" w:cstheme="minorHAnsi"/>
          <w:i/>
          <w:sz w:val="26"/>
          <w:szCs w:val="26"/>
        </w:rPr>
        <w:t xml:space="preserve"> terms of service in any type of </w:t>
      </w:r>
      <w:r w:rsidR="00527B72">
        <w:rPr>
          <w:rFonts w:eastAsia="Times New Roman" w:cstheme="minorHAnsi"/>
          <w:i/>
          <w:sz w:val="26"/>
          <w:szCs w:val="26"/>
        </w:rPr>
        <w:t>agreement</w:t>
      </w:r>
      <w:r w:rsidRPr="009B6B97">
        <w:rPr>
          <w:rFonts w:eastAsia="Times New Roman" w:cstheme="minorHAnsi"/>
          <w:i/>
          <w:sz w:val="26"/>
          <w:szCs w:val="26"/>
        </w:rPr>
        <w:t>, you will receive written notification</w:t>
      </w:r>
      <w:r w:rsidR="00527B72">
        <w:rPr>
          <w:rFonts w:eastAsia="Times New Roman" w:cstheme="minorHAnsi"/>
          <w:i/>
          <w:sz w:val="26"/>
          <w:szCs w:val="26"/>
        </w:rPr>
        <w:t xml:space="preserve"> from us</w:t>
      </w:r>
      <w:r w:rsidRPr="009B6B97">
        <w:rPr>
          <w:rFonts w:eastAsia="Times New Roman" w:cstheme="minorHAnsi"/>
          <w:i/>
          <w:sz w:val="26"/>
          <w:szCs w:val="26"/>
        </w:rPr>
        <w:t xml:space="preserve"> in</w:t>
      </w:r>
      <w:r w:rsidR="00527B72">
        <w:rPr>
          <w:rFonts w:eastAsia="Times New Roman" w:cstheme="minorHAnsi"/>
          <w:i/>
          <w:sz w:val="26"/>
          <w:szCs w:val="26"/>
        </w:rPr>
        <w:t xml:space="preserve"> each of our last three bills for supply charges or in corresponding </w:t>
      </w:r>
      <w:r w:rsidRPr="009B6B97">
        <w:rPr>
          <w:rFonts w:eastAsia="Times New Roman" w:cstheme="minorHAnsi"/>
          <w:i/>
          <w:sz w:val="26"/>
          <w:szCs w:val="26"/>
        </w:rPr>
        <w:t>separate mailings that precede either the expiration date or the effective</w:t>
      </w:r>
      <w:r w:rsidR="00527B72">
        <w:rPr>
          <w:rFonts w:eastAsia="Times New Roman" w:cstheme="minorHAnsi"/>
          <w:i/>
          <w:sz w:val="26"/>
          <w:szCs w:val="26"/>
        </w:rPr>
        <w:t xml:space="preserve"> date of the proposed changes.  We will explain your options to you in these three advance notification.”</w:t>
      </w:r>
      <w:r w:rsidR="001E10B6">
        <w:rPr>
          <w:rFonts w:eastAsia="Times New Roman" w:cstheme="minorHAnsi"/>
          <w:sz w:val="26"/>
          <w:szCs w:val="26"/>
        </w:rPr>
        <w:t xml:space="preserve">  </w:t>
      </w:r>
      <w:r w:rsidR="001E10B6">
        <w:rPr>
          <w:rFonts w:eastAsia="Times New Roman" w:cstheme="minorHAnsi"/>
          <w:i/>
          <w:sz w:val="26"/>
          <w:szCs w:val="26"/>
        </w:rPr>
        <w:t xml:space="preserve">See </w:t>
      </w:r>
      <w:r w:rsidR="001E10B6">
        <w:rPr>
          <w:rFonts w:eastAsia="Times New Roman" w:cstheme="minorHAnsi"/>
          <w:sz w:val="26"/>
          <w:szCs w:val="26"/>
        </w:rPr>
        <w:t xml:space="preserve">52 Pa. Code § 54.5(g). </w:t>
      </w:r>
      <w:r w:rsidR="00527B72">
        <w:rPr>
          <w:rFonts w:eastAsia="Times New Roman" w:cstheme="minorHAnsi"/>
          <w:sz w:val="26"/>
          <w:szCs w:val="26"/>
        </w:rPr>
        <w:t xml:space="preserve"> In the 201</w:t>
      </w:r>
      <w:r w:rsidR="005D257A">
        <w:rPr>
          <w:rFonts w:eastAsia="Times New Roman" w:cstheme="minorHAnsi"/>
          <w:sz w:val="26"/>
          <w:szCs w:val="26"/>
        </w:rPr>
        <w:t>0</w:t>
      </w:r>
      <w:r w:rsidR="00527B72">
        <w:rPr>
          <w:rFonts w:eastAsia="Times New Roman" w:cstheme="minorHAnsi"/>
          <w:sz w:val="26"/>
          <w:szCs w:val="26"/>
        </w:rPr>
        <w:t xml:space="preserve"> </w:t>
      </w:r>
      <w:r w:rsidR="00527B72">
        <w:rPr>
          <w:rFonts w:eastAsia="Times New Roman" w:cstheme="minorHAnsi"/>
          <w:i/>
          <w:sz w:val="26"/>
          <w:szCs w:val="26"/>
        </w:rPr>
        <w:t>Interim Guidelines</w:t>
      </w:r>
      <w:r w:rsidR="00527B72">
        <w:rPr>
          <w:rFonts w:eastAsia="Times New Roman" w:cstheme="minorHAnsi"/>
          <w:sz w:val="26"/>
          <w:szCs w:val="26"/>
        </w:rPr>
        <w:t>, the Commission required the provision of an Initial Notice to customers between 52 and 90 days prior to the expiration or change in terms of a contract and the provision of an Options Notice to customers at least 45 prior to the expiration or change in terms of a contract.</w:t>
      </w:r>
      <w:r w:rsidR="005D257A">
        <w:rPr>
          <w:rFonts w:eastAsia="Times New Roman" w:cstheme="minorHAnsi"/>
          <w:sz w:val="26"/>
          <w:szCs w:val="26"/>
        </w:rPr>
        <w:t xml:space="preserve">  Due to the importance of the notices, the </w:t>
      </w:r>
      <w:r w:rsidR="005D257A">
        <w:rPr>
          <w:rFonts w:eastAsia="Times New Roman" w:cstheme="minorHAnsi"/>
          <w:i/>
          <w:sz w:val="26"/>
          <w:szCs w:val="26"/>
        </w:rPr>
        <w:t>Interim Guidelines</w:t>
      </w:r>
      <w:r w:rsidR="005D257A">
        <w:rPr>
          <w:rFonts w:eastAsia="Times New Roman" w:cstheme="minorHAnsi"/>
          <w:sz w:val="26"/>
          <w:szCs w:val="26"/>
        </w:rPr>
        <w:t xml:space="preserve"> stated that the notices will be mailed to customers, separately from those customers’ electric bills.</w:t>
      </w:r>
    </w:p>
    <w:p w:rsidR="009B6B97" w:rsidRDefault="009B6B97" w:rsidP="00D25BD4">
      <w:pPr>
        <w:spacing w:line="360" w:lineRule="auto"/>
        <w:ind w:firstLine="720"/>
        <w:rPr>
          <w:rFonts w:eastAsia="Times New Roman" w:cstheme="minorHAnsi"/>
          <w:sz w:val="26"/>
          <w:szCs w:val="26"/>
        </w:rPr>
      </w:pPr>
    </w:p>
    <w:p w:rsidR="00BC33F2" w:rsidRDefault="00BC33F2" w:rsidP="00D25BD4">
      <w:pPr>
        <w:spacing w:line="360" w:lineRule="auto"/>
        <w:ind w:firstLine="720"/>
        <w:rPr>
          <w:rFonts w:eastAsia="Times New Roman" w:cstheme="minorHAnsi"/>
          <w:sz w:val="26"/>
          <w:szCs w:val="26"/>
        </w:rPr>
      </w:pPr>
      <w:r>
        <w:rPr>
          <w:rFonts w:eastAsia="Times New Roman" w:cstheme="minorHAnsi"/>
          <w:sz w:val="26"/>
          <w:szCs w:val="26"/>
        </w:rPr>
        <w:tab/>
      </w:r>
      <w:proofErr w:type="spellStart"/>
      <w:r>
        <w:rPr>
          <w:rFonts w:eastAsia="Times New Roman" w:cstheme="minorHAnsi"/>
          <w:b/>
          <w:sz w:val="26"/>
          <w:szCs w:val="26"/>
        </w:rPr>
        <w:t>i</w:t>
      </w:r>
      <w:proofErr w:type="spellEnd"/>
      <w:r>
        <w:rPr>
          <w:rFonts w:eastAsia="Times New Roman" w:cstheme="minorHAnsi"/>
          <w:b/>
          <w:sz w:val="26"/>
          <w:szCs w:val="26"/>
        </w:rPr>
        <w:t>.</w:t>
      </w:r>
      <w:r>
        <w:rPr>
          <w:rFonts w:eastAsia="Times New Roman" w:cstheme="minorHAnsi"/>
          <w:b/>
          <w:sz w:val="26"/>
          <w:szCs w:val="26"/>
        </w:rPr>
        <w:tab/>
      </w:r>
      <w:r w:rsidR="001C5D22">
        <w:rPr>
          <w:rFonts w:eastAsia="Times New Roman" w:cstheme="minorHAnsi"/>
          <w:b/>
          <w:sz w:val="26"/>
          <w:szCs w:val="26"/>
        </w:rPr>
        <w:t>Comments</w:t>
      </w:r>
    </w:p>
    <w:p w:rsidR="00BC33F2" w:rsidRDefault="00BC33F2" w:rsidP="00D25BD4">
      <w:pPr>
        <w:spacing w:line="360" w:lineRule="auto"/>
        <w:ind w:firstLine="720"/>
        <w:rPr>
          <w:rFonts w:eastAsia="Times New Roman" w:cstheme="minorHAnsi"/>
          <w:sz w:val="26"/>
          <w:szCs w:val="26"/>
        </w:rPr>
      </w:pPr>
    </w:p>
    <w:p w:rsidR="00BC33F2" w:rsidRPr="00527B72" w:rsidRDefault="00527B72" w:rsidP="00D25BD4">
      <w:pPr>
        <w:spacing w:line="360" w:lineRule="auto"/>
        <w:ind w:firstLine="720"/>
        <w:rPr>
          <w:rFonts w:eastAsia="Times New Roman" w:cstheme="minorHAnsi"/>
          <w:sz w:val="26"/>
          <w:szCs w:val="26"/>
        </w:rPr>
      </w:pPr>
      <w:r>
        <w:rPr>
          <w:rFonts w:eastAsia="Times New Roman" w:cstheme="minorHAnsi"/>
          <w:sz w:val="26"/>
          <w:szCs w:val="26"/>
        </w:rPr>
        <w:t>Multiple parties believe that the EGSs should be allow</w:t>
      </w:r>
      <w:r w:rsidR="005D257A">
        <w:rPr>
          <w:rFonts w:eastAsia="Times New Roman" w:cstheme="minorHAnsi"/>
          <w:sz w:val="26"/>
          <w:szCs w:val="26"/>
        </w:rPr>
        <w:t>ed</w:t>
      </w:r>
      <w:r>
        <w:rPr>
          <w:rFonts w:eastAsia="Times New Roman" w:cstheme="minorHAnsi"/>
          <w:sz w:val="26"/>
          <w:szCs w:val="26"/>
        </w:rPr>
        <w:t xml:space="preserve"> to use electronic means to transmit these notices, should a customer request such methodology.  </w:t>
      </w:r>
      <w:proofErr w:type="gramStart"/>
      <w:r>
        <w:rPr>
          <w:rFonts w:eastAsia="Times New Roman" w:cstheme="minorHAnsi"/>
          <w:sz w:val="26"/>
          <w:szCs w:val="26"/>
        </w:rPr>
        <w:t xml:space="preserve">RESA </w:t>
      </w:r>
      <w:r w:rsidR="00CC1F86">
        <w:rPr>
          <w:rFonts w:eastAsia="Times New Roman" w:cstheme="minorHAnsi"/>
          <w:sz w:val="26"/>
          <w:szCs w:val="26"/>
        </w:rPr>
        <w:t>C</w:t>
      </w:r>
      <w:r>
        <w:rPr>
          <w:rFonts w:eastAsia="Times New Roman" w:cstheme="minorHAnsi"/>
          <w:sz w:val="26"/>
          <w:szCs w:val="26"/>
        </w:rPr>
        <w:t xml:space="preserve">omments </w:t>
      </w:r>
      <w:r w:rsidR="00CC1F86">
        <w:rPr>
          <w:rFonts w:eastAsia="Times New Roman" w:cstheme="minorHAnsi"/>
          <w:sz w:val="26"/>
          <w:szCs w:val="26"/>
        </w:rPr>
        <w:t>at</w:t>
      </w:r>
      <w:r>
        <w:rPr>
          <w:rFonts w:eastAsia="Times New Roman" w:cstheme="minorHAnsi"/>
          <w:sz w:val="26"/>
          <w:szCs w:val="26"/>
        </w:rPr>
        <w:t xml:space="preserve"> 7; Constellation </w:t>
      </w:r>
      <w:r w:rsidR="00CC1F86">
        <w:rPr>
          <w:rFonts w:eastAsia="Times New Roman" w:cstheme="minorHAnsi"/>
          <w:sz w:val="26"/>
          <w:szCs w:val="26"/>
        </w:rPr>
        <w:t>C</w:t>
      </w:r>
      <w:r>
        <w:rPr>
          <w:rFonts w:eastAsia="Times New Roman" w:cstheme="minorHAnsi"/>
          <w:sz w:val="26"/>
          <w:szCs w:val="26"/>
        </w:rPr>
        <w:t xml:space="preserve">omments </w:t>
      </w:r>
      <w:r w:rsidR="00CC1F86">
        <w:rPr>
          <w:rFonts w:eastAsia="Times New Roman" w:cstheme="minorHAnsi"/>
          <w:sz w:val="26"/>
          <w:szCs w:val="26"/>
        </w:rPr>
        <w:t>at</w:t>
      </w:r>
      <w:r>
        <w:rPr>
          <w:rFonts w:eastAsia="Times New Roman" w:cstheme="minorHAnsi"/>
          <w:sz w:val="26"/>
          <w:szCs w:val="26"/>
        </w:rPr>
        <w:t xml:space="preserve"> 5.</w:t>
      </w:r>
      <w:proofErr w:type="gramEnd"/>
    </w:p>
    <w:p w:rsidR="004F15AF" w:rsidRDefault="004F15AF" w:rsidP="00D25BD4">
      <w:pPr>
        <w:spacing w:line="360" w:lineRule="auto"/>
        <w:ind w:firstLine="720"/>
        <w:rPr>
          <w:rFonts w:eastAsia="Times New Roman" w:cstheme="minorHAnsi"/>
          <w:sz w:val="26"/>
          <w:szCs w:val="26"/>
        </w:rPr>
      </w:pPr>
    </w:p>
    <w:p w:rsidR="00BC33F2" w:rsidRDefault="00BC33F2" w:rsidP="00D25BD4">
      <w:pPr>
        <w:spacing w:line="360" w:lineRule="auto"/>
        <w:ind w:firstLine="720"/>
        <w:rPr>
          <w:rFonts w:eastAsia="Times New Roman" w:cstheme="minorHAnsi"/>
          <w:sz w:val="26"/>
          <w:szCs w:val="26"/>
        </w:rPr>
      </w:pPr>
      <w:r>
        <w:rPr>
          <w:rFonts w:eastAsia="Times New Roman" w:cstheme="minorHAnsi"/>
          <w:sz w:val="26"/>
          <w:szCs w:val="26"/>
        </w:rPr>
        <w:tab/>
      </w:r>
      <w:r>
        <w:rPr>
          <w:rFonts w:eastAsia="Times New Roman" w:cstheme="minorHAnsi"/>
          <w:b/>
          <w:sz w:val="26"/>
          <w:szCs w:val="26"/>
        </w:rPr>
        <w:t>ii.</w:t>
      </w:r>
      <w:r>
        <w:rPr>
          <w:rFonts w:eastAsia="Times New Roman" w:cstheme="minorHAnsi"/>
          <w:b/>
          <w:sz w:val="26"/>
          <w:szCs w:val="26"/>
        </w:rPr>
        <w:tab/>
      </w:r>
      <w:r w:rsidR="001C5D22">
        <w:rPr>
          <w:rFonts w:eastAsia="Times New Roman" w:cstheme="minorHAnsi"/>
          <w:b/>
          <w:sz w:val="26"/>
          <w:szCs w:val="26"/>
        </w:rPr>
        <w:t>Resolution</w:t>
      </w:r>
    </w:p>
    <w:p w:rsidR="00BC33F2" w:rsidRDefault="00BC33F2" w:rsidP="00D25BD4">
      <w:pPr>
        <w:spacing w:line="360" w:lineRule="auto"/>
        <w:ind w:firstLine="720"/>
        <w:rPr>
          <w:rFonts w:eastAsia="Times New Roman" w:cstheme="minorHAnsi"/>
          <w:sz w:val="26"/>
          <w:szCs w:val="26"/>
        </w:rPr>
      </w:pPr>
    </w:p>
    <w:p w:rsidR="00A4497E" w:rsidRDefault="00715302" w:rsidP="00D25BD4">
      <w:pPr>
        <w:spacing w:line="360" w:lineRule="auto"/>
        <w:ind w:firstLine="720"/>
        <w:rPr>
          <w:rFonts w:eastAsia="Times New Roman" w:cstheme="minorHAnsi"/>
          <w:sz w:val="26"/>
          <w:szCs w:val="26"/>
        </w:rPr>
      </w:pPr>
      <w:r>
        <w:rPr>
          <w:rFonts w:eastAsia="Times New Roman" w:cstheme="minorHAnsi"/>
          <w:sz w:val="26"/>
          <w:szCs w:val="26"/>
        </w:rPr>
        <w:t>The Commission</w:t>
      </w:r>
      <w:r w:rsidR="00527B72" w:rsidRPr="00527B72">
        <w:rPr>
          <w:rFonts w:eastAsia="Times New Roman" w:cstheme="minorHAnsi"/>
          <w:sz w:val="26"/>
          <w:szCs w:val="26"/>
        </w:rPr>
        <w:t xml:space="preserve"> agree</w:t>
      </w:r>
      <w:r>
        <w:rPr>
          <w:rFonts w:eastAsia="Times New Roman" w:cstheme="minorHAnsi"/>
          <w:sz w:val="26"/>
          <w:szCs w:val="26"/>
        </w:rPr>
        <w:t>s</w:t>
      </w:r>
      <w:r w:rsidR="00527B72" w:rsidRPr="00527B72">
        <w:rPr>
          <w:rFonts w:eastAsia="Times New Roman" w:cstheme="minorHAnsi"/>
          <w:sz w:val="26"/>
          <w:szCs w:val="26"/>
        </w:rPr>
        <w:t xml:space="preserve"> </w:t>
      </w:r>
      <w:r w:rsidR="00527B72">
        <w:rPr>
          <w:rFonts w:eastAsia="Times New Roman" w:cstheme="minorHAnsi"/>
          <w:sz w:val="26"/>
          <w:szCs w:val="26"/>
        </w:rPr>
        <w:t>that many customers may request notifications via email, text messaging or other electronic means.  As such, we will allow EGSs to provide t</w:t>
      </w:r>
      <w:r w:rsidR="00527B72" w:rsidRPr="00527B72">
        <w:rPr>
          <w:rFonts w:eastAsia="Times New Roman" w:cstheme="minorHAnsi"/>
          <w:sz w:val="26"/>
          <w:szCs w:val="26"/>
        </w:rPr>
        <w:t xml:space="preserve">he </w:t>
      </w:r>
      <w:r w:rsidR="00527B72">
        <w:rPr>
          <w:rFonts w:eastAsia="Times New Roman" w:cstheme="minorHAnsi"/>
          <w:sz w:val="26"/>
          <w:szCs w:val="26"/>
        </w:rPr>
        <w:t>I</w:t>
      </w:r>
      <w:r w:rsidR="00527B72" w:rsidRPr="00527B72">
        <w:rPr>
          <w:rFonts w:eastAsia="Times New Roman" w:cstheme="minorHAnsi"/>
          <w:sz w:val="26"/>
          <w:szCs w:val="26"/>
        </w:rPr>
        <w:t xml:space="preserve">nitial </w:t>
      </w:r>
      <w:r w:rsidR="00527B72">
        <w:rPr>
          <w:rFonts w:eastAsia="Times New Roman" w:cstheme="minorHAnsi"/>
          <w:sz w:val="26"/>
          <w:szCs w:val="26"/>
        </w:rPr>
        <w:t>N</w:t>
      </w:r>
      <w:r w:rsidR="00527B72" w:rsidRPr="00527B72">
        <w:rPr>
          <w:rFonts w:eastAsia="Times New Roman" w:cstheme="minorHAnsi"/>
          <w:sz w:val="26"/>
          <w:szCs w:val="26"/>
        </w:rPr>
        <w:t>otice</w:t>
      </w:r>
      <w:r w:rsidR="00527B72">
        <w:rPr>
          <w:rFonts w:eastAsia="Times New Roman" w:cstheme="minorHAnsi"/>
          <w:sz w:val="26"/>
          <w:szCs w:val="26"/>
        </w:rPr>
        <w:t>s</w:t>
      </w:r>
      <w:r w:rsidR="00527B72" w:rsidRPr="00527B72">
        <w:rPr>
          <w:rFonts w:eastAsia="Times New Roman" w:cstheme="minorHAnsi"/>
          <w:sz w:val="26"/>
          <w:szCs w:val="26"/>
        </w:rPr>
        <w:t xml:space="preserve"> to customer via electronic comm</w:t>
      </w:r>
      <w:r w:rsidR="00527B72">
        <w:rPr>
          <w:rFonts w:eastAsia="Times New Roman" w:cstheme="minorHAnsi"/>
          <w:sz w:val="26"/>
          <w:szCs w:val="26"/>
        </w:rPr>
        <w:t>unication</w:t>
      </w:r>
      <w:r w:rsidR="00BB6693">
        <w:rPr>
          <w:rFonts w:eastAsia="Times New Roman" w:cstheme="minorHAnsi"/>
          <w:sz w:val="26"/>
          <w:szCs w:val="26"/>
        </w:rPr>
        <w:t xml:space="preserve">, using the format chosen by the </w:t>
      </w:r>
      <w:r w:rsidR="00BB6693">
        <w:rPr>
          <w:rFonts w:eastAsia="Times New Roman" w:cstheme="minorHAnsi"/>
          <w:sz w:val="26"/>
          <w:szCs w:val="26"/>
        </w:rPr>
        <w:lastRenderedPageBreak/>
        <w:t>customer</w:t>
      </w:r>
      <w:r w:rsidR="00527B72">
        <w:rPr>
          <w:rFonts w:eastAsia="Times New Roman" w:cstheme="minorHAnsi"/>
          <w:sz w:val="26"/>
          <w:szCs w:val="26"/>
        </w:rPr>
        <w:t>.</w:t>
      </w:r>
      <w:r w:rsidR="00A4497E">
        <w:rPr>
          <w:rFonts w:eastAsia="Times New Roman" w:cstheme="minorHAnsi"/>
          <w:sz w:val="26"/>
          <w:szCs w:val="26"/>
        </w:rPr>
        <w:t xml:space="preserve">  </w:t>
      </w:r>
      <w:r w:rsidR="00BB6693">
        <w:rPr>
          <w:rFonts w:eastAsia="Times New Roman" w:cstheme="minorHAnsi"/>
          <w:sz w:val="26"/>
          <w:szCs w:val="26"/>
        </w:rPr>
        <w:t>We would like to make it clear that this</w:t>
      </w:r>
      <w:r w:rsidR="00A4497E">
        <w:rPr>
          <w:rFonts w:eastAsia="Times New Roman" w:cstheme="minorHAnsi"/>
          <w:sz w:val="26"/>
          <w:szCs w:val="26"/>
        </w:rPr>
        <w:t xml:space="preserve"> Commission does not believe that simply posting messaging on a website, such as the EGS’s </w:t>
      </w:r>
      <w:r w:rsidR="00BB6693">
        <w:rPr>
          <w:rFonts w:eastAsia="Times New Roman" w:cstheme="minorHAnsi"/>
          <w:sz w:val="26"/>
          <w:szCs w:val="26"/>
        </w:rPr>
        <w:t>homepage</w:t>
      </w:r>
      <w:r w:rsidR="00A4497E">
        <w:rPr>
          <w:rFonts w:eastAsia="Times New Roman" w:cstheme="minorHAnsi"/>
          <w:sz w:val="26"/>
          <w:szCs w:val="26"/>
        </w:rPr>
        <w:t>, would constitute notification.  We expect the EGS to actively reach out to the customer</w:t>
      </w:r>
      <w:r w:rsidR="00BB6693">
        <w:rPr>
          <w:rFonts w:eastAsia="Times New Roman" w:cstheme="minorHAnsi"/>
          <w:sz w:val="26"/>
          <w:szCs w:val="26"/>
        </w:rPr>
        <w:t xml:space="preserve"> via the electronic means</w:t>
      </w:r>
      <w:r w:rsidR="00C15159">
        <w:rPr>
          <w:rFonts w:eastAsia="Times New Roman" w:cstheme="minorHAnsi"/>
          <w:sz w:val="26"/>
          <w:szCs w:val="26"/>
        </w:rPr>
        <w:t xml:space="preserve"> (</w:t>
      </w:r>
      <w:r w:rsidR="00C15159" w:rsidRPr="001C5D22">
        <w:rPr>
          <w:rFonts w:eastAsia="Times New Roman" w:cstheme="minorHAnsi"/>
          <w:i/>
          <w:sz w:val="26"/>
          <w:szCs w:val="26"/>
        </w:rPr>
        <w:t>e.g.</w:t>
      </w:r>
      <w:r w:rsidR="00C15159">
        <w:rPr>
          <w:rFonts w:eastAsia="Times New Roman" w:cstheme="minorHAnsi"/>
          <w:sz w:val="26"/>
          <w:szCs w:val="26"/>
        </w:rPr>
        <w:t>, e-mail or text message)</w:t>
      </w:r>
      <w:r w:rsidR="00BB6693">
        <w:rPr>
          <w:rFonts w:eastAsia="Times New Roman" w:cstheme="minorHAnsi"/>
          <w:sz w:val="26"/>
          <w:szCs w:val="26"/>
        </w:rPr>
        <w:t xml:space="preserve"> requested by that customer</w:t>
      </w:r>
      <w:r w:rsidR="00A4497E">
        <w:rPr>
          <w:rFonts w:eastAsia="Times New Roman" w:cstheme="minorHAnsi"/>
          <w:sz w:val="26"/>
          <w:szCs w:val="26"/>
        </w:rPr>
        <w:t>.</w:t>
      </w:r>
      <w:r w:rsidR="00527B72">
        <w:rPr>
          <w:rFonts w:eastAsia="Times New Roman" w:cstheme="minorHAnsi"/>
          <w:sz w:val="26"/>
          <w:szCs w:val="26"/>
        </w:rPr>
        <w:t xml:space="preserve">  </w:t>
      </w:r>
    </w:p>
    <w:p w:rsidR="00A4497E" w:rsidRDefault="00A4497E" w:rsidP="00D25BD4">
      <w:pPr>
        <w:spacing w:line="360" w:lineRule="auto"/>
        <w:ind w:firstLine="720"/>
        <w:rPr>
          <w:rFonts w:eastAsia="Times New Roman" w:cstheme="minorHAnsi"/>
          <w:sz w:val="26"/>
          <w:szCs w:val="26"/>
        </w:rPr>
      </w:pPr>
    </w:p>
    <w:p w:rsidR="00BC33F2" w:rsidRPr="00527B72" w:rsidRDefault="00A4497E" w:rsidP="00D25BD4">
      <w:pPr>
        <w:spacing w:line="360" w:lineRule="auto"/>
        <w:ind w:firstLine="720"/>
        <w:rPr>
          <w:rFonts w:eastAsia="Times New Roman" w:cstheme="minorHAnsi"/>
          <w:sz w:val="26"/>
          <w:szCs w:val="26"/>
        </w:rPr>
      </w:pPr>
      <w:r>
        <w:rPr>
          <w:rFonts w:eastAsia="Times New Roman" w:cstheme="minorHAnsi"/>
          <w:sz w:val="26"/>
          <w:szCs w:val="26"/>
        </w:rPr>
        <w:t xml:space="preserve">While the Commission will allow the Initial Notice to be communicated electronically, </w:t>
      </w:r>
      <w:r w:rsidR="00527B72">
        <w:rPr>
          <w:rFonts w:eastAsia="Times New Roman" w:cstheme="minorHAnsi"/>
          <w:sz w:val="26"/>
          <w:szCs w:val="26"/>
        </w:rPr>
        <w:t xml:space="preserve">we </w:t>
      </w:r>
      <w:r>
        <w:rPr>
          <w:rFonts w:eastAsia="Times New Roman" w:cstheme="minorHAnsi"/>
          <w:sz w:val="26"/>
          <w:szCs w:val="26"/>
        </w:rPr>
        <w:t xml:space="preserve">still </w:t>
      </w:r>
      <w:r w:rsidR="00527B72">
        <w:rPr>
          <w:rFonts w:eastAsia="Times New Roman" w:cstheme="minorHAnsi"/>
          <w:sz w:val="26"/>
          <w:szCs w:val="26"/>
        </w:rPr>
        <w:t>believe standard U.S. mail is an effective means of communicating important information to customers</w:t>
      </w:r>
      <w:r w:rsidR="005D257A">
        <w:rPr>
          <w:rFonts w:eastAsia="Times New Roman" w:cstheme="minorHAnsi"/>
          <w:sz w:val="26"/>
          <w:szCs w:val="26"/>
        </w:rPr>
        <w:t>, especially in light of the fact that we are retaining the requirement that the envelope containing the Options Notice include messaging to alert a customer that it contains important information regarding that customer’s contract.</w:t>
      </w:r>
      <w:r w:rsidR="005E6B9C">
        <w:rPr>
          <w:rFonts w:eastAsia="Times New Roman" w:cstheme="minorHAnsi"/>
          <w:sz w:val="26"/>
          <w:szCs w:val="26"/>
        </w:rPr>
        <w:t xml:space="preserve">  Additionally, the potential utilization of electronic means for delivering the Initial Notice and requiring the Options Notice to be delivered via first class mail provides for multiple avenues through which to reach a customer.</w:t>
      </w:r>
      <w:r w:rsidR="005D257A">
        <w:rPr>
          <w:rFonts w:eastAsia="Times New Roman" w:cstheme="minorHAnsi"/>
          <w:sz w:val="26"/>
          <w:szCs w:val="26"/>
        </w:rPr>
        <w:t xml:space="preserve">  As such, we </w:t>
      </w:r>
      <w:r w:rsidR="00527B72">
        <w:rPr>
          <w:rFonts w:eastAsia="Times New Roman" w:cstheme="minorHAnsi"/>
          <w:sz w:val="26"/>
          <w:szCs w:val="26"/>
        </w:rPr>
        <w:t xml:space="preserve">will require EGSs to provide the Options Notice via </w:t>
      </w:r>
      <w:r w:rsidR="00F6213D">
        <w:rPr>
          <w:rFonts w:eastAsia="Times New Roman" w:cstheme="minorHAnsi"/>
          <w:sz w:val="26"/>
          <w:szCs w:val="26"/>
        </w:rPr>
        <w:t>first class</w:t>
      </w:r>
      <w:r w:rsidR="00715302">
        <w:rPr>
          <w:rFonts w:eastAsia="Times New Roman" w:cstheme="minorHAnsi"/>
          <w:sz w:val="26"/>
          <w:szCs w:val="26"/>
        </w:rPr>
        <w:t xml:space="preserve"> mail.  We </w:t>
      </w:r>
      <w:r w:rsidR="00527B72" w:rsidRPr="00527B72">
        <w:rPr>
          <w:rFonts w:eastAsia="Times New Roman" w:cstheme="minorHAnsi"/>
          <w:sz w:val="26"/>
          <w:szCs w:val="26"/>
        </w:rPr>
        <w:t>have am</w:t>
      </w:r>
      <w:r w:rsidR="005D257A">
        <w:rPr>
          <w:rFonts w:eastAsia="Times New Roman" w:cstheme="minorHAnsi"/>
          <w:sz w:val="26"/>
          <w:szCs w:val="26"/>
        </w:rPr>
        <w:t>ended the language in § 54.10 (a</w:t>
      </w:r>
      <w:proofErr w:type="gramStart"/>
      <w:r w:rsidR="00527B72" w:rsidRPr="00527B72">
        <w:rPr>
          <w:rFonts w:eastAsia="Times New Roman" w:cstheme="minorHAnsi"/>
          <w:sz w:val="26"/>
          <w:szCs w:val="26"/>
        </w:rPr>
        <w:t>)(</w:t>
      </w:r>
      <w:proofErr w:type="gramEnd"/>
      <w:r w:rsidR="00527B72" w:rsidRPr="00527B72">
        <w:rPr>
          <w:rFonts w:eastAsia="Times New Roman" w:cstheme="minorHAnsi"/>
          <w:sz w:val="26"/>
          <w:szCs w:val="26"/>
        </w:rPr>
        <w:t xml:space="preserve">1).  </w:t>
      </w:r>
    </w:p>
    <w:p w:rsidR="00527B72" w:rsidRDefault="00527B72" w:rsidP="00D25BD4">
      <w:pPr>
        <w:spacing w:line="360" w:lineRule="auto"/>
        <w:ind w:firstLine="720"/>
        <w:rPr>
          <w:rFonts w:eastAsia="Times New Roman" w:cstheme="minorHAnsi"/>
          <w:sz w:val="26"/>
          <w:szCs w:val="26"/>
        </w:rPr>
      </w:pPr>
    </w:p>
    <w:p w:rsidR="00BC33F2" w:rsidRDefault="00BC33F2" w:rsidP="00BC33F2">
      <w:pPr>
        <w:spacing w:line="360" w:lineRule="auto"/>
        <w:ind w:left="1440" w:hanging="720"/>
        <w:rPr>
          <w:rFonts w:eastAsia="Times New Roman" w:cstheme="minorHAnsi"/>
          <w:b/>
          <w:sz w:val="26"/>
          <w:szCs w:val="26"/>
        </w:rPr>
      </w:pPr>
      <w:r>
        <w:rPr>
          <w:rFonts w:eastAsia="Times New Roman" w:cstheme="minorHAnsi"/>
          <w:b/>
          <w:sz w:val="26"/>
          <w:szCs w:val="26"/>
        </w:rPr>
        <w:t>c.</w:t>
      </w:r>
      <w:r>
        <w:rPr>
          <w:rFonts w:eastAsia="Times New Roman" w:cstheme="minorHAnsi"/>
          <w:b/>
          <w:sz w:val="26"/>
          <w:szCs w:val="26"/>
        </w:rPr>
        <w:tab/>
        <w:t>Amendment to Cancellation Fee Information in the Initial Notice</w:t>
      </w:r>
    </w:p>
    <w:p w:rsidR="00BC33F2" w:rsidRDefault="00BC33F2" w:rsidP="00BC33F2">
      <w:pPr>
        <w:spacing w:line="360" w:lineRule="auto"/>
        <w:ind w:left="1440" w:hanging="720"/>
        <w:rPr>
          <w:rFonts w:eastAsia="Times New Roman" w:cstheme="minorHAnsi"/>
          <w:b/>
          <w:sz w:val="26"/>
          <w:szCs w:val="26"/>
        </w:rPr>
      </w:pPr>
    </w:p>
    <w:p w:rsidR="005D257A" w:rsidRDefault="00056C5C" w:rsidP="00BC33F2">
      <w:pPr>
        <w:spacing w:line="360" w:lineRule="auto"/>
        <w:ind w:firstLine="720"/>
        <w:rPr>
          <w:rFonts w:eastAsia="Times New Roman" w:cstheme="minorHAnsi"/>
          <w:i/>
          <w:sz w:val="26"/>
          <w:szCs w:val="26"/>
        </w:rPr>
      </w:pPr>
      <w:r w:rsidRPr="00056C5C">
        <w:rPr>
          <w:rFonts w:eastAsia="Times New Roman" w:cstheme="minorHAnsi"/>
          <w:sz w:val="26"/>
          <w:szCs w:val="26"/>
        </w:rPr>
        <w:t>The Commission proposed</w:t>
      </w:r>
      <w:r w:rsidR="00893211">
        <w:rPr>
          <w:rFonts w:eastAsia="Times New Roman" w:cstheme="minorHAnsi"/>
          <w:sz w:val="26"/>
          <w:szCs w:val="26"/>
        </w:rPr>
        <w:t xml:space="preserve"> the addition of</w:t>
      </w:r>
      <w:r w:rsidRPr="00056C5C">
        <w:rPr>
          <w:rFonts w:eastAsia="Times New Roman" w:cstheme="minorHAnsi"/>
          <w:sz w:val="26"/>
          <w:szCs w:val="26"/>
        </w:rPr>
        <w:t xml:space="preserve"> § 54.10 (</w:t>
      </w:r>
      <w:r>
        <w:rPr>
          <w:rFonts w:eastAsia="Times New Roman" w:cstheme="minorHAnsi"/>
          <w:sz w:val="26"/>
          <w:szCs w:val="26"/>
        </w:rPr>
        <w:t>a</w:t>
      </w:r>
      <w:proofErr w:type="gramStart"/>
      <w:r w:rsidRPr="00056C5C">
        <w:rPr>
          <w:rFonts w:eastAsia="Times New Roman" w:cstheme="minorHAnsi"/>
          <w:sz w:val="26"/>
          <w:szCs w:val="26"/>
        </w:rPr>
        <w:t>)(</w:t>
      </w:r>
      <w:proofErr w:type="gramEnd"/>
      <w:r w:rsidRPr="00056C5C">
        <w:rPr>
          <w:rFonts w:eastAsia="Times New Roman" w:cstheme="minorHAnsi"/>
          <w:sz w:val="26"/>
          <w:szCs w:val="26"/>
        </w:rPr>
        <w:t>1)</w:t>
      </w:r>
      <w:r>
        <w:rPr>
          <w:rFonts w:eastAsia="Times New Roman" w:cstheme="minorHAnsi"/>
          <w:sz w:val="26"/>
          <w:szCs w:val="26"/>
        </w:rPr>
        <w:t>(vi</w:t>
      </w:r>
      <w:r w:rsidRPr="00056C5C">
        <w:rPr>
          <w:rFonts w:eastAsia="Times New Roman" w:cstheme="minorHAnsi"/>
          <w:sz w:val="26"/>
          <w:szCs w:val="26"/>
        </w:rPr>
        <w:t>) which stated:</w:t>
      </w:r>
      <w:r>
        <w:rPr>
          <w:rFonts w:eastAsia="Times New Roman" w:cstheme="minorHAnsi"/>
          <w:i/>
          <w:sz w:val="26"/>
          <w:szCs w:val="26"/>
        </w:rPr>
        <w:t xml:space="preserve"> </w:t>
      </w:r>
    </w:p>
    <w:p w:rsidR="005D257A" w:rsidRDefault="005D257A" w:rsidP="00BC33F2">
      <w:pPr>
        <w:spacing w:line="360" w:lineRule="auto"/>
        <w:ind w:firstLine="720"/>
        <w:rPr>
          <w:rFonts w:eastAsia="Times New Roman" w:cstheme="minorHAnsi"/>
          <w:i/>
          <w:sz w:val="26"/>
          <w:szCs w:val="26"/>
        </w:rPr>
      </w:pPr>
    </w:p>
    <w:p w:rsidR="00DF2748" w:rsidRPr="00056C5C" w:rsidRDefault="00056C5C" w:rsidP="005D257A">
      <w:pPr>
        <w:ind w:left="720"/>
        <w:rPr>
          <w:rFonts w:eastAsia="Times New Roman" w:cstheme="minorHAnsi"/>
          <w:sz w:val="26"/>
          <w:szCs w:val="26"/>
        </w:rPr>
      </w:pPr>
      <w:proofErr w:type="gramStart"/>
      <w:r>
        <w:rPr>
          <w:rFonts w:eastAsia="Times New Roman" w:cstheme="minorHAnsi"/>
          <w:i/>
          <w:sz w:val="26"/>
          <w:szCs w:val="26"/>
        </w:rPr>
        <w:t>(vi</w:t>
      </w:r>
      <w:r w:rsidRPr="00056C5C">
        <w:rPr>
          <w:rFonts w:eastAsia="Times New Roman" w:cstheme="minorHAnsi"/>
          <w:i/>
          <w:sz w:val="26"/>
          <w:szCs w:val="26"/>
        </w:rPr>
        <w:t>) A</w:t>
      </w:r>
      <w:proofErr w:type="gramEnd"/>
      <w:r>
        <w:rPr>
          <w:rFonts w:eastAsia="Times New Roman" w:cstheme="minorHAnsi"/>
          <w:i/>
          <w:sz w:val="26"/>
          <w:szCs w:val="26"/>
        </w:rPr>
        <w:t xml:space="preserve"> statement indicating whether the existing fixed term contract has a cancellation fee, and an explanation of the fee amount and how to avoid the fee, if possible.</w:t>
      </w:r>
    </w:p>
    <w:p w:rsidR="00056C5C" w:rsidRDefault="00056C5C" w:rsidP="00BC33F2">
      <w:pPr>
        <w:spacing w:line="360" w:lineRule="auto"/>
        <w:ind w:firstLine="720"/>
        <w:rPr>
          <w:rFonts w:eastAsia="Times New Roman" w:cstheme="minorHAnsi"/>
          <w:sz w:val="26"/>
          <w:szCs w:val="26"/>
        </w:rPr>
      </w:pPr>
    </w:p>
    <w:p w:rsidR="005D257A" w:rsidRDefault="005D257A" w:rsidP="005D257A">
      <w:pPr>
        <w:spacing w:line="360" w:lineRule="auto"/>
        <w:rPr>
          <w:rFonts w:eastAsia="Times New Roman" w:cstheme="minorHAnsi"/>
          <w:sz w:val="26"/>
          <w:szCs w:val="26"/>
        </w:rPr>
      </w:pPr>
      <w:r>
        <w:rPr>
          <w:rFonts w:eastAsia="Times New Roman" w:cstheme="minorHAnsi"/>
          <w:sz w:val="26"/>
          <w:szCs w:val="26"/>
        </w:rPr>
        <w:t>52 Pa. Code § 54.10(a</w:t>
      </w:r>
      <w:proofErr w:type="gramStart"/>
      <w:r>
        <w:rPr>
          <w:rFonts w:eastAsia="Times New Roman" w:cstheme="minorHAnsi"/>
          <w:sz w:val="26"/>
          <w:szCs w:val="26"/>
        </w:rPr>
        <w:t>)(</w:t>
      </w:r>
      <w:proofErr w:type="gramEnd"/>
      <w:r>
        <w:rPr>
          <w:rFonts w:eastAsia="Times New Roman" w:cstheme="minorHAnsi"/>
          <w:sz w:val="26"/>
          <w:szCs w:val="26"/>
        </w:rPr>
        <w:t>1)(vi).</w:t>
      </w:r>
    </w:p>
    <w:p w:rsidR="005D257A" w:rsidRPr="00056C5C" w:rsidRDefault="005D257A" w:rsidP="005D257A">
      <w:pPr>
        <w:spacing w:line="360" w:lineRule="auto"/>
        <w:rPr>
          <w:rFonts w:eastAsia="Times New Roman" w:cstheme="minorHAnsi"/>
          <w:sz w:val="26"/>
          <w:szCs w:val="26"/>
        </w:rPr>
      </w:pPr>
    </w:p>
    <w:p w:rsidR="00DF2748" w:rsidRDefault="00DF2748" w:rsidP="00BC33F2">
      <w:pPr>
        <w:spacing w:line="360" w:lineRule="auto"/>
        <w:ind w:firstLine="720"/>
        <w:rPr>
          <w:rFonts w:eastAsia="Times New Roman" w:cstheme="minorHAnsi"/>
          <w:sz w:val="26"/>
          <w:szCs w:val="26"/>
        </w:rPr>
      </w:pPr>
      <w:r>
        <w:rPr>
          <w:rFonts w:eastAsia="Times New Roman" w:cstheme="minorHAnsi"/>
          <w:sz w:val="26"/>
          <w:szCs w:val="26"/>
        </w:rPr>
        <w:tab/>
      </w:r>
      <w:proofErr w:type="spellStart"/>
      <w:r>
        <w:rPr>
          <w:rFonts w:eastAsia="Times New Roman" w:cstheme="minorHAnsi"/>
          <w:b/>
          <w:sz w:val="26"/>
          <w:szCs w:val="26"/>
        </w:rPr>
        <w:t>i</w:t>
      </w:r>
      <w:proofErr w:type="spellEnd"/>
      <w:r>
        <w:rPr>
          <w:rFonts w:eastAsia="Times New Roman" w:cstheme="minorHAnsi"/>
          <w:b/>
          <w:sz w:val="26"/>
          <w:szCs w:val="26"/>
        </w:rPr>
        <w:t>.</w:t>
      </w:r>
      <w:r>
        <w:rPr>
          <w:rFonts w:eastAsia="Times New Roman" w:cstheme="minorHAnsi"/>
          <w:b/>
          <w:sz w:val="26"/>
          <w:szCs w:val="26"/>
        </w:rPr>
        <w:tab/>
      </w:r>
      <w:r w:rsidR="001C5D22">
        <w:rPr>
          <w:rFonts w:eastAsia="Times New Roman" w:cstheme="minorHAnsi"/>
          <w:b/>
          <w:sz w:val="26"/>
          <w:szCs w:val="26"/>
        </w:rPr>
        <w:t>Comments</w:t>
      </w:r>
    </w:p>
    <w:p w:rsidR="00DF2748" w:rsidRDefault="00056C5C" w:rsidP="00056C5C">
      <w:pPr>
        <w:spacing w:line="360" w:lineRule="auto"/>
        <w:ind w:firstLine="720"/>
        <w:rPr>
          <w:rFonts w:eastAsia="Times New Roman" w:cstheme="minorHAnsi"/>
          <w:sz w:val="26"/>
          <w:szCs w:val="26"/>
        </w:rPr>
      </w:pPr>
      <w:r>
        <w:rPr>
          <w:rFonts w:eastAsia="Times New Roman" w:cstheme="minorHAnsi"/>
          <w:sz w:val="26"/>
          <w:szCs w:val="26"/>
        </w:rPr>
        <w:tab/>
      </w:r>
    </w:p>
    <w:p w:rsidR="00DF2748" w:rsidRDefault="00056C5C" w:rsidP="00BC33F2">
      <w:pPr>
        <w:spacing w:line="360" w:lineRule="auto"/>
        <w:ind w:firstLine="720"/>
        <w:rPr>
          <w:rFonts w:eastAsia="Times New Roman" w:cstheme="minorHAnsi"/>
          <w:sz w:val="26"/>
          <w:szCs w:val="26"/>
        </w:rPr>
      </w:pPr>
      <w:r w:rsidRPr="00056C5C">
        <w:rPr>
          <w:rFonts w:eastAsia="Times New Roman" w:cstheme="minorHAnsi"/>
          <w:sz w:val="26"/>
          <w:szCs w:val="26"/>
        </w:rPr>
        <w:t xml:space="preserve">RESA </w:t>
      </w:r>
      <w:r>
        <w:rPr>
          <w:rFonts w:eastAsia="Times New Roman" w:cstheme="minorHAnsi"/>
          <w:sz w:val="26"/>
          <w:szCs w:val="26"/>
        </w:rPr>
        <w:t>requests</w:t>
      </w:r>
      <w:r w:rsidRPr="00056C5C">
        <w:rPr>
          <w:rFonts w:eastAsia="Times New Roman" w:cstheme="minorHAnsi"/>
          <w:sz w:val="26"/>
          <w:szCs w:val="26"/>
        </w:rPr>
        <w:t xml:space="preserve"> th</w:t>
      </w:r>
      <w:r>
        <w:rPr>
          <w:rFonts w:eastAsia="Times New Roman" w:cstheme="minorHAnsi"/>
          <w:sz w:val="26"/>
          <w:szCs w:val="26"/>
        </w:rPr>
        <w:t>at the language be amended to include the option for customers</w:t>
      </w:r>
      <w:r w:rsidRPr="00056C5C">
        <w:rPr>
          <w:rFonts w:eastAsia="Times New Roman" w:cstheme="minorHAnsi"/>
          <w:sz w:val="26"/>
          <w:szCs w:val="26"/>
        </w:rPr>
        <w:t xml:space="preserve"> to select a different product from the</w:t>
      </w:r>
      <w:r>
        <w:rPr>
          <w:rFonts w:eastAsia="Times New Roman" w:cstheme="minorHAnsi"/>
          <w:sz w:val="26"/>
          <w:szCs w:val="26"/>
        </w:rPr>
        <w:t>ir</w:t>
      </w:r>
      <w:r w:rsidRPr="00056C5C">
        <w:rPr>
          <w:rFonts w:eastAsia="Times New Roman" w:cstheme="minorHAnsi"/>
          <w:sz w:val="26"/>
          <w:szCs w:val="26"/>
        </w:rPr>
        <w:t xml:space="preserve"> existing </w:t>
      </w:r>
      <w:r>
        <w:rPr>
          <w:rFonts w:eastAsia="Times New Roman" w:cstheme="minorHAnsi"/>
          <w:sz w:val="26"/>
          <w:szCs w:val="26"/>
        </w:rPr>
        <w:t>EGS</w:t>
      </w:r>
      <w:r w:rsidRPr="00056C5C">
        <w:rPr>
          <w:rFonts w:eastAsia="Times New Roman" w:cstheme="minorHAnsi"/>
          <w:sz w:val="26"/>
          <w:szCs w:val="26"/>
        </w:rPr>
        <w:t>.</w:t>
      </w:r>
      <w:r>
        <w:rPr>
          <w:rFonts w:eastAsia="Times New Roman" w:cstheme="minorHAnsi"/>
          <w:sz w:val="26"/>
          <w:szCs w:val="26"/>
        </w:rPr>
        <w:t xml:space="preserve">  </w:t>
      </w:r>
      <w:proofErr w:type="gramStart"/>
      <w:r>
        <w:rPr>
          <w:rFonts w:eastAsia="Times New Roman" w:cstheme="minorHAnsi"/>
          <w:sz w:val="26"/>
          <w:szCs w:val="26"/>
        </w:rPr>
        <w:t xml:space="preserve">RESA </w:t>
      </w:r>
      <w:r w:rsidR="00CC1F86">
        <w:rPr>
          <w:rFonts w:eastAsia="Times New Roman" w:cstheme="minorHAnsi"/>
          <w:sz w:val="26"/>
          <w:szCs w:val="26"/>
        </w:rPr>
        <w:t>C</w:t>
      </w:r>
      <w:r>
        <w:rPr>
          <w:rFonts w:eastAsia="Times New Roman" w:cstheme="minorHAnsi"/>
          <w:sz w:val="26"/>
          <w:szCs w:val="26"/>
        </w:rPr>
        <w:t xml:space="preserve">omments </w:t>
      </w:r>
      <w:r w:rsidR="00CC1F86">
        <w:rPr>
          <w:rFonts w:eastAsia="Times New Roman" w:cstheme="minorHAnsi"/>
          <w:sz w:val="26"/>
          <w:szCs w:val="26"/>
        </w:rPr>
        <w:t>at</w:t>
      </w:r>
      <w:r>
        <w:rPr>
          <w:rFonts w:eastAsia="Times New Roman" w:cstheme="minorHAnsi"/>
          <w:sz w:val="26"/>
          <w:szCs w:val="26"/>
        </w:rPr>
        <w:t xml:space="preserve"> 7.</w:t>
      </w:r>
      <w:proofErr w:type="gramEnd"/>
    </w:p>
    <w:p w:rsidR="00056C5C" w:rsidRPr="00056C5C" w:rsidRDefault="00056C5C" w:rsidP="00BC33F2">
      <w:pPr>
        <w:spacing w:line="360" w:lineRule="auto"/>
        <w:ind w:firstLine="720"/>
        <w:rPr>
          <w:rFonts w:eastAsia="Times New Roman" w:cstheme="minorHAnsi"/>
          <w:sz w:val="26"/>
          <w:szCs w:val="26"/>
        </w:rPr>
      </w:pPr>
    </w:p>
    <w:p w:rsidR="00DF2748" w:rsidRDefault="00DF2748" w:rsidP="00056C5C">
      <w:pPr>
        <w:spacing w:line="360" w:lineRule="auto"/>
        <w:ind w:firstLine="720"/>
        <w:rPr>
          <w:rFonts w:eastAsia="Times New Roman" w:cstheme="minorHAnsi"/>
          <w:sz w:val="26"/>
          <w:szCs w:val="26"/>
        </w:rPr>
      </w:pPr>
      <w:r>
        <w:rPr>
          <w:rFonts w:eastAsia="Times New Roman" w:cstheme="minorHAnsi"/>
          <w:sz w:val="26"/>
          <w:szCs w:val="26"/>
        </w:rPr>
        <w:lastRenderedPageBreak/>
        <w:tab/>
      </w:r>
      <w:r>
        <w:rPr>
          <w:rFonts w:eastAsia="Times New Roman" w:cstheme="minorHAnsi"/>
          <w:b/>
          <w:sz w:val="26"/>
          <w:szCs w:val="26"/>
        </w:rPr>
        <w:t>ii.</w:t>
      </w:r>
      <w:r>
        <w:rPr>
          <w:rFonts w:eastAsia="Times New Roman" w:cstheme="minorHAnsi"/>
          <w:b/>
          <w:sz w:val="26"/>
          <w:szCs w:val="26"/>
        </w:rPr>
        <w:tab/>
      </w:r>
      <w:r w:rsidR="001C5D22">
        <w:rPr>
          <w:rFonts w:eastAsia="Times New Roman" w:cstheme="minorHAnsi"/>
          <w:b/>
          <w:sz w:val="26"/>
          <w:szCs w:val="26"/>
        </w:rPr>
        <w:t xml:space="preserve">Resolution </w:t>
      </w:r>
    </w:p>
    <w:p w:rsidR="00DF2748" w:rsidRDefault="00DF2748" w:rsidP="00056C5C">
      <w:pPr>
        <w:spacing w:line="360" w:lineRule="auto"/>
        <w:ind w:firstLine="720"/>
        <w:rPr>
          <w:rFonts w:eastAsia="Times New Roman" w:cstheme="minorHAnsi"/>
          <w:sz w:val="26"/>
          <w:szCs w:val="26"/>
        </w:rPr>
      </w:pPr>
    </w:p>
    <w:p w:rsidR="00056C5C" w:rsidRPr="002419E6" w:rsidRDefault="00056C5C" w:rsidP="00056C5C">
      <w:pPr>
        <w:spacing w:line="360" w:lineRule="auto"/>
        <w:rPr>
          <w:rFonts w:ascii="Times New Roman" w:eastAsia="Times New Roman" w:hAnsi="Times New Roman"/>
          <w:sz w:val="26"/>
          <w:szCs w:val="26"/>
        </w:rPr>
      </w:pPr>
      <w:r>
        <w:rPr>
          <w:rFonts w:ascii="Times New Roman" w:eastAsia="Times New Roman" w:hAnsi="Times New Roman"/>
          <w:sz w:val="26"/>
          <w:szCs w:val="26"/>
        </w:rPr>
        <w:tab/>
        <w:t>The Commission maintains its position that c</w:t>
      </w:r>
      <w:r w:rsidRPr="002419E6">
        <w:rPr>
          <w:rFonts w:ascii="Times New Roman" w:eastAsia="Times New Roman" w:hAnsi="Times New Roman"/>
          <w:sz w:val="26"/>
          <w:szCs w:val="26"/>
        </w:rPr>
        <w:t>usto</w:t>
      </w:r>
      <w:r>
        <w:rPr>
          <w:rFonts w:ascii="Times New Roman" w:eastAsia="Times New Roman" w:hAnsi="Times New Roman"/>
          <w:sz w:val="26"/>
          <w:szCs w:val="26"/>
        </w:rPr>
        <w:t>mers nearing the end of a fixed-</w:t>
      </w:r>
      <w:r w:rsidRPr="002419E6">
        <w:rPr>
          <w:rFonts w:ascii="Times New Roman" w:eastAsia="Times New Roman" w:hAnsi="Times New Roman"/>
          <w:sz w:val="26"/>
          <w:szCs w:val="26"/>
        </w:rPr>
        <w:t xml:space="preserve">term agreement need to be made aware that their existing contract has a cancellation fee. </w:t>
      </w:r>
      <w:r>
        <w:rPr>
          <w:rFonts w:ascii="Times New Roman" w:eastAsia="Times New Roman" w:hAnsi="Times New Roman"/>
          <w:sz w:val="26"/>
          <w:szCs w:val="26"/>
        </w:rPr>
        <w:t xml:space="preserve"> </w:t>
      </w:r>
      <w:r w:rsidRPr="002419E6">
        <w:rPr>
          <w:rFonts w:ascii="Times New Roman" w:eastAsia="Times New Roman" w:hAnsi="Times New Roman"/>
          <w:sz w:val="26"/>
          <w:szCs w:val="26"/>
        </w:rPr>
        <w:t>We agree with RESA that customers should be notified that they can choose a different product that is being offered by their existing EGS</w:t>
      </w:r>
      <w:r>
        <w:rPr>
          <w:rFonts w:ascii="Times New Roman" w:eastAsia="Times New Roman" w:hAnsi="Times New Roman"/>
          <w:sz w:val="26"/>
          <w:szCs w:val="26"/>
        </w:rPr>
        <w:t>,</w:t>
      </w:r>
      <w:r w:rsidRPr="002419E6">
        <w:rPr>
          <w:rFonts w:ascii="Times New Roman" w:eastAsia="Times New Roman" w:hAnsi="Times New Roman"/>
          <w:sz w:val="26"/>
          <w:szCs w:val="26"/>
        </w:rPr>
        <w:t xml:space="preserve"> as well as</w:t>
      </w:r>
      <w:r w:rsidR="00CC1F86">
        <w:rPr>
          <w:rFonts w:ascii="Times New Roman" w:eastAsia="Times New Roman" w:hAnsi="Times New Roman"/>
          <w:sz w:val="26"/>
          <w:szCs w:val="26"/>
        </w:rPr>
        <w:t xml:space="preserve"> having the ability of</w:t>
      </w:r>
      <w:r w:rsidRPr="002419E6">
        <w:rPr>
          <w:rFonts w:ascii="Times New Roman" w:eastAsia="Times New Roman" w:hAnsi="Times New Roman"/>
          <w:sz w:val="26"/>
          <w:szCs w:val="26"/>
        </w:rPr>
        <w:t xml:space="preserve">  choos</w:t>
      </w:r>
      <w:r w:rsidR="00CC1F86">
        <w:rPr>
          <w:rFonts w:ascii="Times New Roman" w:eastAsia="Times New Roman" w:hAnsi="Times New Roman"/>
          <w:sz w:val="26"/>
          <w:szCs w:val="26"/>
        </w:rPr>
        <w:t>ing to purchase supply from</w:t>
      </w:r>
      <w:r w:rsidRPr="002419E6">
        <w:rPr>
          <w:rFonts w:ascii="Times New Roman" w:eastAsia="Times New Roman" w:hAnsi="Times New Roman"/>
          <w:sz w:val="26"/>
          <w:szCs w:val="26"/>
        </w:rPr>
        <w:t xml:space="preserve"> an alternative EGS or return to default service. </w:t>
      </w:r>
      <w:r>
        <w:rPr>
          <w:rFonts w:ascii="Times New Roman" w:eastAsia="Times New Roman" w:hAnsi="Times New Roman"/>
          <w:sz w:val="26"/>
          <w:szCs w:val="26"/>
        </w:rPr>
        <w:t xml:space="preserve">  </w:t>
      </w:r>
      <w:r w:rsidRPr="002419E6">
        <w:rPr>
          <w:rFonts w:ascii="Times New Roman" w:eastAsia="Times New Roman" w:hAnsi="Times New Roman"/>
          <w:sz w:val="26"/>
          <w:szCs w:val="26"/>
        </w:rPr>
        <w:t>Therefore</w:t>
      </w:r>
      <w:r>
        <w:rPr>
          <w:rFonts w:ascii="Times New Roman" w:eastAsia="Times New Roman" w:hAnsi="Times New Roman"/>
          <w:sz w:val="26"/>
          <w:szCs w:val="26"/>
        </w:rPr>
        <w:t>,</w:t>
      </w:r>
      <w:r w:rsidRPr="002419E6">
        <w:rPr>
          <w:rFonts w:ascii="Times New Roman" w:eastAsia="Times New Roman" w:hAnsi="Times New Roman"/>
          <w:sz w:val="26"/>
          <w:szCs w:val="26"/>
        </w:rPr>
        <w:t xml:space="preserve"> we </w:t>
      </w:r>
      <w:r>
        <w:rPr>
          <w:rFonts w:ascii="Times New Roman" w:eastAsia="Times New Roman" w:hAnsi="Times New Roman"/>
          <w:sz w:val="26"/>
          <w:szCs w:val="26"/>
        </w:rPr>
        <w:t>have amended the language at § 54.10 (a</w:t>
      </w:r>
      <w:proofErr w:type="gramStart"/>
      <w:r w:rsidRPr="002419E6">
        <w:rPr>
          <w:rFonts w:ascii="Times New Roman" w:eastAsia="Times New Roman" w:hAnsi="Times New Roman"/>
          <w:sz w:val="26"/>
          <w:szCs w:val="26"/>
        </w:rPr>
        <w:t>)(</w:t>
      </w:r>
      <w:proofErr w:type="gramEnd"/>
      <w:r w:rsidRPr="002419E6">
        <w:rPr>
          <w:rFonts w:ascii="Times New Roman" w:eastAsia="Times New Roman" w:hAnsi="Times New Roman"/>
          <w:sz w:val="26"/>
          <w:szCs w:val="26"/>
        </w:rPr>
        <w:t>1)(</w:t>
      </w:r>
      <w:r>
        <w:rPr>
          <w:rFonts w:ascii="Times New Roman" w:eastAsia="Times New Roman" w:hAnsi="Times New Roman"/>
          <w:sz w:val="26"/>
          <w:szCs w:val="26"/>
        </w:rPr>
        <w:t>vi) to state the following:</w:t>
      </w:r>
    </w:p>
    <w:p w:rsidR="00056C5C" w:rsidRPr="002419E6" w:rsidRDefault="00056C5C" w:rsidP="00056C5C">
      <w:pPr>
        <w:spacing w:line="360" w:lineRule="auto"/>
        <w:rPr>
          <w:rFonts w:ascii="Times New Roman" w:eastAsia="Times New Roman" w:hAnsi="Times New Roman"/>
          <w:sz w:val="26"/>
          <w:szCs w:val="26"/>
        </w:rPr>
      </w:pPr>
    </w:p>
    <w:p w:rsidR="00056C5C" w:rsidRDefault="00056C5C" w:rsidP="001E0273">
      <w:pPr>
        <w:ind w:left="720" w:hanging="720"/>
        <w:rPr>
          <w:rFonts w:eastAsia="Times New Roman" w:cstheme="minorHAnsi"/>
          <w:sz w:val="26"/>
          <w:szCs w:val="26"/>
        </w:rPr>
      </w:pPr>
      <w:r w:rsidRPr="002419E6">
        <w:rPr>
          <w:rFonts w:ascii="Times New Roman" w:eastAsia="Times New Roman" w:hAnsi="Times New Roman"/>
          <w:sz w:val="26"/>
          <w:szCs w:val="26"/>
        </w:rPr>
        <w:tab/>
      </w:r>
      <w:r>
        <w:rPr>
          <w:rFonts w:eastAsia="Times New Roman" w:cstheme="minorHAnsi"/>
          <w:i/>
          <w:sz w:val="26"/>
          <w:szCs w:val="26"/>
        </w:rPr>
        <w:t>(vi</w:t>
      </w:r>
      <w:r w:rsidR="00C4265C">
        <w:rPr>
          <w:rFonts w:eastAsia="Times New Roman" w:cstheme="minorHAnsi"/>
          <w:i/>
          <w:sz w:val="26"/>
          <w:szCs w:val="26"/>
        </w:rPr>
        <w:t xml:space="preserve">) </w:t>
      </w:r>
      <w:r w:rsidRPr="00056C5C">
        <w:rPr>
          <w:rFonts w:eastAsia="Times New Roman" w:cstheme="minorHAnsi"/>
          <w:i/>
          <w:sz w:val="26"/>
          <w:szCs w:val="26"/>
        </w:rPr>
        <w:t>A</w:t>
      </w:r>
      <w:r>
        <w:rPr>
          <w:rFonts w:eastAsia="Times New Roman" w:cstheme="minorHAnsi"/>
          <w:i/>
          <w:sz w:val="26"/>
          <w:szCs w:val="26"/>
        </w:rPr>
        <w:t xml:space="preserve"> statement indicating whether the existing fixed term contract has a cancellation fee, and an explanation of the fee amount and how to avoid the fee, if possible</w:t>
      </w:r>
      <w:r w:rsidR="00CC1F86">
        <w:rPr>
          <w:rFonts w:eastAsia="Times New Roman" w:cstheme="minorHAnsi"/>
          <w:i/>
          <w:sz w:val="26"/>
          <w:szCs w:val="26"/>
        </w:rPr>
        <w:t>,</w:t>
      </w:r>
      <w:r w:rsidR="001B05E8">
        <w:rPr>
          <w:rFonts w:eastAsia="Times New Roman" w:cstheme="minorHAnsi"/>
          <w:i/>
          <w:sz w:val="26"/>
          <w:szCs w:val="26"/>
        </w:rPr>
        <w:t xml:space="preserve"> </w:t>
      </w:r>
      <w:r w:rsidR="00CC1F86">
        <w:rPr>
          <w:rFonts w:eastAsia="Times New Roman" w:cstheme="minorHAnsi"/>
          <w:i/>
          <w:sz w:val="26"/>
          <w:szCs w:val="26"/>
        </w:rPr>
        <w:t>including</w:t>
      </w:r>
      <w:r>
        <w:rPr>
          <w:rFonts w:eastAsia="Times New Roman" w:cstheme="minorHAnsi"/>
          <w:i/>
          <w:sz w:val="26"/>
          <w:szCs w:val="26"/>
        </w:rPr>
        <w:t xml:space="preserve"> notice of the date when the customer can choose a different product from the</w:t>
      </w:r>
      <w:r w:rsidR="00D66F09">
        <w:rPr>
          <w:rFonts w:eastAsia="Times New Roman" w:cstheme="minorHAnsi"/>
          <w:i/>
          <w:sz w:val="26"/>
          <w:szCs w:val="26"/>
        </w:rPr>
        <w:t xml:space="preserve"> customer’s</w:t>
      </w:r>
      <w:r>
        <w:rPr>
          <w:rFonts w:eastAsia="Times New Roman" w:cstheme="minorHAnsi"/>
          <w:i/>
          <w:sz w:val="26"/>
          <w:szCs w:val="26"/>
        </w:rPr>
        <w:t xml:space="preserve"> existing EGS, can choose an alternative EGS or can return to default servi</w:t>
      </w:r>
      <w:r w:rsidR="00CC1F86">
        <w:rPr>
          <w:rFonts w:eastAsia="Times New Roman" w:cstheme="minorHAnsi"/>
          <w:i/>
          <w:sz w:val="26"/>
          <w:szCs w:val="26"/>
        </w:rPr>
        <w:t>c</w:t>
      </w:r>
      <w:r w:rsidR="00B30A7B">
        <w:rPr>
          <w:rFonts w:eastAsia="Times New Roman" w:cstheme="minorHAnsi"/>
          <w:i/>
          <w:sz w:val="26"/>
          <w:szCs w:val="26"/>
        </w:rPr>
        <w:t>e</w:t>
      </w:r>
      <w:r>
        <w:rPr>
          <w:rFonts w:eastAsia="Times New Roman" w:cstheme="minorHAnsi"/>
          <w:i/>
          <w:sz w:val="26"/>
          <w:szCs w:val="26"/>
        </w:rPr>
        <w:t>.</w:t>
      </w:r>
    </w:p>
    <w:p w:rsidR="001E0273" w:rsidRDefault="001E0273" w:rsidP="001E0273">
      <w:pPr>
        <w:ind w:left="720" w:hanging="720"/>
        <w:rPr>
          <w:rFonts w:eastAsia="Times New Roman" w:cstheme="minorHAnsi"/>
          <w:sz w:val="26"/>
          <w:szCs w:val="26"/>
        </w:rPr>
      </w:pPr>
    </w:p>
    <w:p w:rsidR="001E0273" w:rsidRPr="00DD6B9A" w:rsidRDefault="001E0273" w:rsidP="001E0273">
      <w:pPr>
        <w:spacing w:line="360" w:lineRule="auto"/>
        <w:ind w:left="720" w:hanging="720"/>
        <w:rPr>
          <w:rFonts w:ascii="Times New Roman" w:hAnsi="Times New Roman"/>
          <w:sz w:val="26"/>
          <w:szCs w:val="26"/>
        </w:rPr>
      </w:pPr>
      <w:r w:rsidRPr="00DD6B9A">
        <w:rPr>
          <w:rFonts w:eastAsia="Times New Roman" w:cstheme="minorHAnsi"/>
          <w:sz w:val="26"/>
          <w:szCs w:val="26"/>
        </w:rPr>
        <w:t>52 Pa. Code § 54.5(a</w:t>
      </w:r>
      <w:proofErr w:type="gramStart"/>
      <w:r w:rsidRPr="00DD6B9A">
        <w:rPr>
          <w:rFonts w:eastAsia="Times New Roman" w:cstheme="minorHAnsi"/>
          <w:sz w:val="26"/>
          <w:szCs w:val="26"/>
        </w:rPr>
        <w:t>)(</w:t>
      </w:r>
      <w:proofErr w:type="gramEnd"/>
      <w:r w:rsidRPr="00DD6B9A">
        <w:rPr>
          <w:rFonts w:eastAsia="Times New Roman" w:cstheme="minorHAnsi"/>
          <w:sz w:val="26"/>
          <w:szCs w:val="26"/>
        </w:rPr>
        <w:t>1)(vi).</w:t>
      </w:r>
    </w:p>
    <w:p w:rsidR="00DF2748" w:rsidRPr="00DD6B9A" w:rsidRDefault="00DF2748" w:rsidP="001E0273">
      <w:pPr>
        <w:spacing w:line="360" w:lineRule="auto"/>
        <w:ind w:firstLine="720"/>
        <w:rPr>
          <w:rFonts w:eastAsia="Times New Roman" w:cstheme="minorHAnsi"/>
          <w:sz w:val="26"/>
          <w:szCs w:val="26"/>
        </w:rPr>
      </w:pPr>
    </w:p>
    <w:p w:rsidR="00DF2748" w:rsidRPr="00DD6B9A" w:rsidRDefault="00D834A8" w:rsidP="001E0273">
      <w:pPr>
        <w:spacing w:line="360" w:lineRule="auto"/>
        <w:ind w:firstLine="720"/>
        <w:rPr>
          <w:rFonts w:eastAsia="Times New Roman" w:cstheme="minorHAnsi"/>
          <w:sz w:val="26"/>
          <w:szCs w:val="26"/>
        </w:rPr>
      </w:pPr>
      <w:r w:rsidRPr="00DD6B9A">
        <w:rPr>
          <w:rFonts w:eastAsia="Times New Roman" w:cstheme="minorHAnsi"/>
          <w:b/>
          <w:sz w:val="26"/>
          <w:szCs w:val="26"/>
        </w:rPr>
        <w:t>d.</w:t>
      </w:r>
      <w:r w:rsidRPr="00DD6B9A">
        <w:rPr>
          <w:rFonts w:eastAsia="Times New Roman" w:cstheme="minorHAnsi"/>
          <w:b/>
          <w:sz w:val="26"/>
          <w:szCs w:val="26"/>
        </w:rPr>
        <w:tab/>
        <w:t>Amendment to Information in Options Notice re: Customer’s Options</w:t>
      </w:r>
    </w:p>
    <w:p w:rsidR="00D834A8" w:rsidRPr="00DD6B9A" w:rsidRDefault="00D834A8" w:rsidP="00BC33F2">
      <w:pPr>
        <w:spacing w:line="360" w:lineRule="auto"/>
        <w:ind w:firstLine="720"/>
        <w:rPr>
          <w:rFonts w:eastAsia="Times New Roman" w:cstheme="minorHAnsi"/>
          <w:sz w:val="26"/>
          <w:szCs w:val="26"/>
        </w:rPr>
      </w:pPr>
    </w:p>
    <w:p w:rsidR="00893211" w:rsidRPr="00893211" w:rsidRDefault="00893211" w:rsidP="00893211">
      <w:pPr>
        <w:spacing w:line="360" w:lineRule="auto"/>
        <w:rPr>
          <w:rFonts w:ascii="Times New Roman" w:hAnsi="Times New Roman"/>
          <w:sz w:val="26"/>
          <w:szCs w:val="26"/>
        </w:rPr>
      </w:pPr>
      <w:r w:rsidRPr="00DD6B9A">
        <w:rPr>
          <w:rFonts w:ascii="Times New Roman" w:hAnsi="Times New Roman"/>
          <w:sz w:val="26"/>
          <w:szCs w:val="26"/>
        </w:rPr>
        <w:tab/>
        <w:t xml:space="preserve">Currently, the Commission’s </w:t>
      </w:r>
      <w:r w:rsidRPr="00DD6B9A">
        <w:rPr>
          <w:rFonts w:ascii="Times New Roman" w:hAnsi="Times New Roman"/>
          <w:i/>
          <w:sz w:val="26"/>
          <w:szCs w:val="26"/>
        </w:rPr>
        <w:t>Interim Guidelines</w:t>
      </w:r>
      <w:r w:rsidRPr="00DD6B9A">
        <w:rPr>
          <w:rFonts w:ascii="Times New Roman" w:hAnsi="Times New Roman"/>
          <w:sz w:val="26"/>
          <w:szCs w:val="26"/>
        </w:rPr>
        <w:t xml:space="preserve"> provide for: </w:t>
      </w:r>
      <w:r w:rsidRPr="00DD6B9A">
        <w:rPr>
          <w:rFonts w:ascii="Times New Roman" w:hAnsi="Times New Roman"/>
          <w:i/>
          <w:sz w:val="26"/>
          <w:szCs w:val="26"/>
        </w:rPr>
        <w:t xml:space="preserve">A statement advising the consumer of the specific changes being proposed by the EGS and informing the customer of its options, including the customer’s ability to select another EGS within a certain time period, accept the proposed changes, or return to </w:t>
      </w:r>
      <w:r w:rsidR="00CC1F86" w:rsidRPr="00DD6B9A">
        <w:rPr>
          <w:rFonts w:ascii="Times New Roman" w:hAnsi="Times New Roman"/>
          <w:i/>
          <w:sz w:val="26"/>
          <w:szCs w:val="26"/>
        </w:rPr>
        <w:t>default service</w:t>
      </w:r>
      <w:r w:rsidRPr="00DD6B9A">
        <w:rPr>
          <w:rFonts w:ascii="Times New Roman" w:hAnsi="Times New Roman"/>
          <w:i/>
          <w:sz w:val="26"/>
          <w:szCs w:val="26"/>
        </w:rPr>
        <w:t>.</w:t>
      </w:r>
      <w:r w:rsidRPr="00DD6B9A">
        <w:rPr>
          <w:rFonts w:ascii="Times New Roman" w:hAnsi="Times New Roman"/>
          <w:sz w:val="26"/>
          <w:szCs w:val="26"/>
        </w:rPr>
        <w:t xml:space="preserve">  The Commission proposed the inclusion of this language in its regulations.</w:t>
      </w:r>
    </w:p>
    <w:p w:rsidR="00D834A8" w:rsidRDefault="00D834A8" w:rsidP="00BC33F2">
      <w:pPr>
        <w:spacing w:line="360" w:lineRule="auto"/>
        <w:ind w:firstLine="720"/>
        <w:rPr>
          <w:rFonts w:eastAsia="Times New Roman" w:cstheme="minorHAnsi"/>
          <w:sz w:val="26"/>
          <w:szCs w:val="26"/>
        </w:rPr>
      </w:pPr>
    </w:p>
    <w:p w:rsidR="00D834A8" w:rsidRDefault="00D834A8" w:rsidP="00BC33F2">
      <w:pPr>
        <w:spacing w:line="360" w:lineRule="auto"/>
        <w:ind w:firstLine="720"/>
        <w:rPr>
          <w:rFonts w:eastAsia="Times New Roman" w:cstheme="minorHAnsi"/>
          <w:sz w:val="26"/>
          <w:szCs w:val="26"/>
        </w:rPr>
      </w:pPr>
      <w:r>
        <w:rPr>
          <w:rFonts w:eastAsia="Times New Roman" w:cstheme="minorHAnsi"/>
          <w:sz w:val="26"/>
          <w:szCs w:val="26"/>
        </w:rPr>
        <w:tab/>
      </w:r>
      <w:proofErr w:type="spellStart"/>
      <w:r>
        <w:rPr>
          <w:rFonts w:eastAsia="Times New Roman" w:cstheme="minorHAnsi"/>
          <w:b/>
          <w:sz w:val="26"/>
          <w:szCs w:val="26"/>
        </w:rPr>
        <w:t>i</w:t>
      </w:r>
      <w:proofErr w:type="spellEnd"/>
      <w:r>
        <w:rPr>
          <w:rFonts w:eastAsia="Times New Roman" w:cstheme="minorHAnsi"/>
          <w:b/>
          <w:sz w:val="26"/>
          <w:szCs w:val="26"/>
        </w:rPr>
        <w:t>.</w:t>
      </w:r>
      <w:r>
        <w:rPr>
          <w:rFonts w:eastAsia="Times New Roman" w:cstheme="minorHAnsi"/>
          <w:b/>
          <w:sz w:val="26"/>
          <w:szCs w:val="26"/>
        </w:rPr>
        <w:tab/>
      </w:r>
      <w:r w:rsidR="001C5D22">
        <w:rPr>
          <w:rFonts w:eastAsia="Times New Roman" w:cstheme="minorHAnsi"/>
          <w:b/>
          <w:sz w:val="26"/>
          <w:szCs w:val="26"/>
        </w:rPr>
        <w:t>Comments</w:t>
      </w:r>
    </w:p>
    <w:p w:rsidR="00D834A8" w:rsidRDefault="00D834A8" w:rsidP="00BC33F2">
      <w:pPr>
        <w:spacing w:line="360" w:lineRule="auto"/>
        <w:ind w:firstLine="720"/>
        <w:rPr>
          <w:rFonts w:eastAsia="Times New Roman" w:cstheme="minorHAnsi"/>
          <w:sz w:val="26"/>
          <w:szCs w:val="26"/>
        </w:rPr>
      </w:pPr>
    </w:p>
    <w:p w:rsidR="00D834A8" w:rsidRPr="00893211" w:rsidRDefault="00893211" w:rsidP="00BC33F2">
      <w:pPr>
        <w:spacing w:line="360" w:lineRule="auto"/>
        <w:ind w:firstLine="720"/>
        <w:rPr>
          <w:rFonts w:eastAsia="Times New Roman" w:cstheme="minorHAnsi"/>
          <w:sz w:val="26"/>
          <w:szCs w:val="26"/>
        </w:rPr>
      </w:pPr>
      <w:r w:rsidRPr="00893211">
        <w:rPr>
          <w:rFonts w:eastAsia="Times New Roman" w:cstheme="minorHAnsi"/>
          <w:sz w:val="26"/>
          <w:szCs w:val="26"/>
        </w:rPr>
        <w:t>Constellation note</w:t>
      </w:r>
      <w:r>
        <w:rPr>
          <w:rFonts w:eastAsia="Times New Roman" w:cstheme="minorHAnsi"/>
          <w:sz w:val="26"/>
          <w:szCs w:val="26"/>
        </w:rPr>
        <w:t>s</w:t>
      </w:r>
      <w:r w:rsidRPr="00893211">
        <w:rPr>
          <w:rFonts w:eastAsia="Times New Roman" w:cstheme="minorHAnsi"/>
          <w:sz w:val="26"/>
          <w:szCs w:val="26"/>
        </w:rPr>
        <w:t xml:space="preserve"> that customer</w:t>
      </w:r>
      <w:r>
        <w:rPr>
          <w:rFonts w:eastAsia="Times New Roman" w:cstheme="minorHAnsi"/>
          <w:sz w:val="26"/>
          <w:szCs w:val="26"/>
        </w:rPr>
        <w:t>s</w:t>
      </w:r>
      <w:r w:rsidRPr="00893211">
        <w:rPr>
          <w:rFonts w:eastAsia="Times New Roman" w:cstheme="minorHAnsi"/>
          <w:sz w:val="26"/>
          <w:szCs w:val="26"/>
        </w:rPr>
        <w:t xml:space="preserve"> should be encouraged to explore all </w:t>
      </w:r>
      <w:r>
        <w:rPr>
          <w:rFonts w:eastAsia="Times New Roman" w:cstheme="minorHAnsi"/>
          <w:sz w:val="26"/>
          <w:szCs w:val="26"/>
        </w:rPr>
        <w:t xml:space="preserve">of </w:t>
      </w:r>
      <w:r w:rsidRPr="00893211">
        <w:rPr>
          <w:rFonts w:eastAsia="Times New Roman" w:cstheme="minorHAnsi"/>
          <w:sz w:val="26"/>
          <w:szCs w:val="26"/>
        </w:rPr>
        <w:t>their options, including options for service from their existing EGS.</w:t>
      </w:r>
      <w:r>
        <w:rPr>
          <w:rFonts w:eastAsia="Times New Roman" w:cstheme="minorHAnsi"/>
          <w:sz w:val="26"/>
          <w:szCs w:val="26"/>
        </w:rPr>
        <w:t xml:space="preserve">  </w:t>
      </w:r>
      <w:proofErr w:type="gramStart"/>
      <w:r>
        <w:rPr>
          <w:rFonts w:eastAsia="Times New Roman" w:cstheme="minorHAnsi"/>
          <w:sz w:val="26"/>
          <w:szCs w:val="26"/>
        </w:rPr>
        <w:t>Constellation</w:t>
      </w:r>
      <w:r w:rsidR="00C56E11">
        <w:rPr>
          <w:rFonts w:eastAsia="Times New Roman" w:cstheme="minorHAnsi"/>
          <w:sz w:val="26"/>
          <w:szCs w:val="26"/>
        </w:rPr>
        <w:t xml:space="preserve"> </w:t>
      </w:r>
      <w:r w:rsidR="00CC1F86">
        <w:rPr>
          <w:rFonts w:eastAsia="Times New Roman" w:cstheme="minorHAnsi"/>
          <w:sz w:val="26"/>
          <w:szCs w:val="26"/>
        </w:rPr>
        <w:t>C</w:t>
      </w:r>
      <w:r w:rsidR="00C56E11">
        <w:rPr>
          <w:rFonts w:eastAsia="Times New Roman" w:cstheme="minorHAnsi"/>
          <w:sz w:val="26"/>
          <w:szCs w:val="26"/>
        </w:rPr>
        <w:t xml:space="preserve">omments </w:t>
      </w:r>
      <w:r w:rsidR="00CC1F86">
        <w:rPr>
          <w:rFonts w:eastAsia="Times New Roman" w:cstheme="minorHAnsi"/>
          <w:sz w:val="26"/>
          <w:szCs w:val="26"/>
        </w:rPr>
        <w:t>at</w:t>
      </w:r>
      <w:r w:rsidR="00C56E11">
        <w:rPr>
          <w:rFonts w:eastAsia="Times New Roman" w:cstheme="minorHAnsi"/>
          <w:sz w:val="26"/>
          <w:szCs w:val="26"/>
        </w:rPr>
        <w:t xml:space="preserve"> 5</w:t>
      </w:r>
      <w:r w:rsidR="00CC1F86">
        <w:rPr>
          <w:rFonts w:eastAsia="Times New Roman" w:cstheme="minorHAnsi"/>
          <w:sz w:val="26"/>
          <w:szCs w:val="26"/>
        </w:rPr>
        <w:t>,</w:t>
      </w:r>
      <w:r w:rsidR="00C56E11">
        <w:rPr>
          <w:rFonts w:eastAsia="Times New Roman" w:cstheme="minorHAnsi"/>
          <w:sz w:val="26"/>
          <w:szCs w:val="26"/>
        </w:rPr>
        <w:t xml:space="preserve"> 6.</w:t>
      </w:r>
      <w:proofErr w:type="gramEnd"/>
    </w:p>
    <w:p w:rsidR="00893211" w:rsidRDefault="00893211" w:rsidP="00BC33F2">
      <w:pPr>
        <w:spacing w:line="360" w:lineRule="auto"/>
        <w:ind w:firstLine="720"/>
        <w:rPr>
          <w:rFonts w:eastAsia="Times New Roman" w:cstheme="minorHAnsi"/>
          <w:sz w:val="26"/>
          <w:szCs w:val="26"/>
        </w:rPr>
      </w:pPr>
    </w:p>
    <w:p w:rsidR="00D834A8" w:rsidRDefault="00D834A8" w:rsidP="00BC33F2">
      <w:pPr>
        <w:spacing w:line="360" w:lineRule="auto"/>
        <w:ind w:firstLine="720"/>
        <w:rPr>
          <w:rFonts w:eastAsia="Times New Roman" w:cstheme="minorHAnsi"/>
          <w:sz w:val="26"/>
          <w:szCs w:val="26"/>
        </w:rPr>
      </w:pPr>
      <w:r>
        <w:rPr>
          <w:rFonts w:eastAsia="Times New Roman" w:cstheme="minorHAnsi"/>
          <w:sz w:val="26"/>
          <w:szCs w:val="26"/>
        </w:rPr>
        <w:lastRenderedPageBreak/>
        <w:tab/>
      </w:r>
      <w:r>
        <w:rPr>
          <w:rFonts w:eastAsia="Times New Roman" w:cstheme="minorHAnsi"/>
          <w:b/>
          <w:sz w:val="26"/>
          <w:szCs w:val="26"/>
        </w:rPr>
        <w:t>ii.</w:t>
      </w:r>
      <w:r>
        <w:rPr>
          <w:rFonts w:eastAsia="Times New Roman" w:cstheme="minorHAnsi"/>
          <w:b/>
          <w:sz w:val="26"/>
          <w:szCs w:val="26"/>
        </w:rPr>
        <w:tab/>
      </w:r>
      <w:r w:rsidR="001C5D22">
        <w:rPr>
          <w:rFonts w:eastAsia="Times New Roman" w:cstheme="minorHAnsi"/>
          <w:b/>
          <w:sz w:val="26"/>
          <w:szCs w:val="26"/>
        </w:rPr>
        <w:t>Resolution</w:t>
      </w:r>
    </w:p>
    <w:p w:rsidR="00D834A8" w:rsidRDefault="00D834A8" w:rsidP="00BC33F2">
      <w:pPr>
        <w:spacing w:line="360" w:lineRule="auto"/>
        <w:ind w:firstLine="720"/>
        <w:rPr>
          <w:rFonts w:eastAsia="Times New Roman" w:cstheme="minorHAnsi"/>
          <w:sz w:val="26"/>
          <w:szCs w:val="26"/>
        </w:rPr>
      </w:pPr>
    </w:p>
    <w:p w:rsidR="00D834A8" w:rsidRDefault="00C56E11" w:rsidP="00BC33F2">
      <w:pPr>
        <w:spacing w:line="360" w:lineRule="auto"/>
        <w:ind w:firstLine="720"/>
        <w:rPr>
          <w:rFonts w:eastAsia="Times New Roman" w:cstheme="minorHAnsi"/>
          <w:sz w:val="26"/>
          <w:szCs w:val="26"/>
        </w:rPr>
      </w:pPr>
      <w:r>
        <w:rPr>
          <w:rFonts w:eastAsia="Times New Roman" w:cstheme="minorHAnsi"/>
          <w:sz w:val="26"/>
          <w:szCs w:val="26"/>
        </w:rPr>
        <w:t>We agree with Constellation that the option for a customer to accept a new product from his or her existing EGS should be included and have revised the language to state the following:</w:t>
      </w:r>
    </w:p>
    <w:p w:rsidR="00C56E11" w:rsidRDefault="00C56E11" w:rsidP="00C72264">
      <w:pPr>
        <w:spacing w:before="100" w:beforeAutospacing="1" w:after="100" w:afterAutospacing="1"/>
        <w:ind w:left="720"/>
        <w:outlineLvl w:val="3"/>
        <w:rPr>
          <w:rFonts w:eastAsia="Times New Roman" w:cstheme="minorHAnsi"/>
          <w:bCs/>
          <w:sz w:val="26"/>
          <w:szCs w:val="26"/>
        </w:rPr>
      </w:pPr>
      <w:r>
        <w:rPr>
          <w:rFonts w:eastAsia="Times New Roman" w:cstheme="minorHAnsi"/>
          <w:bCs/>
          <w:i/>
          <w:sz w:val="26"/>
          <w:szCs w:val="26"/>
        </w:rPr>
        <w:t>(</w:t>
      </w:r>
      <w:proofErr w:type="spellStart"/>
      <w:r>
        <w:rPr>
          <w:rFonts w:eastAsia="Times New Roman" w:cstheme="minorHAnsi"/>
          <w:bCs/>
          <w:i/>
          <w:sz w:val="26"/>
          <w:szCs w:val="26"/>
        </w:rPr>
        <w:t>i</w:t>
      </w:r>
      <w:proofErr w:type="spellEnd"/>
      <w:r>
        <w:rPr>
          <w:rFonts w:eastAsia="Times New Roman" w:cstheme="minorHAnsi"/>
          <w:bCs/>
          <w:i/>
          <w:sz w:val="26"/>
          <w:szCs w:val="26"/>
        </w:rPr>
        <w:t xml:space="preserve">) </w:t>
      </w:r>
      <w:r w:rsidRPr="00C56E11">
        <w:rPr>
          <w:rFonts w:eastAsia="Times New Roman" w:cstheme="minorHAnsi"/>
          <w:bCs/>
          <w:i/>
          <w:sz w:val="26"/>
          <w:szCs w:val="26"/>
        </w:rPr>
        <w:t>A</w:t>
      </w:r>
      <w:r>
        <w:rPr>
          <w:rFonts w:eastAsia="Times New Roman" w:cstheme="minorHAnsi"/>
          <w:bCs/>
          <w:i/>
          <w:sz w:val="26"/>
          <w:szCs w:val="26"/>
        </w:rPr>
        <w:t xml:space="preserve"> statement advising the customer of the specific changes being proposed by the EGS and informing the customer </w:t>
      </w:r>
      <w:r w:rsidR="00C72264">
        <w:rPr>
          <w:rFonts w:eastAsia="Times New Roman" w:cstheme="minorHAnsi"/>
          <w:bCs/>
          <w:i/>
          <w:sz w:val="26"/>
          <w:szCs w:val="26"/>
        </w:rPr>
        <w:t xml:space="preserve">of how to exercise </w:t>
      </w:r>
      <w:r>
        <w:rPr>
          <w:rFonts w:eastAsia="Times New Roman" w:cstheme="minorHAnsi"/>
          <w:bCs/>
          <w:i/>
          <w:sz w:val="26"/>
          <w:szCs w:val="26"/>
        </w:rPr>
        <w:t xml:space="preserve">the customer’s options, including the customer’s ability to accept the proposed changes, to choose another product offering from </w:t>
      </w:r>
      <w:r w:rsidR="001C5D22">
        <w:rPr>
          <w:rFonts w:eastAsia="Times New Roman" w:cstheme="minorHAnsi"/>
          <w:bCs/>
          <w:i/>
          <w:sz w:val="26"/>
          <w:szCs w:val="26"/>
        </w:rPr>
        <w:t xml:space="preserve">the customer’s </w:t>
      </w:r>
      <w:r>
        <w:rPr>
          <w:rFonts w:eastAsia="Times New Roman" w:cstheme="minorHAnsi"/>
          <w:bCs/>
          <w:i/>
          <w:sz w:val="26"/>
          <w:szCs w:val="26"/>
        </w:rPr>
        <w:t>existing EGS, to select another EGS, or to return to default service.</w:t>
      </w:r>
    </w:p>
    <w:p w:rsidR="00C72264" w:rsidRPr="00C72264" w:rsidRDefault="00C72264" w:rsidP="00C72264">
      <w:pPr>
        <w:spacing w:line="360" w:lineRule="auto"/>
        <w:outlineLvl w:val="3"/>
        <w:rPr>
          <w:rFonts w:eastAsia="Times New Roman" w:cstheme="minorHAnsi"/>
          <w:bCs/>
          <w:sz w:val="26"/>
          <w:szCs w:val="26"/>
        </w:rPr>
      </w:pPr>
      <w:r>
        <w:rPr>
          <w:rFonts w:eastAsia="Times New Roman" w:cstheme="minorHAnsi"/>
          <w:bCs/>
          <w:sz w:val="26"/>
          <w:szCs w:val="26"/>
        </w:rPr>
        <w:t>52 Pa. Code § 54.10 (a</w:t>
      </w:r>
      <w:proofErr w:type="gramStart"/>
      <w:r>
        <w:rPr>
          <w:rFonts w:eastAsia="Times New Roman" w:cstheme="minorHAnsi"/>
          <w:bCs/>
          <w:sz w:val="26"/>
          <w:szCs w:val="26"/>
        </w:rPr>
        <w:t>)(</w:t>
      </w:r>
      <w:proofErr w:type="gramEnd"/>
      <w:r>
        <w:rPr>
          <w:rFonts w:eastAsia="Times New Roman" w:cstheme="minorHAnsi"/>
          <w:bCs/>
          <w:sz w:val="26"/>
          <w:szCs w:val="26"/>
        </w:rPr>
        <w:t>2)(</w:t>
      </w:r>
      <w:proofErr w:type="spellStart"/>
      <w:r>
        <w:rPr>
          <w:rFonts w:eastAsia="Times New Roman" w:cstheme="minorHAnsi"/>
          <w:bCs/>
          <w:sz w:val="26"/>
          <w:szCs w:val="26"/>
        </w:rPr>
        <w:t>i</w:t>
      </w:r>
      <w:proofErr w:type="spellEnd"/>
      <w:r>
        <w:rPr>
          <w:rFonts w:eastAsia="Times New Roman" w:cstheme="minorHAnsi"/>
          <w:bCs/>
          <w:sz w:val="26"/>
          <w:szCs w:val="26"/>
        </w:rPr>
        <w:t>)</w:t>
      </w:r>
    </w:p>
    <w:p w:rsidR="00D834A8" w:rsidRDefault="00D834A8" w:rsidP="00C72264">
      <w:pPr>
        <w:spacing w:line="360" w:lineRule="auto"/>
        <w:ind w:firstLine="720"/>
        <w:rPr>
          <w:rFonts w:eastAsia="Times New Roman" w:cstheme="minorHAnsi"/>
          <w:sz w:val="26"/>
          <w:szCs w:val="26"/>
        </w:rPr>
      </w:pPr>
    </w:p>
    <w:p w:rsidR="00D834A8" w:rsidRPr="00D834A8" w:rsidRDefault="00D834A8" w:rsidP="00C72264">
      <w:pPr>
        <w:spacing w:line="360" w:lineRule="auto"/>
        <w:ind w:firstLine="720"/>
        <w:rPr>
          <w:rFonts w:eastAsia="Times New Roman" w:cstheme="minorHAnsi"/>
          <w:sz w:val="26"/>
          <w:szCs w:val="26"/>
        </w:rPr>
      </w:pPr>
      <w:r>
        <w:rPr>
          <w:rFonts w:eastAsia="Times New Roman" w:cstheme="minorHAnsi"/>
          <w:b/>
          <w:sz w:val="26"/>
          <w:szCs w:val="26"/>
        </w:rPr>
        <w:t>e.</w:t>
      </w:r>
      <w:r>
        <w:rPr>
          <w:rFonts w:eastAsia="Times New Roman" w:cstheme="minorHAnsi"/>
          <w:b/>
          <w:sz w:val="26"/>
          <w:szCs w:val="26"/>
        </w:rPr>
        <w:tab/>
        <w:t>Amendment to Provide Customers with First Billing Cycle’s Rate</w:t>
      </w:r>
    </w:p>
    <w:p w:rsidR="00B81C63" w:rsidRPr="00205F18" w:rsidRDefault="00B81C63" w:rsidP="00C72264">
      <w:pPr>
        <w:spacing w:line="360" w:lineRule="auto"/>
        <w:ind w:firstLine="720"/>
        <w:rPr>
          <w:rFonts w:ascii="Times New Roman" w:eastAsia="Times New Roman" w:hAnsi="Times New Roman"/>
          <w:sz w:val="26"/>
          <w:szCs w:val="26"/>
        </w:rPr>
      </w:pPr>
    </w:p>
    <w:p w:rsidR="00B81C63" w:rsidRDefault="00B81C63" w:rsidP="00C72264">
      <w:pPr>
        <w:spacing w:line="360" w:lineRule="auto"/>
        <w:rPr>
          <w:rFonts w:ascii="Times New Roman" w:eastAsia="Times New Roman" w:hAnsi="Times New Roman"/>
          <w:sz w:val="26"/>
          <w:szCs w:val="26"/>
        </w:rPr>
      </w:pPr>
      <w:r>
        <w:rPr>
          <w:rFonts w:ascii="Times New Roman" w:eastAsia="Times New Roman" w:hAnsi="Times New Roman"/>
          <w:sz w:val="26"/>
          <w:szCs w:val="26"/>
        </w:rPr>
        <w:tab/>
      </w:r>
      <w:r w:rsidRPr="00205F18">
        <w:rPr>
          <w:rFonts w:ascii="Times New Roman" w:eastAsia="Times New Roman" w:hAnsi="Times New Roman"/>
          <w:sz w:val="26"/>
          <w:szCs w:val="26"/>
        </w:rPr>
        <w:t xml:space="preserve">As noted previously, this Commission recognizes that variable-priced contracts will, in fact, vary, but we believe it is essential to provide customers with the rate that will be charged for the first billing cycle of service.  In the instances where a customer is enrolled in a fixed-term contract that is nearing expiration or a change in terms, we believe that customer must know the first billing cycle’s per kWh rate.  Specifically, when EGSs provide the Options Notice </w:t>
      </w:r>
      <w:r w:rsidR="00C15159">
        <w:rPr>
          <w:rFonts w:ascii="Times New Roman" w:eastAsia="Times New Roman" w:hAnsi="Times New Roman"/>
          <w:sz w:val="26"/>
          <w:szCs w:val="26"/>
        </w:rPr>
        <w:t xml:space="preserve">at least </w:t>
      </w:r>
      <w:r w:rsidRPr="00205F18">
        <w:rPr>
          <w:rFonts w:ascii="Times New Roman" w:eastAsia="Times New Roman" w:hAnsi="Times New Roman"/>
          <w:sz w:val="26"/>
          <w:szCs w:val="26"/>
        </w:rPr>
        <w:t xml:space="preserve">30 days in advance of the expiration or change in terms of the contract, that EGS should provide the new rate the customer will </w:t>
      </w:r>
      <w:r>
        <w:rPr>
          <w:rFonts w:ascii="Times New Roman" w:eastAsia="Times New Roman" w:hAnsi="Times New Roman"/>
          <w:sz w:val="26"/>
          <w:szCs w:val="26"/>
        </w:rPr>
        <w:t>be charged</w:t>
      </w:r>
      <w:r w:rsidRPr="00205F18">
        <w:rPr>
          <w:rFonts w:ascii="Times New Roman" w:eastAsia="Times New Roman" w:hAnsi="Times New Roman"/>
          <w:sz w:val="26"/>
          <w:szCs w:val="26"/>
        </w:rPr>
        <w:t xml:space="preserve"> the first billing cycle following the expiration or change in terms.  As such, we proposed that customers who have not responded to the notices provided by EGSs and will be converted to a month-to-month or to another fixed-term contract be provided the first billing cycle’s per kWh rate.</w:t>
      </w:r>
    </w:p>
    <w:p w:rsidR="00B81C63" w:rsidRDefault="00B81C63" w:rsidP="00B81C63">
      <w:pPr>
        <w:spacing w:line="360" w:lineRule="auto"/>
        <w:rPr>
          <w:rFonts w:ascii="Times New Roman" w:eastAsia="Times New Roman" w:hAnsi="Times New Roman"/>
          <w:sz w:val="26"/>
          <w:szCs w:val="26"/>
        </w:rPr>
      </w:pPr>
    </w:p>
    <w:p w:rsidR="00B34A77" w:rsidRDefault="00B34A77" w:rsidP="00B81C63">
      <w:pPr>
        <w:spacing w:line="360" w:lineRule="auto"/>
        <w:rPr>
          <w:rFonts w:ascii="Times New Roman" w:eastAsia="Times New Roman" w:hAnsi="Times New Roman"/>
          <w:sz w:val="26"/>
          <w:szCs w:val="26"/>
        </w:rPr>
      </w:pPr>
      <w:r>
        <w:rPr>
          <w:rFonts w:ascii="Times New Roman" w:eastAsia="Times New Roman" w:hAnsi="Times New Roman"/>
          <w:sz w:val="26"/>
          <w:szCs w:val="26"/>
        </w:rPr>
        <w:tab/>
        <w:t xml:space="preserve">The Commission also proposed for those customers enrolled in fixed-term contracts who do not respond to the Initial or Options Notices and will be enrolled in a </w:t>
      </w:r>
      <w:r>
        <w:rPr>
          <w:rFonts w:ascii="Times New Roman" w:eastAsia="Times New Roman" w:hAnsi="Times New Roman"/>
          <w:sz w:val="26"/>
          <w:szCs w:val="26"/>
        </w:rPr>
        <w:lastRenderedPageBreak/>
        <w:t>month-to-month variable-priced contract, that EGSs provide to customers 30 days</w:t>
      </w:r>
      <w:r w:rsidR="00C15159">
        <w:rPr>
          <w:rFonts w:ascii="Times New Roman" w:eastAsia="Times New Roman" w:hAnsi="Times New Roman"/>
          <w:sz w:val="26"/>
          <w:szCs w:val="26"/>
        </w:rPr>
        <w:t>’</w:t>
      </w:r>
      <w:r>
        <w:rPr>
          <w:rFonts w:ascii="Times New Roman" w:eastAsia="Times New Roman" w:hAnsi="Times New Roman"/>
          <w:sz w:val="26"/>
          <w:szCs w:val="26"/>
        </w:rPr>
        <w:t xml:space="preserve"> notice in advance of any subsequent price change.</w:t>
      </w:r>
    </w:p>
    <w:p w:rsidR="00B81C63" w:rsidRDefault="00B81C63" w:rsidP="00B81C63">
      <w:pPr>
        <w:spacing w:line="360" w:lineRule="auto"/>
        <w:rPr>
          <w:rFonts w:ascii="Times New Roman" w:eastAsia="Times New Roman" w:hAnsi="Times New Roman"/>
          <w:sz w:val="26"/>
          <w:szCs w:val="26"/>
        </w:rPr>
      </w:pPr>
      <w:r>
        <w:rPr>
          <w:rFonts w:ascii="Times New Roman" w:eastAsia="Times New Roman" w:hAnsi="Times New Roman"/>
          <w:sz w:val="26"/>
          <w:szCs w:val="26"/>
        </w:rPr>
        <w:tab/>
      </w:r>
    </w:p>
    <w:p w:rsidR="00B81C63" w:rsidRDefault="00B81C63" w:rsidP="00D25BD4">
      <w:pPr>
        <w:spacing w:line="360" w:lineRule="auto"/>
        <w:rPr>
          <w:rFonts w:eastAsia="Times New Roman" w:cstheme="minorHAnsi"/>
          <w:sz w:val="26"/>
          <w:szCs w:val="26"/>
        </w:rPr>
      </w:pPr>
    </w:p>
    <w:p w:rsidR="00D246D0" w:rsidRDefault="00D246D0" w:rsidP="00D25BD4">
      <w:pPr>
        <w:spacing w:line="360" w:lineRule="auto"/>
        <w:rPr>
          <w:rFonts w:eastAsia="Times New Roman" w:cstheme="minorHAnsi"/>
          <w:sz w:val="26"/>
          <w:szCs w:val="26"/>
        </w:rPr>
      </w:pPr>
      <w:r>
        <w:rPr>
          <w:rFonts w:eastAsia="Times New Roman" w:cstheme="minorHAnsi"/>
          <w:sz w:val="26"/>
          <w:szCs w:val="26"/>
        </w:rPr>
        <w:tab/>
      </w:r>
      <w:r>
        <w:rPr>
          <w:rFonts w:eastAsia="Times New Roman" w:cstheme="minorHAnsi"/>
          <w:sz w:val="26"/>
          <w:szCs w:val="26"/>
        </w:rPr>
        <w:tab/>
      </w:r>
      <w:proofErr w:type="spellStart"/>
      <w:r>
        <w:rPr>
          <w:rFonts w:eastAsia="Times New Roman" w:cstheme="minorHAnsi"/>
          <w:b/>
          <w:sz w:val="26"/>
          <w:szCs w:val="26"/>
        </w:rPr>
        <w:t>i</w:t>
      </w:r>
      <w:proofErr w:type="spellEnd"/>
      <w:r>
        <w:rPr>
          <w:rFonts w:eastAsia="Times New Roman" w:cstheme="minorHAnsi"/>
          <w:b/>
          <w:sz w:val="26"/>
          <w:szCs w:val="26"/>
        </w:rPr>
        <w:t>.</w:t>
      </w:r>
      <w:r>
        <w:rPr>
          <w:rFonts w:eastAsia="Times New Roman" w:cstheme="minorHAnsi"/>
          <w:b/>
          <w:sz w:val="26"/>
          <w:szCs w:val="26"/>
        </w:rPr>
        <w:tab/>
      </w:r>
      <w:r w:rsidR="001C5D22">
        <w:rPr>
          <w:rFonts w:eastAsia="Times New Roman" w:cstheme="minorHAnsi"/>
          <w:b/>
          <w:sz w:val="26"/>
          <w:szCs w:val="26"/>
        </w:rPr>
        <w:t>Comments</w:t>
      </w:r>
    </w:p>
    <w:p w:rsidR="00D246D0" w:rsidRDefault="00D246D0" w:rsidP="00D25BD4">
      <w:pPr>
        <w:spacing w:line="360" w:lineRule="auto"/>
        <w:rPr>
          <w:rFonts w:eastAsia="Times New Roman" w:cstheme="minorHAnsi"/>
          <w:sz w:val="26"/>
          <w:szCs w:val="26"/>
        </w:rPr>
      </w:pPr>
    </w:p>
    <w:p w:rsidR="00B81C63" w:rsidRDefault="00B81C63" w:rsidP="00B81C63">
      <w:pPr>
        <w:spacing w:line="360" w:lineRule="auto"/>
        <w:rPr>
          <w:rFonts w:ascii="Times New Roman" w:eastAsia="Times New Roman" w:hAnsi="Times New Roman"/>
          <w:sz w:val="26"/>
          <w:szCs w:val="26"/>
        </w:rPr>
      </w:pPr>
      <w:r>
        <w:rPr>
          <w:rFonts w:ascii="Times New Roman" w:eastAsia="Times New Roman" w:hAnsi="Times New Roman"/>
          <w:sz w:val="26"/>
          <w:szCs w:val="26"/>
        </w:rPr>
        <w:tab/>
        <w:t xml:space="preserve">Constellation requests that the first billing cycle’s price be provided closer to when that rate will be charged.  Specifically, Constellation proposes that EGSs provide the first billing cycle’s rate to customers seven to 14 days in advance, instead of 30 days in advance via the Options Notice.  Constellation states that the monthly rate for the upcoming month is typically established a few weeks in advance of the month.  </w:t>
      </w:r>
      <w:proofErr w:type="gramStart"/>
      <w:r>
        <w:rPr>
          <w:rFonts w:ascii="Times New Roman" w:eastAsia="Times New Roman" w:hAnsi="Times New Roman"/>
          <w:sz w:val="26"/>
          <w:szCs w:val="26"/>
        </w:rPr>
        <w:t xml:space="preserve">Constellation </w:t>
      </w:r>
      <w:r w:rsidR="00484F5F">
        <w:rPr>
          <w:rFonts w:ascii="Times New Roman" w:eastAsia="Times New Roman" w:hAnsi="Times New Roman"/>
          <w:sz w:val="26"/>
          <w:szCs w:val="26"/>
        </w:rPr>
        <w:t>C</w:t>
      </w:r>
      <w:r>
        <w:rPr>
          <w:rFonts w:ascii="Times New Roman" w:eastAsia="Times New Roman" w:hAnsi="Times New Roman"/>
          <w:sz w:val="26"/>
          <w:szCs w:val="26"/>
        </w:rPr>
        <w:t xml:space="preserve">omments </w:t>
      </w:r>
      <w:r w:rsidR="00484F5F">
        <w:rPr>
          <w:rFonts w:ascii="Times New Roman" w:eastAsia="Times New Roman" w:hAnsi="Times New Roman"/>
          <w:sz w:val="26"/>
          <w:szCs w:val="26"/>
        </w:rPr>
        <w:t>at</w:t>
      </w:r>
      <w:r>
        <w:rPr>
          <w:rFonts w:ascii="Times New Roman" w:eastAsia="Times New Roman" w:hAnsi="Times New Roman"/>
          <w:sz w:val="26"/>
          <w:szCs w:val="26"/>
        </w:rPr>
        <w:t xml:space="preserve"> 6.</w:t>
      </w:r>
      <w:proofErr w:type="gramEnd"/>
    </w:p>
    <w:p w:rsidR="00B81C63" w:rsidRDefault="00B81C63" w:rsidP="00B81C63">
      <w:pPr>
        <w:spacing w:line="360" w:lineRule="auto"/>
        <w:rPr>
          <w:rFonts w:ascii="Times New Roman" w:eastAsia="Times New Roman" w:hAnsi="Times New Roman"/>
          <w:sz w:val="26"/>
          <w:szCs w:val="26"/>
        </w:rPr>
      </w:pPr>
    </w:p>
    <w:p w:rsidR="00B81C63" w:rsidRDefault="00B81C63" w:rsidP="00B81C63">
      <w:pPr>
        <w:spacing w:line="360" w:lineRule="auto"/>
        <w:rPr>
          <w:rFonts w:ascii="Times New Roman" w:eastAsia="Times New Roman" w:hAnsi="Times New Roman"/>
          <w:sz w:val="26"/>
          <w:szCs w:val="26"/>
        </w:rPr>
      </w:pPr>
      <w:r>
        <w:rPr>
          <w:rFonts w:ascii="Times New Roman" w:eastAsia="Times New Roman" w:hAnsi="Times New Roman"/>
          <w:sz w:val="26"/>
          <w:szCs w:val="26"/>
        </w:rPr>
        <w:tab/>
        <w:t xml:space="preserve">Multiple parties provided comments regarding </w:t>
      </w:r>
      <w:r w:rsidR="00484F5F">
        <w:rPr>
          <w:rFonts w:ascii="Times New Roman" w:eastAsia="Times New Roman" w:hAnsi="Times New Roman"/>
          <w:sz w:val="26"/>
          <w:szCs w:val="26"/>
        </w:rPr>
        <w:t xml:space="preserve">the proposed </w:t>
      </w:r>
      <w:r>
        <w:rPr>
          <w:rFonts w:ascii="Times New Roman" w:eastAsia="Times New Roman" w:hAnsi="Times New Roman"/>
          <w:sz w:val="26"/>
          <w:szCs w:val="26"/>
        </w:rPr>
        <w:t xml:space="preserve">notification of rate changes for those customers who are entered into a month-to-month contract upon expiration of their fixed-term contract.  RESA, NEM and UGIES state that the providing notifications of rate changes </w:t>
      </w:r>
      <w:r w:rsidR="00484F5F">
        <w:rPr>
          <w:rFonts w:ascii="Times New Roman" w:eastAsia="Times New Roman" w:hAnsi="Times New Roman"/>
          <w:sz w:val="26"/>
          <w:szCs w:val="26"/>
        </w:rPr>
        <w:t xml:space="preserve">as suggested 30 days </w:t>
      </w:r>
      <w:r>
        <w:rPr>
          <w:rFonts w:ascii="Times New Roman" w:eastAsia="Times New Roman" w:hAnsi="Times New Roman"/>
          <w:sz w:val="26"/>
          <w:szCs w:val="26"/>
        </w:rPr>
        <w:t xml:space="preserve">in advance of the rate change would be </w:t>
      </w:r>
      <w:r w:rsidR="00484F5F">
        <w:rPr>
          <w:rFonts w:ascii="Times New Roman" w:eastAsia="Times New Roman" w:hAnsi="Times New Roman"/>
          <w:sz w:val="26"/>
          <w:szCs w:val="26"/>
        </w:rPr>
        <w:t xml:space="preserve">costly, </w:t>
      </w:r>
      <w:r>
        <w:rPr>
          <w:rFonts w:ascii="Times New Roman" w:eastAsia="Times New Roman" w:hAnsi="Times New Roman"/>
          <w:sz w:val="26"/>
          <w:szCs w:val="26"/>
        </w:rPr>
        <w:t>burdensome and may confuse customers</w:t>
      </w:r>
      <w:r w:rsidR="00C15159">
        <w:rPr>
          <w:rFonts w:ascii="Times New Roman" w:eastAsia="Times New Roman" w:hAnsi="Times New Roman"/>
          <w:sz w:val="26"/>
          <w:szCs w:val="26"/>
        </w:rPr>
        <w:t>,</w:t>
      </w:r>
      <w:r w:rsidR="00CF2806">
        <w:rPr>
          <w:rFonts w:ascii="Times New Roman" w:eastAsia="Times New Roman" w:hAnsi="Times New Roman"/>
          <w:sz w:val="26"/>
          <w:szCs w:val="26"/>
        </w:rPr>
        <w:t xml:space="preserve"> </w:t>
      </w:r>
      <w:r w:rsidR="00CF2806" w:rsidRPr="00CF2806">
        <w:rPr>
          <w:rFonts w:ascii="Times New Roman" w:eastAsia="Times New Roman" w:hAnsi="Times New Roman"/>
          <w:sz w:val="26"/>
          <w:szCs w:val="26"/>
        </w:rPr>
        <w:t>which could have a negative impact on both variable price products and retail choice</w:t>
      </w:r>
      <w:r w:rsidR="00BC613B">
        <w:rPr>
          <w:rFonts w:ascii="Times New Roman" w:eastAsia="Times New Roman" w:hAnsi="Times New Roman"/>
          <w:sz w:val="26"/>
          <w:szCs w:val="26"/>
        </w:rPr>
        <w:t xml:space="preserve">.  </w:t>
      </w:r>
      <w:proofErr w:type="gramStart"/>
      <w:r>
        <w:rPr>
          <w:rFonts w:ascii="Times New Roman" w:eastAsia="Times New Roman" w:hAnsi="Times New Roman"/>
          <w:sz w:val="26"/>
          <w:szCs w:val="26"/>
        </w:rPr>
        <w:t xml:space="preserve">RESA </w:t>
      </w:r>
      <w:r w:rsidR="00484F5F">
        <w:rPr>
          <w:rFonts w:ascii="Times New Roman" w:eastAsia="Times New Roman" w:hAnsi="Times New Roman"/>
          <w:sz w:val="26"/>
          <w:szCs w:val="26"/>
        </w:rPr>
        <w:t>C</w:t>
      </w:r>
      <w:r>
        <w:rPr>
          <w:rFonts w:ascii="Times New Roman" w:eastAsia="Times New Roman" w:hAnsi="Times New Roman"/>
          <w:sz w:val="26"/>
          <w:szCs w:val="26"/>
        </w:rPr>
        <w:t xml:space="preserve">omments </w:t>
      </w:r>
      <w:r w:rsidR="00484F5F">
        <w:rPr>
          <w:rFonts w:ascii="Times New Roman" w:eastAsia="Times New Roman" w:hAnsi="Times New Roman"/>
          <w:sz w:val="26"/>
          <w:szCs w:val="26"/>
        </w:rPr>
        <w:t>at</w:t>
      </w:r>
      <w:r>
        <w:rPr>
          <w:rFonts w:ascii="Times New Roman" w:eastAsia="Times New Roman" w:hAnsi="Times New Roman"/>
          <w:sz w:val="26"/>
          <w:szCs w:val="26"/>
        </w:rPr>
        <w:t xml:space="preserve"> 8; NEM </w:t>
      </w:r>
      <w:r w:rsidR="00484F5F">
        <w:rPr>
          <w:rFonts w:ascii="Times New Roman" w:eastAsia="Times New Roman" w:hAnsi="Times New Roman"/>
          <w:sz w:val="26"/>
          <w:szCs w:val="26"/>
        </w:rPr>
        <w:t>C</w:t>
      </w:r>
      <w:r>
        <w:rPr>
          <w:rFonts w:ascii="Times New Roman" w:eastAsia="Times New Roman" w:hAnsi="Times New Roman"/>
          <w:sz w:val="26"/>
          <w:szCs w:val="26"/>
        </w:rPr>
        <w:t xml:space="preserve">omments </w:t>
      </w:r>
      <w:r w:rsidR="00484F5F">
        <w:rPr>
          <w:rFonts w:ascii="Times New Roman" w:eastAsia="Times New Roman" w:hAnsi="Times New Roman"/>
          <w:sz w:val="26"/>
          <w:szCs w:val="26"/>
        </w:rPr>
        <w:t>at</w:t>
      </w:r>
      <w:r>
        <w:rPr>
          <w:rFonts w:ascii="Times New Roman" w:eastAsia="Times New Roman" w:hAnsi="Times New Roman"/>
          <w:sz w:val="26"/>
          <w:szCs w:val="26"/>
        </w:rPr>
        <w:t xml:space="preserve"> 8</w:t>
      </w:r>
      <w:r w:rsidR="00484F5F">
        <w:rPr>
          <w:rFonts w:ascii="Times New Roman" w:eastAsia="Times New Roman" w:hAnsi="Times New Roman"/>
          <w:sz w:val="26"/>
          <w:szCs w:val="26"/>
        </w:rPr>
        <w:t>,</w:t>
      </w:r>
      <w:r>
        <w:rPr>
          <w:rFonts w:ascii="Times New Roman" w:eastAsia="Times New Roman" w:hAnsi="Times New Roman"/>
          <w:sz w:val="26"/>
          <w:szCs w:val="26"/>
        </w:rPr>
        <w:t xml:space="preserve"> 9; UGIES </w:t>
      </w:r>
      <w:r w:rsidR="00484F5F">
        <w:rPr>
          <w:rFonts w:ascii="Times New Roman" w:eastAsia="Times New Roman" w:hAnsi="Times New Roman"/>
          <w:sz w:val="26"/>
          <w:szCs w:val="26"/>
        </w:rPr>
        <w:t>C</w:t>
      </w:r>
      <w:r>
        <w:rPr>
          <w:rFonts w:ascii="Times New Roman" w:eastAsia="Times New Roman" w:hAnsi="Times New Roman"/>
          <w:sz w:val="26"/>
          <w:szCs w:val="26"/>
        </w:rPr>
        <w:t xml:space="preserve">omments </w:t>
      </w:r>
      <w:r w:rsidR="00484F5F">
        <w:rPr>
          <w:rFonts w:ascii="Times New Roman" w:eastAsia="Times New Roman" w:hAnsi="Times New Roman"/>
          <w:sz w:val="26"/>
          <w:szCs w:val="26"/>
        </w:rPr>
        <w:t>at</w:t>
      </w:r>
      <w:r>
        <w:rPr>
          <w:rFonts w:ascii="Times New Roman" w:eastAsia="Times New Roman" w:hAnsi="Times New Roman"/>
          <w:sz w:val="26"/>
          <w:szCs w:val="26"/>
        </w:rPr>
        <w:t>.</w:t>
      </w:r>
      <w:proofErr w:type="gramEnd"/>
      <w:r>
        <w:rPr>
          <w:rFonts w:ascii="Times New Roman" w:eastAsia="Times New Roman" w:hAnsi="Times New Roman"/>
          <w:sz w:val="26"/>
          <w:szCs w:val="26"/>
        </w:rPr>
        <w:t xml:space="preserve"> </w:t>
      </w:r>
      <w:proofErr w:type="gramStart"/>
      <w:r>
        <w:rPr>
          <w:rFonts w:ascii="Times New Roman" w:eastAsia="Times New Roman" w:hAnsi="Times New Roman"/>
          <w:sz w:val="26"/>
          <w:szCs w:val="26"/>
        </w:rPr>
        <w:t>11</w:t>
      </w:r>
      <w:r w:rsidR="00484F5F">
        <w:rPr>
          <w:rFonts w:ascii="Times New Roman" w:eastAsia="Times New Roman" w:hAnsi="Times New Roman"/>
          <w:sz w:val="26"/>
          <w:szCs w:val="26"/>
        </w:rPr>
        <w:t>,</w:t>
      </w:r>
      <w:r>
        <w:rPr>
          <w:rFonts w:ascii="Times New Roman" w:eastAsia="Times New Roman" w:hAnsi="Times New Roman"/>
          <w:sz w:val="26"/>
          <w:szCs w:val="26"/>
        </w:rPr>
        <w:t xml:space="preserve"> 12.</w:t>
      </w:r>
      <w:proofErr w:type="gramEnd"/>
    </w:p>
    <w:p w:rsidR="00B81C63" w:rsidRDefault="00B81C63" w:rsidP="00B81C63">
      <w:pPr>
        <w:spacing w:line="360" w:lineRule="auto"/>
        <w:rPr>
          <w:rFonts w:ascii="Times New Roman" w:eastAsia="Times New Roman" w:hAnsi="Times New Roman"/>
          <w:sz w:val="26"/>
          <w:szCs w:val="26"/>
        </w:rPr>
      </w:pPr>
    </w:p>
    <w:p w:rsidR="00B81C63" w:rsidRPr="00205F18" w:rsidRDefault="00B81C63" w:rsidP="00B81C63">
      <w:pPr>
        <w:spacing w:line="360" w:lineRule="auto"/>
        <w:rPr>
          <w:rFonts w:ascii="Times New Roman" w:eastAsia="Times New Roman" w:hAnsi="Times New Roman"/>
          <w:sz w:val="26"/>
          <w:szCs w:val="26"/>
        </w:rPr>
      </w:pPr>
      <w:r>
        <w:rPr>
          <w:rFonts w:ascii="Times New Roman" w:eastAsia="Times New Roman" w:hAnsi="Times New Roman"/>
          <w:sz w:val="26"/>
          <w:szCs w:val="26"/>
        </w:rPr>
        <w:tab/>
      </w:r>
      <w:r w:rsidR="00484F5F" w:rsidRPr="00F325C7">
        <w:rPr>
          <w:rFonts w:ascii="Times New Roman" w:eastAsia="Times New Roman" w:hAnsi="Times New Roman"/>
          <w:sz w:val="26"/>
          <w:szCs w:val="26"/>
        </w:rPr>
        <w:t xml:space="preserve">While first suggesting that this requirement should not be maintained, </w:t>
      </w:r>
      <w:r>
        <w:rPr>
          <w:rFonts w:ascii="Times New Roman" w:eastAsia="Times New Roman" w:hAnsi="Times New Roman"/>
          <w:sz w:val="26"/>
          <w:szCs w:val="26"/>
        </w:rPr>
        <w:t xml:space="preserve">RESA notes that, if the Commission would decide to make such a requirement, those notifications should be transmitted electronically if agreed upon by the customer.  </w:t>
      </w:r>
      <w:proofErr w:type="gramStart"/>
      <w:r>
        <w:rPr>
          <w:rFonts w:ascii="Times New Roman" w:eastAsia="Times New Roman" w:hAnsi="Times New Roman"/>
          <w:sz w:val="26"/>
          <w:szCs w:val="26"/>
        </w:rPr>
        <w:t xml:space="preserve">RESA </w:t>
      </w:r>
      <w:r w:rsidR="00484F5F">
        <w:rPr>
          <w:rFonts w:ascii="Times New Roman" w:eastAsia="Times New Roman" w:hAnsi="Times New Roman"/>
          <w:sz w:val="26"/>
          <w:szCs w:val="26"/>
        </w:rPr>
        <w:t>C</w:t>
      </w:r>
      <w:r>
        <w:rPr>
          <w:rFonts w:ascii="Times New Roman" w:eastAsia="Times New Roman" w:hAnsi="Times New Roman"/>
          <w:sz w:val="26"/>
          <w:szCs w:val="26"/>
        </w:rPr>
        <w:t xml:space="preserve">omments </w:t>
      </w:r>
      <w:r w:rsidR="00484F5F">
        <w:rPr>
          <w:rFonts w:ascii="Times New Roman" w:eastAsia="Times New Roman" w:hAnsi="Times New Roman"/>
          <w:sz w:val="26"/>
          <w:szCs w:val="26"/>
        </w:rPr>
        <w:t>at</w:t>
      </w:r>
      <w:r>
        <w:rPr>
          <w:rFonts w:ascii="Times New Roman" w:eastAsia="Times New Roman" w:hAnsi="Times New Roman"/>
          <w:sz w:val="26"/>
          <w:szCs w:val="26"/>
        </w:rPr>
        <w:t xml:space="preserve"> 8.</w:t>
      </w:r>
      <w:proofErr w:type="gramEnd"/>
      <w:r>
        <w:rPr>
          <w:rFonts w:ascii="Times New Roman" w:eastAsia="Times New Roman" w:hAnsi="Times New Roman"/>
          <w:sz w:val="26"/>
          <w:szCs w:val="26"/>
        </w:rPr>
        <w:t xml:space="preserve">  NRG also states that the requirement should not be imposed if the rate change benefits the customers</w:t>
      </w:r>
      <w:r w:rsidR="00F325C7">
        <w:rPr>
          <w:rFonts w:ascii="Times New Roman" w:eastAsia="Times New Roman" w:hAnsi="Times New Roman"/>
          <w:sz w:val="26"/>
          <w:szCs w:val="26"/>
        </w:rPr>
        <w:t xml:space="preserve"> or if an EGS already has limitations on the variability of its rate(s)</w:t>
      </w:r>
      <w:r>
        <w:rPr>
          <w:rFonts w:ascii="Times New Roman" w:eastAsia="Times New Roman" w:hAnsi="Times New Roman"/>
          <w:sz w:val="26"/>
          <w:szCs w:val="26"/>
        </w:rPr>
        <w:t xml:space="preserve">.  </w:t>
      </w:r>
      <w:proofErr w:type="gramStart"/>
      <w:r>
        <w:rPr>
          <w:rFonts w:ascii="Times New Roman" w:eastAsia="Times New Roman" w:hAnsi="Times New Roman"/>
          <w:sz w:val="26"/>
          <w:szCs w:val="26"/>
        </w:rPr>
        <w:t xml:space="preserve">NRG </w:t>
      </w:r>
      <w:r w:rsidR="00484F5F">
        <w:rPr>
          <w:rFonts w:ascii="Times New Roman" w:eastAsia="Times New Roman" w:hAnsi="Times New Roman"/>
          <w:sz w:val="26"/>
          <w:szCs w:val="26"/>
        </w:rPr>
        <w:t>C</w:t>
      </w:r>
      <w:r>
        <w:rPr>
          <w:rFonts w:ascii="Times New Roman" w:eastAsia="Times New Roman" w:hAnsi="Times New Roman"/>
          <w:sz w:val="26"/>
          <w:szCs w:val="26"/>
        </w:rPr>
        <w:t>omments at 8.</w:t>
      </w:r>
      <w:proofErr w:type="gramEnd"/>
    </w:p>
    <w:p w:rsidR="00D246D0" w:rsidRDefault="00D246D0" w:rsidP="00D25BD4">
      <w:pPr>
        <w:spacing w:line="360" w:lineRule="auto"/>
        <w:rPr>
          <w:rFonts w:eastAsia="Times New Roman" w:cstheme="minorHAnsi"/>
          <w:sz w:val="26"/>
          <w:szCs w:val="26"/>
        </w:rPr>
      </w:pPr>
    </w:p>
    <w:p w:rsidR="00D246D0" w:rsidRDefault="00D246D0" w:rsidP="00D25BD4">
      <w:pPr>
        <w:spacing w:line="360" w:lineRule="auto"/>
        <w:rPr>
          <w:rFonts w:eastAsia="Times New Roman" w:cstheme="minorHAnsi"/>
          <w:sz w:val="26"/>
          <w:szCs w:val="26"/>
        </w:rPr>
      </w:pPr>
      <w:r>
        <w:rPr>
          <w:rFonts w:eastAsia="Times New Roman" w:cstheme="minorHAnsi"/>
          <w:sz w:val="26"/>
          <w:szCs w:val="26"/>
        </w:rPr>
        <w:tab/>
      </w:r>
      <w:r>
        <w:rPr>
          <w:rFonts w:eastAsia="Times New Roman" w:cstheme="minorHAnsi"/>
          <w:sz w:val="26"/>
          <w:szCs w:val="26"/>
        </w:rPr>
        <w:tab/>
      </w:r>
      <w:r>
        <w:rPr>
          <w:rFonts w:eastAsia="Times New Roman" w:cstheme="minorHAnsi"/>
          <w:b/>
          <w:sz w:val="26"/>
          <w:szCs w:val="26"/>
        </w:rPr>
        <w:t>ii.</w:t>
      </w:r>
      <w:r>
        <w:rPr>
          <w:rFonts w:eastAsia="Times New Roman" w:cstheme="minorHAnsi"/>
          <w:b/>
          <w:sz w:val="26"/>
          <w:szCs w:val="26"/>
        </w:rPr>
        <w:tab/>
      </w:r>
      <w:r w:rsidR="001C5D22">
        <w:rPr>
          <w:rFonts w:eastAsia="Times New Roman" w:cstheme="minorHAnsi"/>
          <w:b/>
          <w:sz w:val="26"/>
          <w:szCs w:val="26"/>
        </w:rPr>
        <w:t>Resolution</w:t>
      </w:r>
    </w:p>
    <w:p w:rsidR="00D246D0" w:rsidRDefault="00D246D0" w:rsidP="00D25BD4">
      <w:pPr>
        <w:spacing w:line="360" w:lineRule="auto"/>
        <w:rPr>
          <w:rFonts w:eastAsia="Times New Roman" w:cstheme="minorHAnsi"/>
          <w:sz w:val="26"/>
          <w:szCs w:val="26"/>
        </w:rPr>
      </w:pPr>
    </w:p>
    <w:p w:rsidR="00B81C63" w:rsidRDefault="00B81C63" w:rsidP="00B81C63">
      <w:pPr>
        <w:spacing w:line="360" w:lineRule="auto"/>
        <w:rPr>
          <w:rFonts w:ascii="Times New Roman" w:eastAsia="Times New Roman" w:hAnsi="Times New Roman"/>
          <w:sz w:val="26"/>
          <w:szCs w:val="26"/>
        </w:rPr>
      </w:pPr>
      <w:r w:rsidRPr="00205F18">
        <w:rPr>
          <w:rFonts w:ascii="Times New Roman" w:eastAsia="Times New Roman" w:hAnsi="Times New Roman"/>
          <w:sz w:val="26"/>
          <w:szCs w:val="26"/>
        </w:rPr>
        <w:tab/>
      </w:r>
      <w:r>
        <w:rPr>
          <w:rFonts w:ascii="Times New Roman" w:eastAsia="Times New Roman" w:hAnsi="Times New Roman"/>
          <w:sz w:val="26"/>
          <w:szCs w:val="26"/>
        </w:rPr>
        <w:t xml:space="preserve">The Commission disagrees with Constellation that the provision of the first billing cycle’s rate should be provided seven to 14 days in advance instead of 30 days in advance via the Options Notice.  The purpose of the Options Notice is to provide a customer with information regarding their options in advance of the expiration of his or her fixed-term contract.  The intent is to encourage a customer to take action, whether it </w:t>
      </w:r>
      <w:proofErr w:type="gramStart"/>
      <w:r>
        <w:rPr>
          <w:rFonts w:ascii="Times New Roman" w:eastAsia="Times New Roman" w:hAnsi="Times New Roman"/>
          <w:sz w:val="26"/>
          <w:szCs w:val="26"/>
        </w:rPr>
        <w:t>be</w:t>
      </w:r>
      <w:proofErr w:type="gramEnd"/>
      <w:r>
        <w:rPr>
          <w:rFonts w:ascii="Times New Roman" w:eastAsia="Times New Roman" w:hAnsi="Times New Roman"/>
          <w:sz w:val="26"/>
          <w:szCs w:val="26"/>
        </w:rPr>
        <w:t xml:space="preserve"> enroll</w:t>
      </w:r>
      <w:r w:rsidR="00484F5F">
        <w:rPr>
          <w:rFonts w:ascii="Times New Roman" w:eastAsia="Times New Roman" w:hAnsi="Times New Roman"/>
          <w:sz w:val="26"/>
          <w:szCs w:val="26"/>
        </w:rPr>
        <w:t>ing</w:t>
      </w:r>
      <w:r>
        <w:rPr>
          <w:rFonts w:ascii="Times New Roman" w:eastAsia="Times New Roman" w:hAnsi="Times New Roman"/>
          <w:sz w:val="26"/>
          <w:szCs w:val="26"/>
        </w:rPr>
        <w:t xml:space="preserve"> in a new product with his or her existing EGS, enroll</w:t>
      </w:r>
      <w:r w:rsidR="00484F5F">
        <w:rPr>
          <w:rFonts w:ascii="Times New Roman" w:eastAsia="Times New Roman" w:hAnsi="Times New Roman"/>
          <w:sz w:val="26"/>
          <w:szCs w:val="26"/>
        </w:rPr>
        <w:t>ing</w:t>
      </w:r>
      <w:r>
        <w:rPr>
          <w:rFonts w:ascii="Times New Roman" w:eastAsia="Times New Roman" w:hAnsi="Times New Roman"/>
          <w:sz w:val="26"/>
          <w:szCs w:val="26"/>
        </w:rPr>
        <w:t xml:space="preserve"> with an alternative EGS or return</w:t>
      </w:r>
      <w:r w:rsidR="00484F5F">
        <w:rPr>
          <w:rFonts w:ascii="Times New Roman" w:eastAsia="Times New Roman" w:hAnsi="Times New Roman"/>
          <w:sz w:val="26"/>
          <w:szCs w:val="26"/>
        </w:rPr>
        <w:t>ing</w:t>
      </w:r>
      <w:r>
        <w:rPr>
          <w:rFonts w:ascii="Times New Roman" w:eastAsia="Times New Roman" w:hAnsi="Times New Roman"/>
          <w:sz w:val="26"/>
          <w:szCs w:val="26"/>
        </w:rPr>
        <w:t xml:space="preserve"> to default service.  As is the case when a customer initially shops, we believe the customer should be presented with, at a minimum, the first billing cycle’s rate </w:t>
      </w:r>
      <w:proofErr w:type="gramStart"/>
      <w:r>
        <w:rPr>
          <w:rFonts w:ascii="Times New Roman" w:eastAsia="Times New Roman" w:hAnsi="Times New Roman"/>
          <w:sz w:val="26"/>
          <w:szCs w:val="26"/>
        </w:rPr>
        <w:t>he</w:t>
      </w:r>
      <w:proofErr w:type="gramEnd"/>
      <w:r>
        <w:rPr>
          <w:rFonts w:ascii="Times New Roman" w:eastAsia="Times New Roman" w:hAnsi="Times New Roman"/>
          <w:sz w:val="26"/>
          <w:szCs w:val="26"/>
        </w:rPr>
        <w:t xml:space="preserve"> or she will be charged.  This information is most appropriate in the </w:t>
      </w:r>
      <w:r w:rsidR="00484F5F">
        <w:rPr>
          <w:rFonts w:ascii="Times New Roman" w:eastAsia="Times New Roman" w:hAnsi="Times New Roman"/>
          <w:sz w:val="26"/>
          <w:szCs w:val="26"/>
        </w:rPr>
        <w:t xml:space="preserve">Options </w:t>
      </w:r>
      <w:r>
        <w:rPr>
          <w:rFonts w:ascii="Times New Roman" w:eastAsia="Times New Roman" w:hAnsi="Times New Roman"/>
          <w:sz w:val="26"/>
          <w:szCs w:val="26"/>
        </w:rPr>
        <w:t>notice.</w:t>
      </w:r>
    </w:p>
    <w:p w:rsidR="00B81C63" w:rsidRDefault="00B81C63" w:rsidP="00B81C63">
      <w:pPr>
        <w:spacing w:line="360" w:lineRule="auto"/>
        <w:rPr>
          <w:rFonts w:ascii="Times New Roman" w:eastAsia="Times New Roman" w:hAnsi="Times New Roman"/>
          <w:sz w:val="26"/>
          <w:szCs w:val="26"/>
        </w:rPr>
      </w:pPr>
      <w:r>
        <w:rPr>
          <w:rFonts w:ascii="Times New Roman" w:eastAsia="Times New Roman" w:hAnsi="Times New Roman"/>
          <w:sz w:val="26"/>
          <w:szCs w:val="26"/>
        </w:rPr>
        <w:tab/>
      </w:r>
    </w:p>
    <w:p w:rsidR="00B34A77" w:rsidRDefault="00B34A77" w:rsidP="00B81C63">
      <w:pPr>
        <w:spacing w:line="360" w:lineRule="auto"/>
        <w:rPr>
          <w:rFonts w:ascii="Times New Roman" w:eastAsia="Times New Roman" w:hAnsi="Times New Roman"/>
          <w:sz w:val="26"/>
          <w:szCs w:val="26"/>
        </w:rPr>
      </w:pPr>
      <w:r>
        <w:rPr>
          <w:rFonts w:ascii="Times New Roman" w:eastAsia="Times New Roman" w:hAnsi="Times New Roman"/>
          <w:sz w:val="26"/>
          <w:szCs w:val="26"/>
        </w:rPr>
        <w:tab/>
        <w:t xml:space="preserve">Upon review of stakeholders’ comments, consumer complaints and feedback provided by a variety of parties, the Commission maintains its position that 30 days’ notice of any pricing changes should be provided to those customers whose fixed-term contract has expired or </w:t>
      </w:r>
      <w:r w:rsidR="00BB6693">
        <w:rPr>
          <w:rFonts w:ascii="Times New Roman" w:eastAsia="Times New Roman" w:hAnsi="Times New Roman"/>
          <w:sz w:val="26"/>
          <w:szCs w:val="26"/>
        </w:rPr>
        <w:t xml:space="preserve">has had </w:t>
      </w:r>
      <w:r>
        <w:rPr>
          <w:rFonts w:ascii="Times New Roman" w:eastAsia="Times New Roman" w:hAnsi="Times New Roman"/>
          <w:sz w:val="26"/>
          <w:szCs w:val="26"/>
        </w:rPr>
        <w:t xml:space="preserve">a change in terms and are now enrolled in a variable-priced </w:t>
      </w:r>
      <w:r w:rsidR="00C15159">
        <w:rPr>
          <w:rFonts w:ascii="Times New Roman" w:eastAsia="Times New Roman" w:hAnsi="Times New Roman"/>
          <w:sz w:val="26"/>
          <w:szCs w:val="26"/>
        </w:rPr>
        <w:t xml:space="preserve"> month to month </w:t>
      </w:r>
      <w:r>
        <w:rPr>
          <w:rFonts w:ascii="Times New Roman" w:eastAsia="Times New Roman" w:hAnsi="Times New Roman"/>
          <w:sz w:val="26"/>
          <w:szCs w:val="26"/>
        </w:rPr>
        <w:t>contract.  Because</w:t>
      </w:r>
      <w:r w:rsidR="00C15159">
        <w:rPr>
          <w:rFonts w:ascii="Times New Roman" w:eastAsia="Times New Roman" w:hAnsi="Times New Roman"/>
          <w:sz w:val="26"/>
          <w:szCs w:val="26"/>
        </w:rPr>
        <w:t xml:space="preserve"> many of the</w:t>
      </w:r>
      <w:r>
        <w:rPr>
          <w:rFonts w:ascii="Times New Roman" w:eastAsia="Times New Roman" w:hAnsi="Times New Roman"/>
          <w:sz w:val="26"/>
          <w:szCs w:val="26"/>
        </w:rPr>
        <w:t xml:space="preserve"> customers enrolled in fixed-term contracts have affirmatively chosen a </w:t>
      </w:r>
      <w:r w:rsidRPr="001C5D22">
        <w:rPr>
          <w:rFonts w:ascii="Times New Roman" w:eastAsia="Times New Roman" w:hAnsi="Times New Roman"/>
          <w:sz w:val="26"/>
          <w:szCs w:val="26"/>
        </w:rPr>
        <w:t>fixed</w:t>
      </w:r>
      <w:r>
        <w:rPr>
          <w:rFonts w:ascii="Times New Roman" w:eastAsia="Times New Roman" w:hAnsi="Times New Roman"/>
          <w:sz w:val="26"/>
          <w:szCs w:val="26"/>
        </w:rPr>
        <w:t xml:space="preserve"> rate, th</w:t>
      </w:r>
      <w:r w:rsidR="00C15159">
        <w:rPr>
          <w:rFonts w:ascii="Times New Roman" w:eastAsia="Times New Roman" w:hAnsi="Times New Roman"/>
          <w:sz w:val="26"/>
          <w:szCs w:val="26"/>
        </w:rPr>
        <w:t>e</w:t>
      </w:r>
      <w:r>
        <w:rPr>
          <w:rFonts w:ascii="Times New Roman" w:eastAsia="Times New Roman" w:hAnsi="Times New Roman"/>
          <w:sz w:val="26"/>
          <w:szCs w:val="26"/>
        </w:rPr>
        <w:t>se customers may need more information regarding the potential variability in rates they may experience</w:t>
      </w:r>
      <w:r w:rsidR="00A62459">
        <w:rPr>
          <w:rFonts w:ascii="Times New Roman" w:eastAsia="Times New Roman" w:hAnsi="Times New Roman"/>
          <w:sz w:val="26"/>
          <w:szCs w:val="26"/>
        </w:rPr>
        <w:t xml:space="preserve"> upon contract expiration </w:t>
      </w:r>
      <w:r>
        <w:rPr>
          <w:rFonts w:ascii="Times New Roman" w:eastAsia="Times New Roman" w:hAnsi="Times New Roman"/>
          <w:sz w:val="26"/>
          <w:szCs w:val="26"/>
        </w:rPr>
        <w:t xml:space="preserve">or when the terms of the contract are changed.  </w:t>
      </w:r>
      <w:r w:rsidR="00BB6693">
        <w:rPr>
          <w:rFonts w:ascii="Times New Roman" w:eastAsia="Times New Roman" w:hAnsi="Times New Roman"/>
          <w:sz w:val="26"/>
          <w:szCs w:val="26"/>
        </w:rPr>
        <w:t>Therefore, the following language has been included at § 54.10 (a</w:t>
      </w:r>
      <w:proofErr w:type="gramStart"/>
      <w:r w:rsidR="00BB6693">
        <w:rPr>
          <w:rFonts w:ascii="Times New Roman" w:eastAsia="Times New Roman" w:hAnsi="Times New Roman"/>
          <w:sz w:val="26"/>
          <w:szCs w:val="26"/>
        </w:rPr>
        <w:t>)(</w:t>
      </w:r>
      <w:proofErr w:type="gramEnd"/>
      <w:r w:rsidR="00BB6693">
        <w:rPr>
          <w:rFonts w:ascii="Times New Roman" w:eastAsia="Times New Roman" w:hAnsi="Times New Roman"/>
          <w:sz w:val="26"/>
          <w:szCs w:val="26"/>
        </w:rPr>
        <w:t>2)(ii)(A)(I):</w:t>
      </w:r>
    </w:p>
    <w:p w:rsidR="00BB6693" w:rsidRDefault="00BB6693" w:rsidP="00B81C63">
      <w:pPr>
        <w:spacing w:line="360" w:lineRule="auto"/>
        <w:rPr>
          <w:rFonts w:ascii="Times New Roman" w:eastAsia="Times New Roman" w:hAnsi="Times New Roman"/>
          <w:sz w:val="26"/>
          <w:szCs w:val="26"/>
        </w:rPr>
      </w:pPr>
    </w:p>
    <w:p w:rsidR="00BB6693" w:rsidRDefault="00BB6693" w:rsidP="00BB6693">
      <w:pPr>
        <w:rPr>
          <w:rFonts w:ascii="Times New Roman" w:eastAsia="Times New Roman" w:hAnsi="Times New Roman"/>
          <w:i/>
          <w:sz w:val="26"/>
          <w:szCs w:val="26"/>
        </w:rPr>
      </w:pPr>
      <w:r>
        <w:rPr>
          <w:rFonts w:ascii="Times New Roman" w:eastAsia="Times New Roman" w:hAnsi="Times New Roman"/>
          <w:sz w:val="26"/>
          <w:szCs w:val="26"/>
        </w:rPr>
        <w:tab/>
      </w:r>
      <w:r>
        <w:rPr>
          <w:rFonts w:ascii="Times New Roman" w:eastAsia="Times New Roman" w:hAnsi="Times New Roman"/>
          <w:i/>
          <w:sz w:val="26"/>
          <w:szCs w:val="26"/>
        </w:rPr>
        <w:t xml:space="preserve">(I) </w:t>
      </w:r>
      <w:r w:rsidR="001C5D22">
        <w:rPr>
          <w:rFonts w:ascii="Times New Roman" w:eastAsia="Times New Roman" w:hAnsi="Times New Roman"/>
          <w:i/>
          <w:sz w:val="26"/>
          <w:szCs w:val="26"/>
        </w:rPr>
        <w:t>Notice of a s</w:t>
      </w:r>
      <w:r>
        <w:rPr>
          <w:rFonts w:ascii="Times New Roman" w:eastAsia="Times New Roman" w:hAnsi="Times New Roman"/>
          <w:i/>
          <w:sz w:val="26"/>
          <w:szCs w:val="26"/>
        </w:rPr>
        <w:t>ubsequent change in pricing shall be provided to the custom</w:t>
      </w:r>
      <w:r w:rsidR="001C5D22">
        <w:rPr>
          <w:rFonts w:ascii="Times New Roman" w:eastAsia="Times New Roman" w:hAnsi="Times New Roman"/>
          <w:i/>
          <w:sz w:val="26"/>
          <w:szCs w:val="26"/>
        </w:rPr>
        <w:t>er at least 30 days prior to the</w:t>
      </w:r>
      <w:r>
        <w:rPr>
          <w:rFonts w:ascii="Times New Roman" w:eastAsia="Times New Roman" w:hAnsi="Times New Roman"/>
          <w:i/>
          <w:sz w:val="26"/>
          <w:szCs w:val="26"/>
        </w:rPr>
        <w:t xml:space="preserve"> new price being charged.</w:t>
      </w:r>
    </w:p>
    <w:p w:rsidR="00BB6693" w:rsidRDefault="00BB6693" w:rsidP="00BB6693">
      <w:pPr>
        <w:rPr>
          <w:rFonts w:ascii="Times New Roman" w:eastAsia="Times New Roman" w:hAnsi="Times New Roman"/>
          <w:i/>
          <w:sz w:val="26"/>
          <w:szCs w:val="26"/>
        </w:rPr>
      </w:pPr>
    </w:p>
    <w:p w:rsidR="00BB6693" w:rsidRPr="00C72264" w:rsidRDefault="00BB6693" w:rsidP="00BB6693">
      <w:pPr>
        <w:spacing w:line="360" w:lineRule="auto"/>
        <w:outlineLvl w:val="3"/>
        <w:rPr>
          <w:rFonts w:eastAsia="Times New Roman" w:cstheme="minorHAnsi"/>
          <w:bCs/>
          <w:sz w:val="26"/>
          <w:szCs w:val="26"/>
        </w:rPr>
      </w:pPr>
      <w:r>
        <w:rPr>
          <w:rFonts w:eastAsia="Times New Roman" w:cstheme="minorHAnsi"/>
          <w:bCs/>
          <w:sz w:val="26"/>
          <w:szCs w:val="26"/>
        </w:rPr>
        <w:t>52 Pa. Code § 54.10 (a</w:t>
      </w:r>
      <w:proofErr w:type="gramStart"/>
      <w:r>
        <w:rPr>
          <w:rFonts w:eastAsia="Times New Roman" w:cstheme="minorHAnsi"/>
          <w:bCs/>
          <w:sz w:val="26"/>
          <w:szCs w:val="26"/>
        </w:rPr>
        <w:t>)(</w:t>
      </w:r>
      <w:proofErr w:type="gramEnd"/>
      <w:r>
        <w:rPr>
          <w:rFonts w:eastAsia="Times New Roman" w:cstheme="minorHAnsi"/>
          <w:bCs/>
          <w:sz w:val="26"/>
          <w:szCs w:val="26"/>
        </w:rPr>
        <w:t>2)(ii)(A)(I).</w:t>
      </w:r>
    </w:p>
    <w:p w:rsidR="00B34A77" w:rsidRDefault="00B34A77" w:rsidP="00B81C63">
      <w:pPr>
        <w:spacing w:line="360" w:lineRule="auto"/>
        <w:rPr>
          <w:rFonts w:ascii="Times New Roman" w:eastAsia="Times New Roman" w:hAnsi="Times New Roman"/>
          <w:sz w:val="26"/>
          <w:szCs w:val="26"/>
        </w:rPr>
      </w:pPr>
    </w:p>
    <w:p w:rsidR="00B34A77" w:rsidRDefault="00B34A77" w:rsidP="00B81C63">
      <w:pPr>
        <w:spacing w:line="360" w:lineRule="auto"/>
        <w:rPr>
          <w:rFonts w:ascii="Times New Roman" w:eastAsia="Times New Roman" w:hAnsi="Times New Roman"/>
          <w:sz w:val="26"/>
          <w:szCs w:val="26"/>
        </w:rPr>
      </w:pPr>
      <w:r>
        <w:rPr>
          <w:rFonts w:ascii="Times New Roman" w:eastAsia="Times New Roman" w:hAnsi="Times New Roman"/>
          <w:sz w:val="26"/>
          <w:szCs w:val="26"/>
        </w:rPr>
        <w:tab/>
        <w:t>However, we recognize the comments provided by the EGSs</w:t>
      </w:r>
      <w:r w:rsidR="00A62459">
        <w:rPr>
          <w:rFonts w:ascii="Times New Roman" w:eastAsia="Times New Roman" w:hAnsi="Times New Roman"/>
          <w:sz w:val="26"/>
          <w:szCs w:val="26"/>
        </w:rPr>
        <w:t xml:space="preserve"> who indicated that</w:t>
      </w:r>
      <w:r>
        <w:rPr>
          <w:rFonts w:ascii="Times New Roman" w:eastAsia="Times New Roman" w:hAnsi="Times New Roman"/>
          <w:sz w:val="26"/>
          <w:szCs w:val="26"/>
        </w:rPr>
        <w:t xml:space="preserve"> </w:t>
      </w:r>
      <w:r w:rsidR="00A62459">
        <w:rPr>
          <w:rFonts w:ascii="Times New Roman" w:eastAsia="Times New Roman" w:hAnsi="Times New Roman"/>
          <w:sz w:val="26"/>
          <w:szCs w:val="26"/>
        </w:rPr>
        <w:t xml:space="preserve">providing </w:t>
      </w:r>
      <w:r>
        <w:rPr>
          <w:rFonts w:ascii="Times New Roman" w:eastAsia="Times New Roman" w:hAnsi="Times New Roman"/>
          <w:sz w:val="26"/>
          <w:szCs w:val="26"/>
        </w:rPr>
        <w:t xml:space="preserve">notice </w:t>
      </w:r>
      <w:r w:rsidR="00A62459">
        <w:rPr>
          <w:rFonts w:ascii="Times New Roman" w:eastAsia="Times New Roman" w:hAnsi="Times New Roman"/>
          <w:sz w:val="26"/>
          <w:szCs w:val="26"/>
        </w:rPr>
        <w:t xml:space="preserve">only </w:t>
      </w:r>
      <w:r>
        <w:rPr>
          <w:rFonts w:ascii="Times New Roman" w:eastAsia="Times New Roman" w:hAnsi="Times New Roman"/>
          <w:sz w:val="26"/>
          <w:szCs w:val="26"/>
        </w:rPr>
        <w:t xml:space="preserve">via first class mail to all such customers </w:t>
      </w:r>
      <w:r w:rsidRPr="001C5D22">
        <w:rPr>
          <w:rFonts w:ascii="Times New Roman" w:eastAsia="Times New Roman" w:hAnsi="Times New Roman"/>
          <w:sz w:val="26"/>
          <w:szCs w:val="26"/>
        </w:rPr>
        <w:t>may</w:t>
      </w:r>
      <w:r w:rsidRPr="00A62459">
        <w:rPr>
          <w:rFonts w:ascii="Times New Roman" w:eastAsia="Times New Roman" w:hAnsi="Times New Roman"/>
          <w:sz w:val="26"/>
          <w:szCs w:val="26"/>
        </w:rPr>
        <w:t xml:space="preserve"> </w:t>
      </w:r>
      <w:r>
        <w:rPr>
          <w:rFonts w:ascii="Times New Roman" w:eastAsia="Times New Roman" w:hAnsi="Times New Roman"/>
          <w:sz w:val="26"/>
          <w:szCs w:val="26"/>
        </w:rPr>
        <w:t xml:space="preserve">be </w:t>
      </w:r>
      <w:r w:rsidR="00A62459">
        <w:rPr>
          <w:rFonts w:ascii="Times New Roman" w:eastAsia="Times New Roman" w:hAnsi="Times New Roman"/>
          <w:sz w:val="26"/>
          <w:szCs w:val="26"/>
        </w:rPr>
        <w:t xml:space="preserve">costly and </w:t>
      </w:r>
      <w:r>
        <w:rPr>
          <w:rFonts w:ascii="Times New Roman" w:eastAsia="Times New Roman" w:hAnsi="Times New Roman"/>
          <w:sz w:val="26"/>
          <w:szCs w:val="26"/>
        </w:rPr>
        <w:t>burdensome.  As such,</w:t>
      </w:r>
      <w:r>
        <w:rPr>
          <w:rFonts w:eastAsia="Times New Roman" w:cstheme="minorHAnsi"/>
          <w:sz w:val="26"/>
          <w:szCs w:val="26"/>
        </w:rPr>
        <w:t xml:space="preserve"> customers </w:t>
      </w:r>
      <w:r w:rsidR="00A62459">
        <w:rPr>
          <w:rFonts w:eastAsia="Times New Roman" w:cstheme="minorHAnsi"/>
          <w:sz w:val="26"/>
          <w:szCs w:val="26"/>
        </w:rPr>
        <w:t xml:space="preserve">who did not respond to either the Initial or Options Notices, whose fixed-term contract has been converted to a month to month contract and </w:t>
      </w:r>
      <w:r>
        <w:rPr>
          <w:rFonts w:eastAsia="Times New Roman" w:cstheme="minorHAnsi"/>
          <w:sz w:val="26"/>
          <w:szCs w:val="26"/>
        </w:rPr>
        <w:lastRenderedPageBreak/>
        <w:t>who have elected to receive electronic communications from the EGS</w:t>
      </w:r>
      <w:r w:rsidR="00A62459">
        <w:rPr>
          <w:rFonts w:eastAsia="Times New Roman" w:cstheme="minorHAnsi"/>
          <w:sz w:val="26"/>
          <w:szCs w:val="26"/>
        </w:rPr>
        <w:t xml:space="preserve"> will be able to receive price change notifications </w:t>
      </w:r>
      <w:r>
        <w:rPr>
          <w:rFonts w:eastAsia="Times New Roman" w:cstheme="minorHAnsi"/>
          <w:sz w:val="26"/>
          <w:szCs w:val="26"/>
        </w:rPr>
        <w:t>transmitted</w:t>
      </w:r>
      <w:r w:rsidR="00BB6693">
        <w:rPr>
          <w:rFonts w:eastAsia="Times New Roman" w:cstheme="minorHAnsi"/>
          <w:sz w:val="26"/>
          <w:szCs w:val="26"/>
        </w:rPr>
        <w:t xml:space="preserve"> in the manner chosen by the customer. </w:t>
      </w:r>
      <w:r>
        <w:rPr>
          <w:rFonts w:eastAsia="Times New Roman" w:cstheme="minorHAnsi"/>
          <w:sz w:val="26"/>
          <w:szCs w:val="26"/>
        </w:rPr>
        <w:t xml:space="preserve"> </w:t>
      </w:r>
      <w:r w:rsidR="00BB6693">
        <w:rPr>
          <w:rFonts w:eastAsia="Times New Roman" w:cstheme="minorHAnsi"/>
          <w:bCs/>
          <w:sz w:val="26"/>
          <w:szCs w:val="26"/>
        </w:rPr>
        <w:t xml:space="preserve">For all other </w:t>
      </w:r>
      <w:r w:rsidR="00A62459">
        <w:rPr>
          <w:rFonts w:eastAsia="Times New Roman" w:cstheme="minorHAnsi"/>
          <w:bCs/>
          <w:sz w:val="26"/>
          <w:szCs w:val="26"/>
        </w:rPr>
        <w:t xml:space="preserve">applicable </w:t>
      </w:r>
      <w:r w:rsidR="00BB6693">
        <w:rPr>
          <w:rFonts w:eastAsia="Times New Roman" w:cstheme="minorHAnsi"/>
          <w:bCs/>
          <w:sz w:val="26"/>
          <w:szCs w:val="26"/>
        </w:rPr>
        <w:t xml:space="preserve">customers, the </w:t>
      </w:r>
      <w:r w:rsidR="00A62459">
        <w:rPr>
          <w:rFonts w:eastAsia="Times New Roman" w:cstheme="minorHAnsi"/>
          <w:bCs/>
          <w:sz w:val="26"/>
          <w:szCs w:val="26"/>
        </w:rPr>
        <w:t xml:space="preserve">price change </w:t>
      </w:r>
      <w:r w:rsidR="00BB6693">
        <w:rPr>
          <w:rFonts w:eastAsia="Times New Roman" w:cstheme="minorHAnsi"/>
          <w:bCs/>
          <w:sz w:val="26"/>
          <w:szCs w:val="26"/>
        </w:rPr>
        <w:t>notices will be provided by first class mail</w:t>
      </w:r>
      <w:r>
        <w:rPr>
          <w:rFonts w:eastAsia="Times New Roman" w:cstheme="minorHAnsi"/>
          <w:bCs/>
          <w:sz w:val="26"/>
          <w:szCs w:val="26"/>
        </w:rPr>
        <w:t>.</w:t>
      </w:r>
      <w:r w:rsidR="00BB6693">
        <w:rPr>
          <w:rFonts w:eastAsia="Times New Roman" w:cstheme="minorHAnsi"/>
          <w:bCs/>
          <w:sz w:val="26"/>
          <w:szCs w:val="26"/>
        </w:rPr>
        <w:t xml:space="preserve">  </w:t>
      </w:r>
      <w:r w:rsidR="00BB6693">
        <w:rPr>
          <w:rFonts w:eastAsia="Times New Roman" w:cstheme="minorHAnsi"/>
          <w:sz w:val="26"/>
          <w:szCs w:val="26"/>
        </w:rPr>
        <w:t>We would like to make it clear that th</w:t>
      </w:r>
      <w:r w:rsidR="00A62459">
        <w:rPr>
          <w:rFonts w:eastAsia="Times New Roman" w:cstheme="minorHAnsi"/>
          <w:sz w:val="26"/>
          <w:szCs w:val="26"/>
        </w:rPr>
        <w:t>e</w:t>
      </w:r>
      <w:r w:rsidR="00BB6693">
        <w:rPr>
          <w:rFonts w:eastAsia="Times New Roman" w:cstheme="minorHAnsi"/>
          <w:sz w:val="26"/>
          <w:szCs w:val="26"/>
        </w:rPr>
        <w:t xml:space="preserve"> Commission does not believe that simply posting messaging on a website, such as the EGS’s own website, would constitute</w:t>
      </w:r>
      <w:r w:rsidR="00A62459">
        <w:rPr>
          <w:rFonts w:eastAsia="Times New Roman" w:cstheme="minorHAnsi"/>
          <w:sz w:val="26"/>
          <w:szCs w:val="26"/>
        </w:rPr>
        <w:t xml:space="preserve"> compliance with this requirement</w:t>
      </w:r>
      <w:r w:rsidR="00BB6693">
        <w:rPr>
          <w:rFonts w:eastAsia="Times New Roman" w:cstheme="minorHAnsi"/>
          <w:sz w:val="26"/>
          <w:szCs w:val="26"/>
        </w:rPr>
        <w:t>.  We expect EGS</w:t>
      </w:r>
      <w:r w:rsidR="00A62459">
        <w:rPr>
          <w:rFonts w:eastAsia="Times New Roman" w:cstheme="minorHAnsi"/>
          <w:sz w:val="26"/>
          <w:szCs w:val="26"/>
        </w:rPr>
        <w:t>s</w:t>
      </w:r>
      <w:r w:rsidR="00BB6693">
        <w:rPr>
          <w:rFonts w:eastAsia="Times New Roman" w:cstheme="minorHAnsi"/>
          <w:sz w:val="26"/>
          <w:szCs w:val="26"/>
        </w:rPr>
        <w:t xml:space="preserve"> to actively reach out to the</w:t>
      </w:r>
      <w:r w:rsidR="00A62459">
        <w:rPr>
          <w:rFonts w:eastAsia="Times New Roman" w:cstheme="minorHAnsi"/>
          <w:sz w:val="26"/>
          <w:szCs w:val="26"/>
        </w:rPr>
        <w:t>se</w:t>
      </w:r>
      <w:r w:rsidR="00BB6693">
        <w:rPr>
          <w:rFonts w:eastAsia="Times New Roman" w:cstheme="minorHAnsi"/>
          <w:sz w:val="26"/>
          <w:szCs w:val="26"/>
        </w:rPr>
        <w:t xml:space="preserve"> customer</w:t>
      </w:r>
      <w:r w:rsidR="00A62459">
        <w:rPr>
          <w:rFonts w:eastAsia="Times New Roman" w:cstheme="minorHAnsi"/>
          <w:sz w:val="26"/>
          <w:szCs w:val="26"/>
        </w:rPr>
        <w:t>s</w:t>
      </w:r>
      <w:r w:rsidR="00BB6693">
        <w:rPr>
          <w:rFonts w:eastAsia="Times New Roman" w:cstheme="minorHAnsi"/>
          <w:sz w:val="26"/>
          <w:szCs w:val="26"/>
        </w:rPr>
        <w:t xml:space="preserve"> </w:t>
      </w:r>
      <w:r w:rsidR="00A62459">
        <w:rPr>
          <w:rFonts w:eastAsia="Times New Roman" w:cstheme="minorHAnsi"/>
          <w:sz w:val="26"/>
          <w:szCs w:val="26"/>
        </w:rPr>
        <w:t xml:space="preserve">and provide notice of price changes </w:t>
      </w:r>
      <w:r w:rsidR="00BB6693">
        <w:rPr>
          <w:rFonts w:eastAsia="Times New Roman" w:cstheme="minorHAnsi"/>
          <w:sz w:val="26"/>
          <w:szCs w:val="26"/>
        </w:rPr>
        <w:t>via the means requested by that customer.</w:t>
      </w:r>
      <w:r w:rsidR="00A83D93">
        <w:rPr>
          <w:rFonts w:eastAsia="Times New Roman" w:cstheme="minorHAnsi"/>
          <w:sz w:val="26"/>
          <w:szCs w:val="26"/>
        </w:rPr>
        <w:t xml:space="preserve">  </w:t>
      </w:r>
      <w:r w:rsidR="00A62459">
        <w:rPr>
          <w:rFonts w:eastAsia="Times New Roman" w:cstheme="minorHAnsi"/>
          <w:sz w:val="26"/>
          <w:szCs w:val="26"/>
        </w:rPr>
        <w:t>Accordingly, t</w:t>
      </w:r>
      <w:r w:rsidR="00A83D93">
        <w:rPr>
          <w:rFonts w:eastAsia="Times New Roman" w:cstheme="minorHAnsi"/>
          <w:sz w:val="26"/>
          <w:szCs w:val="26"/>
        </w:rPr>
        <w:t xml:space="preserve">he following language has been included at </w:t>
      </w:r>
      <w:r w:rsidR="00A83D93">
        <w:rPr>
          <w:rFonts w:ascii="Times New Roman" w:eastAsia="Times New Roman" w:hAnsi="Times New Roman"/>
          <w:sz w:val="26"/>
          <w:szCs w:val="26"/>
        </w:rPr>
        <w:t>§ 54.10 (a</w:t>
      </w:r>
      <w:proofErr w:type="gramStart"/>
      <w:r w:rsidR="00A83D93">
        <w:rPr>
          <w:rFonts w:ascii="Times New Roman" w:eastAsia="Times New Roman" w:hAnsi="Times New Roman"/>
          <w:sz w:val="26"/>
          <w:szCs w:val="26"/>
        </w:rPr>
        <w:t>)(</w:t>
      </w:r>
      <w:proofErr w:type="gramEnd"/>
      <w:r w:rsidR="00A83D93">
        <w:rPr>
          <w:rFonts w:ascii="Times New Roman" w:eastAsia="Times New Roman" w:hAnsi="Times New Roman"/>
          <w:sz w:val="26"/>
          <w:szCs w:val="26"/>
        </w:rPr>
        <w:t>2)(ii)(A)(II):</w:t>
      </w:r>
    </w:p>
    <w:p w:rsidR="00A83D93" w:rsidRDefault="00A83D93" w:rsidP="00B81C63">
      <w:pPr>
        <w:spacing w:line="360" w:lineRule="auto"/>
        <w:rPr>
          <w:rFonts w:ascii="Times New Roman" w:eastAsia="Times New Roman" w:hAnsi="Times New Roman"/>
          <w:sz w:val="26"/>
          <w:szCs w:val="26"/>
        </w:rPr>
      </w:pPr>
    </w:p>
    <w:p w:rsidR="00A83D93" w:rsidRDefault="00A83D93" w:rsidP="00A83D93">
      <w:pPr>
        <w:rPr>
          <w:rFonts w:ascii="Times New Roman" w:eastAsia="Times New Roman" w:hAnsi="Times New Roman"/>
          <w:i/>
          <w:sz w:val="26"/>
          <w:szCs w:val="26"/>
        </w:rPr>
      </w:pPr>
      <w:r>
        <w:rPr>
          <w:rFonts w:ascii="Times New Roman" w:eastAsia="Times New Roman" w:hAnsi="Times New Roman"/>
          <w:sz w:val="26"/>
          <w:szCs w:val="26"/>
        </w:rPr>
        <w:tab/>
      </w:r>
      <w:r>
        <w:rPr>
          <w:rFonts w:ascii="Times New Roman" w:eastAsia="Times New Roman" w:hAnsi="Times New Roman"/>
          <w:i/>
          <w:sz w:val="26"/>
          <w:szCs w:val="26"/>
        </w:rPr>
        <w:t>(II) For customers who have elected to receive electronic communications from the EGS, notice of the change</w:t>
      </w:r>
      <w:r w:rsidR="001C5D22">
        <w:rPr>
          <w:rFonts w:ascii="Times New Roman" w:eastAsia="Times New Roman" w:hAnsi="Times New Roman"/>
          <w:i/>
          <w:sz w:val="26"/>
          <w:szCs w:val="26"/>
        </w:rPr>
        <w:t xml:space="preserve"> in pricing</w:t>
      </w:r>
      <w:r>
        <w:rPr>
          <w:rFonts w:ascii="Times New Roman" w:eastAsia="Times New Roman" w:hAnsi="Times New Roman"/>
          <w:i/>
          <w:sz w:val="26"/>
          <w:szCs w:val="26"/>
        </w:rPr>
        <w:t xml:space="preserve"> shall be transmitted in the manner chosen by the customer.  For all other customers, notice shall be provided by first class mail. </w:t>
      </w:r>
    </w:p>
    <w:p w:rsidR="00A83D93" w:rsidRDefault="00A83D93" w:rsidP="00A83D93">
      <w:pPr>
        <w:rPr>
          <w:rFonts w:eastAsia="Times New Roman" w:cstheme="minorHAnsi"/>
          <w:bCs/>
          <w:sz w:val="26"/>
          <w:szCs w:val="26"/>
        </w:rPr>
      </w:pPr>
    </w:p>
    <w:p w:rsidR="00A83D93" w:rsidRPr="00A83D93" w:rsidRDefault="00A83D93" w:rsidP="00B81C63">
      <w:pPr>
        <w:spacing w:line="360" w:lineRule="auto"/>
        <w:rPr>
          <w:rFonts w:ascii="Times New Roman" w:eastAsia="Times New Roman" w:hAnsi="Times New Roman"/>
          <w:i/>
          <w:sz w:val="26"/>
          <w:szCs w:val="26"/>
        </w:rPr>
      </w:pPr>
      <w:r>
        <w:rPr>
          <w:rFonts w:eastAsia="Times New Roman" w:cstheme="minorHAnsi"/>
          <w:bCs/>
          <w:sz w:val="26"/>
          <w:szCs w:val="26"/>
        </w:rPr>
        <w:t xml:space="preserve">52 Pa. Code </w:t>
      </w:r>
      <w:r>
        <w:rPr>
          <w:rFonts w:ascii="Times New Roman" w:eastAsia="Times New Roman" w:hAnsi="Times New Roman"/>
          <w:sz w:val="26"/>
          <w:szCs w:val="26"/>
        </w:rPr>
        <w:t>§ 54.10 (a</w:t>
      </w:r>
      <w:proofErr w:type="gramStart"/>
      <w:r>
        <w:rPr>
          <w:rFonts w:ascii="Times New Roman" w:eastAsia="Times New Roman" w:hAnsi="Times New Roman"/>
          <w:sz w:val="26"/>
          <w:szCs w:val="26"/>
        </w:rPr>
        <w:t>)(</w:t>
      </w:r>
      <w:proofErr w:type="gramEnd"/>
      <w:r>
        <w:rPr>
          <w:rFonts w:ascii="Times New Roman" w:eastAsia="Times New Roman" w:hAnsi="Times New Roman"/>
          <w:sz w:val="26"/>
          <w:szCs w:val="26"/>
        </w:rPr>
        <w:t>2)(ii)(A)(II):</w:t>
      </w:r>
    </w:p>
    <w:p w:rsidR="00B050E1" w:rsidRDefault="00B050E1" w:rsidP="00BC77F4">
      <w:pPr>
        <w:spacing w:line="360" w:lineRule="auto"/>
        <w:ind w:firstLine="720"/>
        <w:rPr>
          <w:rFonts w:eastAsia="Times New Roman" w:cstheme="minorHAnsi"/>
          <w:sz w:val="26"/>
          <w:szCs w:val="26"/>
        </w:rPr>
      </w:pPr>
    </w:p>
    <w:p w:rsidR="00B050E1" w:rsidRPr="00B050E1" w:rsidRDefault="00B050E1" w:rsidP="00BC77F4">
      <w:pPr>
        <w:spacing w:line="360" w:lineRule="auto"/>
        <w:ind w:firstLine="720"/>
        <w:rPr>
          <w:rFonts w:eastAsia="Times New Roman" w:cstheme="minorHAnsi"/>
          <w:b/>
          <w:sz w:val="26"/>
          <w:szCs w:val="26"/>
        </w:rPr>
      </w:pPr>
      <w:r>
        <w:rPr>
          <w:rFonts w:eastAsia="Times New Roman" w:cstheme="minorHAnsi"/>
          <w:b/>
          <w:sz w:val="26"/>
          <w:szCs w:val="26"/>
        </w:rPr>
        <w:t>f.</w:t>
      </w:r>
      <w:r>
        <w:rPr>
          <w:rFonts w:eastAsia="Times New Roman" w:cstheme="minorHAnsi"/>
          <w:b/>
          <w:sz w:val="26"/>
          <w:szCs w:val="26"/>
        </w:rPr>
        <w:tab/>
        <w:t xml:space="preserve">Inclusion of Information on Options Notice Envelope </w:t>
      </w:r>
    </w:p>
    <w:p w:rsidR="00B050E1" w:rsidRDefault="00B050E1" w:rsidP="00BC77F4">
      <w:pPr>
        <w:spacing w:line="360" w:lineRule="auto"/>
        <w:ind w:firstLine="720"/>
        <w:rPr>
          <w:rFonts w:eastAsia="Times New Roman" w:cstheme="minorHAnsi"/>
          <w:sz w:val="26"/>
          <w:szCs w:val="26"/>
        </w:rPr>
      </w:pPr>
    </w:p>
    <w:p w:rsidR="00573CE1" w:rsidRDefault="00BC77F4" w:rsidP="00BC77F4">
      <w:pPr>
        <w:spacing w:line="360" w:lineRule="auto"/>
        <w:ind w:firstLine="720"/>
        <w:rPr>
          <w:rFonts w:eastAsia="Times New Roman" w:cstheme="minorHAnsi"/>
          <w:sz w:val="26"/>
          <w:szCs w:val="26"/>
        </w:rPr>
      </w:pPr>
      <w:r w:rsidRPr="00F17AA9">
        <w:rPr>
          <w:rFonts w:eastAsia="Times New Roman" w:cstheme="minorHAnsi"/>
          <w:sz w:val="26"/>
          <w:szCs w:val="26"/>
        </w:rPr>
        <w:t xml:space="preserve">We </w:t>
      </w:r>
      <w:r w:rsidR="006F34D6">
        <w:rPr>
          <w:rFonts w:eastAsia="Times New Roman" w:cstheme="minorHAnsi"/>
          <w:sz w:val="26"/>
          <w:szCs w:val="26"/>
        </w:rPr>
        <w:t xml:space="preserve">recognize the fact that due to the cost, popularity and effectiveness of mail advertising for EGS products, </w:t>
      </w:r>
      <w:r w:rsidRPr="00F17AA9">
        <w:rPr>
          <w:rFonts w:eastAsia="Times New Roman" w:cstheme="minorHAnsi"/>
          <w:sz w:val="26"/>
          <w:szCs w:val="26"/>
        </w:rPr>
        <w:t xml:space="preserve">customers tend to receive significant amounts of mail at any point in time and may disregard </w:t>
      </w:r>
      <w:r w:rsidR="006F34D6">
        <w:rPr>
          <w:rFonts w:eastAsia="Times New Roman" w:cstheme="minorHAnsi"/>
          <w:sz w:val="26"/>
          <w:szCs w:val="26"/>
        </w:rPr>
        <w:t xml:space="preserve">general </w:t>
      </w:r>
      <w:r w:rsidRPr="00F17AA9">
        <w:rPr>
          <w:rFonts w:eastAsia="Times New Roman" w:cstheme="minorHAnsi"/>
          <w:sz w:val="26"/>
          <w:szCs w:val="26"/>
        </w:rPr>
        <w:t xml:space="preserve">notifications provided by any number of entities, including their EGS.  As such, this Commission believes it is in the best interest of those customers on fixed-term contracts nearing expiration or a </w:t>
      </w:r>
      <w:r w:rsidR="006F34D6">
        <w:rPr>
          <w:rFonts w:eastAsia="Times New Roman" w:cstheme="minorHAnsi"/>
          <w:sz w:val="26"/>
          <w:szCs w:val="26"/>
        </w:rPr>
        <w:t xml:space="preserve">pending </w:t>
      </w:r>
      <w:r w:rsidRPr="00F17AA9">
        <w:rPr>
          <w:rFonts w:eastAsia="Times New Roman" w:cstheme="minorHAnsi"/>
          <w:sz w:val="26"/>
          <w:szCs w:val="26"/>
        </w:rPr>
        <w:t xml:space="preserve">change in terms to be made clearly aware of this upcoming change.  To do this, the Options Notice provided by EGSs to customers must be distinguishable from the other mailings a customer may receive.  </w:t>
      </w:r>
      <w:r w:rsidR="00573CE1">
        <w:rPr>
          <w:rFonts w:eastAsia="Times New Roman" w:cstheme="minorHAnsi"/>
          <w:sz w:val="26"/>
          <w:szCs w:val="26"/>
        </w:rPr>
        <w:t>As such, we proposed that the</w:t>
      </w:r>
      <w:r w:rsidR="00A62459">
        <w:rPr>
          <w:rFonts w:eastAsia="Times New Roman" w:cstheme="minorHAnsi"/>
          <w:sz w:val="26"/>
          <w:szCs w:val="26"/>
        </w:rPr>
        <w:t xml:space="preserve"> front of the </w:t>
      </w:r>
      <w:r w:rsidR="00573CE1">
        <w:rPr>
          <w:rFonts w:eastAsia="Times New Roman" w:cstheme="minorHAnsi"/>
          <w:sz w:val="26"/>
          <w:szCs w:val="26"/>
        </w:rPr>
        <w:t>envelope used in the distribution of the Options Notice should include, language that the mailing contains important information regarding the expiration or changes in terms of a customer’s electric supply contract.</w:t>
      </w:r>
    </w:p>
    <w:p w:rsidR="00573CE1" w:rsidRDefault="00573CE1" w:rsidP="00BC77F4">
      <w:pPr>
        <w:spacing w:line="360" w:lineRule="auto"/>
        <w:ind w:firstLine="720"/>
        <w:rPr>
          <w:rFonts w:eastAsia="Times New Roman" w:cstheme="minorHAnsi"/>
          <w:sz w:val="26"/>
          <w:szCs w:val="26"/>
        </w:rPr>
      </w:pPr>
    </w:p>
    <w:p w:rsidR="00573CE1" w:rsidRDefault="00573CE1" w:rsidP="00BC77F4">
      <w:pPr>
        <w:spacing w:line="360" w:lineRule="auto"/>
        <w:ind w:firstLine="720"/>
        <w:rPr>
          <w:rFonts w:eastAsia="Times New Roman" w:cstheme="minorHAnsi"/>
          <w:sz w:val="26"/>
          <w:szCs w:val="26"/>
        </w:rPr>
      </w:pPr>
      <w:r>
        <w:rPr>
          <w:rFonts w:eastAsia="Times New Roman" w:cstheme="minorHAnsi"/>
          <w:sz w:val="26"/>
          <w:szCs w:val="26"/>
        </w:rPr>
        <w:tab/>
      </w:r>
      <w:proofErr w:type="spellStart"/>
      <w:r>
        <w:rPr>
          <w:rFonts w:eastAsia="Times New Roman" w:cstheme="minorHAnsi"/>
          <w:b/>
          <w:sz w:val="26"/>
          <w:szCs w:val="26"/>
        </w:rPr>
        <w:t>i</w:t>
      </w:r>
      <w:proofErr w:type="spellEnd"/>
      <w:r>
        <w:rPr>
          <w:rFonts w:eastAsia="Times New Roman" w:cstheme="minorHAnsi"/>
          <w:b/>
          <w:sz w:val="26"/>
          <w:szCs w:val="26"/>
        </w:rPr>
        <w:t>.</w:t>
      </w:r>
      <w:r>
        <w:rPr>
          <w:rFonts w:eastAsia="Times New Roman" w:cstheme="minorHAnsi"/>
          <w:b/>
          <w:sz w:val="26"/>
          <w:szCs w:val="26"/>
        </w:rPr>
        <w:tab/>
      </w:r>
      <w:r w:rsidR="001C5D22">
        <w:rPr>
          <w:rFonts w:eastAsia="Times New Roman" w:cstheme="minorHAnsi"/>
          <w:b/>
          <w:sz w:val="26"/>
          <w:szCs w:val="26"/>
        </w:rPr>
        <w:t>Comments</w:t>
      </w:r>
    </w:p>
    <w:p w:rsidR="00573CE1" w:rsidRPr="006D14B8" w:rsidRDefault="00573CE1" w:rsidP="00BC77F4">
      <w:pPr>
        <w:spacing w:line="360" w:lineRule="auto"/>
        <w:ind w:firstLine="720"/>
        <w:rPr>
          <w:rFonts w:eastAsia="Times New Roman" w:cstheme="minorHAnsi"/>
          <w:sz w:val="26"/>
          <w:szCs w:val="26"/>
        </w:rPr>
      </w:pPr>
    </w:p>
    <w:p w:rsidR="00573CE1" w:rsidRPr="006D14B8" w:rsidRDefault="00573CE1" w:rsidP="00BC77F4">
      <w:pPr>
        <w:spacing w:line="360" w:lineRule="auto"/>
        <w:ind w:firstLine="720"/>
        <w:rPr>
          <w:rFonts w:eastAsia="Times New Roman" w:cstheme="minorHAnsi"/>
          <w:sz w:val="26"/>
          <w:szCs w:val="26"/>
        </w:rPr>
      </w:pPr>
      <w:r w:rsidRPr="006D14B8">
        <w:rPr>
          <w:rFonts w:eastAsia="Times New Roman" w:cstheme="minorHAnsi"/>
          <w:sz w:val="26"/>
          <w:szCs w:val="26"/>
        </w:rPr>
        <w:t xml:space="preserve">Constellation encourages the Commission to review the New York Public Service Commission’s proceeding related to similar issues and recommends that the Commission adopt the same universal statement as utilized in New York.  Additionally, Constellation requests that EGSs be allowed the flexibility to provide the messaging through the clear window portion of a window envelope, if practical.  </w:t>
      </w:r>
      <w:proofErr w:type="gramStart"/>
      <w:r w:rsidRPr="006D14B8">
        <w:rPr>
          <w:rFonts w:eastAsia="Times New Roman" w:cstheme="minorHAnsi"/>
          <w:sz w:val="26"/>
          <w:szCs w:val="26"/>
        </w:rPr>
        <w:t>Constellation Comments at 7, 8.</w:t>
      </w:r>
      <w:proofErr w:type="gramEnd"/>
    </w:p>
    <w:p w:rsidR="00573CE1" w:rsidRPr="006D14B8" w:rsidRDefault="00573CE1" w:rsidP="00BC77F4">
      <w:pPr>
        <w:spacing w:line="360" w:lineRule="auto"/>
        <w:ind w:firstLine="720"/>
        <w:rPr>
          <w:rFonts w:eastAsia="Times New Roman" w:cstheme="minorHAnsi"/>
          <w:sz w:val="26"/>
          <w:szCs w:val="26"/>
        </w:rPr>
      </w:pPr>
    </w:p>
    <w:p w:rsidR="00573CE1" w:rsidRPr="006D14B8" w:rsidRDefault="00573CE1" w:rsidP="00BC77F4">
      <w:pPr>
        <w:spacing w:line="360" w:lineRule="auto"/>
        <w:ind w:firstLine="720"/>
        <w:rPr>
          <w:rFonts w:eastAsia="Times New Roman" w:cstheme="minorHAnsi"/>
          <w:sz w:val="26"/>
          <w:szCs w:val="26"/>
        </w:rPr>
      </w:pPr>
      <w:r w:rsidRPr="006D14B8">
        <w:rPr>
          <w:rFonts w:eastAsia="Times New Roman" w:cstheme="minorHAnsi"/>
          <w:sz w:val="26"/>
          <w:szCs w:val="26"/>
        </w:rPr>
        <w:t xml:space="preserve">Citizen Power requests that the language indicate that the expiration or changes in terms of the contract may modify the rates paid by the customer.  </w:t>
      </w:r>
      <w:proofErr w:type="gramStart"/>
      <w:r w:rsidRPr="006D14B8">
        <w:rPr>
          <w:rFonts w:eastAsia="Times New Roman" w:cstheme="minorHAnsi"/>
          <w:sz w:val="26"/>
          <w:szCs w:val="26"/>
        </w:rPr>
        <w:t>Citizen Power Comments at 2.</w:t>
      </w:r>
      <w:proofErr w:type="gramEnd"/>
      <w:r w:rsidRPr="006D14B8">
        <w:rPr>
          <w:rFonts w:eastAsia="Times New Roman" w:cstheme="minorHAnsi"/>
          <w:sz w:val="26"/>
          <w:szCs w:val="26"/>
        </w:rPr>
        <w:t xml:space="preserve"> </w:t>
      </w:r>
    </w:p>
    <w:p w:rsidR="00573CE1" w:rsidRPr="006D14B8" w:rsidRDefault="00573CE1" w:rsidP="00BC77F4">
      <w:pPr>
        <w:spacing w:line="360" w:lineRule="auto"/>
        <w:ind w:firstLine="720"/>
        <w:rPr>
          <w:rFonts w:eastAsia="Times New Roman" w:cstheme="minorHAnsi"/>
          <w:sz w:val="26"/>
          <w:szCs w:val="26"/>
        </w:rPr>
      </w:pPr>
    </w:p>
    <w:p w:rsidR="00573CE1" w:rsidRPr="006D14B8" w:rsidRDefault="00573CE1" w:rsidP="00BC77F4">
      <w:pPr>
        <w:spacing w:line="360" w:lineRule="auto"/>
        <w:ind w:firstLine="720"/>
        <w:rPr>
          <w:rFonts w:eastAsia="Times New Roman" w:cstheme="minorHAnsi"/>
          <w:sz w:val="26"/>
          <w:szCs w:val="26"/>
        </w:rPr>
      </w:pPr>
      <w:r w:rsidRPr="006D14B8">
        <w:rPr>
          <w:rFonts w:eastAsia="Times New Roman" w:cstheme="minorHAnsi"/>
          <w:sz w:val="26"/>
          <w:szCs w:val="26"/>
        </w:rPr>
        <w:tab/>
      </w:r>
      <w:r w:rsidRPr="006D14B8">
        <w:rPr>
          <w:rFonts w:eastAsia="Times New Roman" w:cstheme="minorHAnsi"/>
          <w:b/>
          <w:sz w:val="26"/>
          <w:szCs w:val="26"/>
        </w:rPr>
        <w:t>ii.</w:t>
      </w:r>
      <w:r w:rsidRPr="006D14B8">
        <w:rPr>
          <w:rFonts w:eastAsia="Times New Roman" w:cstheme="minorHAnsi"/>
          <w:b/>
          <w:sz w:val="26"/>
          <w:szCs w:val="26"/>
        </w:rPr>
        <w:tab/>
      </w:r>
      <w:r w:rsidR="001C5D22" w:rsidRPr="006D14B8">
        <w:rPr>
          <w:rFonts w:eastAsia="Times New Roman" w:cstheme="minorHAnsi"/>
          <w:b/>
          <w:sz w:val="26"/>
          <w:szCs w:val="26"/>
        </w:rPr>
        <w:t>Resolution</w:t>
      </w:r>
    </w:p>
    <w:p w:rsidR="00573CE1" w:rsidRPr="006D14B8" w:rsidRDefault="00573CE1" w:rsidP="00BC77F4">
      <w:pPr>
        <w:spacing w:line="360" w:lineRule="auto"/>
        <w:ind w:firstLine="720"/>
        <w:rPr>
          <w:rFonts w:eastAsia="Times New Roman" w:cstheme="minorHAnsi"/>
          <w:sz w:val="26"/>
          <w:szCs w:val="26"/>
        </w:rPr>
      </w:pPr>
    </w:p>
    <w:p w:rsidR="00573CE1" w:rsidRPr="006D14B8" w:rsidRDefault="00573CE1" w:rsidP="00BC77F4">
      <w:pPr>
        <w:spacing w:line="360" w:lineRule="auto"/>
        <w:ind w:firstLine="720"/>
        <w:rPr>
          <w:rFonts w:eastAsia="Times New Roman" w:cstheme="minorHAnsi"/>
          <w:sz w:val="26"/>
          <w:szCs w:val="26"/>
        </w:rPr>
      </w:pPr>
    </w:p>
    <w:p w:rsidR="00ED58BB" w:rsidRPr="006D14B8" w:rsidRDefault="00573CE1" w:rsidP="00BC77F4">
      <w:pPr>
        <w:spacing w:line="360" w:lineRule="auto"/>
        <w:ind w:firstLine="720"/>
        <w:rPr>
          <w:rFonts w:ascii="Times New Roman" w:hAnsi="Times New Roman"/>
          <w:sz w:val="26"/>
          <w:szCs w:val="26"/>
        </w:rPr>
      </w:pPr>
      <w:r w:rsidRPr="006D14B8">
        <w:rPr>
          <w:rFonts w:ascii="Times New Roman" w:hAnsi="Times New Roman"/>
          <w:sz w:val="26"/>
          <w:szCs w:val="26"/>
        </w:rPr>
        <w:t xml:space="preserve">We maintain our position that language regarding the expiration or change in terms of a customer’s fixed-term contracts should be </w:t>
      </w:r>
      <w:r w:rsidR="00ED58BB" w:rsidRPr="006D14B8">
        <w:rPr>
          <w:rFonts w:ascii="Times New Roman" w:hAnsi="Times New Roman"/>
          <w:sz w:val="26"/>
          <w:szCs w:val="26"/>
        </w:rPr>
        <w:t>clearly visible</w:t>
      </w:r>
      <w:r w:rsidRPr="006D14B8">
        <w:rPr>
          <w:rFonts w:ascii="Times New Roman" w:hAnsi="Times New Roman"/>
          <w:sz w:val="26"/>
          <w:szCs w:val="26"/>
        </w:rPr>
        <w:t xml:space="preserve"> on the envelope distributing the Options Notice in order to make the notice more distinguishable from other items of mail. </w:t>
      </w:r>
      <w:r w:rsidR="00ED58BB" w:rsidRPr="006D14B8">
        <w:rPr>
          <w:rFonts w:ascii="Times New Roman" w:hAnsi="Times New Roman"/>
          <w:sz w:val="26"/>
          <w:szCs w:val="26"/>
        </w:rPr>
        <w:t xml:space="preserve">However, we do not intend a requirement that will be overly burdensome to EGSs to effectuate if they have similar processes that can achieve the same effect – such as providing messaging visible in the transparent window portion of the envelope, as Constellation suggests. </w:t>
      </w:r>
      <w:r w:rsidRPr="006D14B8">
        <w:rPr>
          <w:rFonts w:ascii="Times New Roman" w:hAnsi="Times New Roman"/>
          <w:sz w:val="26"/>
          <w:szCs w:val="26"/>
        </w:rPr>
        <w:t xml:space="preserve"> </w:t>
      </w:r>
      <w:r w:rsidR="00ED58BB" w:rsidRPr="006D14B8">
        <w:rPr>
          <w:rFonts w:ascii="Times New Roman" w:hAnsi="Times New Roman"/>
          <w:sz w:val="26"/>
          <w:szCs w:val="26"/>
        </w:rPr>
        <w:t xml:space="preserve"> </w:t>
      </w:r>
      <w:r w:rsidR="00AF0D02" w:rsidRPr="006D14B8">
        <w:rPr>
          <w:rFonts w:ascii="Times New Roman" w:hAnsi="Times New Roman"/>
          <w:sz w:val="26"/>
          <w:szCs w:val="26"/>
        </w:rPr>
        <w:t>To achieve this effect, we are requiring information that alerts the customer as to the importance and purpose of the mailing</w:t>
      </w:r>
      <w:r w:rsidR="00ED58BB" w:rsidRPr="006D14B8">
        <w:rPr>
          <w:rFonts w:ascii="Times New Roman" w:hAnsi="Times New Roman"/>
          <w:sz w:val="26"/>
          <w:szCs w:val="26"/>
        </w:rPr>
        <w:t xml:space="preserve"> to be “clearly visible” on the front of envelope</w:t>
      </w:r>
      <w:r w:rsidR="00AF0D02" w:rsidRPr="006D14B8">
        <w:rPr>
          <w:rFonts w:ascii="Times New Roman" w:hAnsi="Times New Roman"/>
          <w:sz w:val="26"/>
          <w:szCs w:val="26"/>
        </w:rPr>
        <w:t>.</w:t>
      </w:r>
      <w:r w:rsidR="00ED58BB" w:rsidRPr="006D14B8">
        <w:rPr>
          <w:rFonts w:ascii="Times New Roman" w:hAnsi="Times New Roman"/>
          <w:sz w:val="26"/>
          <w:szCs w:val="26"/>
        </w:rPr>
        <w:t xml:space="preserve">  This change will accommodate either messaging on the envelope as originally proposed or messaging in the transparent window as long as it is clearly visible on the front of the envelope. </w:t>
      </w:r>
    </w:p>
    <w:p w:rsidR="00ED58BB" w:rsidRPr="006D14B8" w:rsidRDefault="00ED58BB" w:rsidP="00BC77F4">
      <w:pPr>
        <w:spacing w:line="360" w:lineRule="auto"/>
        <w:ind w:firstLine="720"/>
        <w:rPr>
          <w:rFonts w:ascii="Times New Roman" w:hAnsi="Times New Roman"/>
          <w:sz w:val="26"/>
          <w:szCs w:val="26"/>
        </w:rPr>
      </w:pPr>
    </w:p>
    <w:p w:rsidR="00BC77F4" w:rsidRPr="006D14B8" w:rsidRDefault="00ED58BB" w:rsidP="00BC77F4">
      <w:pPr>
        <w:spacing w:line="360" w:lineRule="auto"/>
        <w:ind w:firstLine="720"/>
        <w:rPr>
          <w:rFonts w:eastAsia="Times New Roman" w:cstheme="minorHAnsi"/>
          <w:sz w:val="26"/>
          <w:szCs w:val="26"/>
        </w:rPr>
      </w:pPr>
      <w:r w:rsidRPr="006D14B8">
        <w:rPr>
          <w:rFonts w:ascii="Times New Roman" w:hAnsi="Times New Roman"/>
          <w:sz w:val="26"/>
          <w:szCs w:val="26"/>
        </w:rPr>
        <w:t xml:space="preserve">Regarding the exact wording of the messaging that needs to be visible on the envelope, </w:t>
      </w:r>
      <w:r w:rsidR="00573CE1" w:rsidRPr="006D14B8">
        <w:rPr>
          <w:rFonts w:ascii="Times New Roman" w:hAnsi="Times New Roman"/>
          <w:sz w:val="26"/>
          <w:szCs w:val="26"/>
        </w:rPr>
        <w:t xml:space="preserve">we decline to </w:t>
      </w:r>
      <w:r w:rsidRPr="006D14B8">
        <w:rPr>
          <w:rFonts w:ascii="Times New Roman" w:hAnsi="Times New Roman"/>
          <w:sz w:val="26"/>
          <w:szCs w:val="26"/>
        </w:rPr>
        <w:t>make any specific recommendations in this proceeding</w:t>
      </w:r>
      <w:r w:rsidR="00573CE1" w:rsidRPr="006D14B8">
        <w:rPr>
          <w:rFonts w:ascii="Times New Roman" w:hAnsi="Times New Roman"/>
          <w:sz w:val="26"/>
          <w:szCs w:val="26"/>
        </w:rPr>
        <w:t xml:space="preserve">.  </w:t>
      </w:r>
      <w:r w:rsidRPr="006D14B8">
        <w:rPr>
          <w:rFonts w:ascii="Times New Roman" w:hAnsi="Times New Roman"/>
          <w:sz w:val="26"/>
          <w:szCs w:val="26"/>
        </w:rPr>
        <w:t xml:space="preserve">Accordingly, </w:t>
      </w:r>
      <w:r w:rsidR="00AF0D02" w:rsidRPr="006D14B8">
        <w:rPr>
          <w:rFonts w:ascii="Times New Roman" w:hAnsi="Times New Roman"/>
          <w:sz w:val="26"/>
          <w:szCs w:val="26"/>
        </w:rPr>
        <w:t xml:space="preserve">EGSs are free to use language from other jurisdictions, as long as it fulfills </w:t>
      </w:r>
      <w:r w:rsidR="00AF0D02" w:rsidRPr="006D14B8">
        <w:rPr>
          <w:rFonts w:ascii="Times New Roman" w:hAnsi="Times New Roman"/>
          <w:sz w:val="26"/>
          <w:szCs w:val="26"/>
        </w:rPr>
        <w:lastRenderedPageBreak/>
        <w:t>the intent of the regulation</w:t>
      </w:r>
      <w:r w:rsidRPr="006D14B8">
        <w:rPr>
          <w:rFonts w:ascii="Times New Roman" w:hAnsi="Times New Roman"/>
          <w:sz w:val="26"/>
          <w:szCs w:val="26"/>
        </w:rPr>
        <w:t xml:space="preserve"> – which is to make known that the Options Notice contains important information regarding the expiration or change in terms of a customer’s electric supply contract</w:t>
      </w:r>
      <w:r w:rsidR="006D14B8">
        <w:rPr>
          <w:rFonts w:ascii="Times New Roman" w:hAnsi="Times New Roman"/>
          <w:sz w:val="26"/>
          <w:szCs w:val="26"/>
        </w:rPr>
        <w:t>.</w:t>
      </w:r>
      <w:r w:rsidR="00AF0D02" w:rsidRPr="006D14B8">
        <w:rPr>
          <w:rFonts w:ascii="Times New Roman" w:hAnsi="Times New Roman"/>
          <w:sz w:val="26"/>
          <w:szCs w:val="26"/>
        </w:rPr>
        <w:t xml:space="preserve"> </w:t>
      </w:r>
      <w:r w:rsidR="001C5D22" w:rsidRPr="006D14B8">
        <w:rPr>
          <w:rFonts w:ascii="Times New Roman" w:hAnsi="Times New Roman"/>
          <w:sz w:val="26"/>
          <w:szCs w:val="26"/>
        </w:rPr>
        <w:t xml:space="preserve"> </w:t>
      </w:r>
      <w:r w:rsidR="006F34D6" w:rsidRPr="006D14B8">
        <w:rPr>
          <w:rFonts w:eastAsia="Times New Roman" w:cstheme="minorHAnsi"/>
          <w:sz w:val="26"/>
          <w:szCs w:val="26"/>
        </w:rPr>
        <w:t>Accordingly, t</w:t>
      </w:r>
      <w:r w:rsidR="00BC77F4" w:rsidRPr="006D14B8">
        <w:rPr>
          <w:rFonts w:eastAsia="Times New Roman" w:cstheme="minorHAnsi"/>
          <w:sz w:val="26"/>
          <w:szCs w:val="26"/>
        </w:rPr>
        <w:t xml:space="preserve">he Commission has included the following </w:t>
      </w:r>
      <w:r w:rsidRPr="006D14B8">
        <w:rPr>
          <w:rFonts w:eastAsia="Times New Roman" w:cstheme="minorHAnsi"/>
          <w:sz w:val="26"/>
          <w:szCs w:val="26"/>
        </w:rPr>
        <w:t>language</w:t>
      </w:r>
      <w:r w:rsidR="00BC77F4" w:rsidRPr="006D14B8">
        <w:rPr>
          <w:rFonts w:eastAsia="Times New Roman" w:cstheme="minorHAnsi"/>
          <w:sz w:val="26"/>
          <w:szCs w:val="26"/>
        </w:rPr>
        <w:t xml:space="preserve"> in order to attain this objective:</w:t>
      </w:r>
    </w:p>
    <w:p w:rsidR="00BC77F4" w:rsidRPr="006D14B8" w:rsidRDefault="00BC77F4" w:rsidP="00BC77F4">
      <w:pPr>
        <w:spacing w:line="360" w:lineRule="auto"/>
        <w:ind w:firstLine="720"/>
        <w:rPr>
          <w:rFonts w:eastAsia="Times New Roman" w:cstheme="minorHAnsi"/>
          <w:sz w:val="26"/>
          <w:szCs w:val="26"/>
        </w:rPr>
      </w:pPr>
    </w:p>
    <w:p w:rsidR="00BC77F4" w:rsidRPr="006D14B8" w:rsidRDefault="00BC77F4" w:rsidP="004F6751">
      <w:pPr>
        <w:ind w:left="720"/>
        <w:rPr>
          <w:rFonts w:eastAsia="Times New Roman" w:cstheme="minorHAnsi"/>
          <w:i/>
          <w:sz w:val="26"/>
          <w:szCs w:val="26"/>
        </w:rPr>
      </w:pPr>
      <w:r w:rsidRPr="006D14B8">
        <w:rPr>
          <w:rFonts w:eastAsia="Times New Roman" w:cstheme="minorHAnsi"/>
          <w:i/>
          <w:sz w:val="26"/>
          <w:szCs w:val="26"/>
        </w:rPr>
        <w:t xml:space="preserve">(vi) </w:t>
      </w:r>
      <w:proofErr w:type="gramStart"/>
      <w:r w:rsidR="00323956" w:rsidRPr="006D14B8">
        <w:rPr>
          <w:rFonts w:eastAsia="Times New Roman" w:cstheme="minorHAnsi"/>
          <w:i/>
          <w:sz w:val="26"/>
          <w:szCs w:val="26"/>
        </w:rPr>
        <w:t>l</w:t>
      </w:r>
      <w:r w:rsidR="00D66F09" w:rsidRPr="006D14B8">
        <w:rPr>
          <w:rFonts w:eastAsia="Times New Roman" w:cstheme="minorHAnsi"/>
          <w:i/>
          <w:sz w:val="26"/>
          <w:szCs w:val="26"/>
        </w:rPr>
        <w:t>anguage</w:t>
      </w:r>
      <w:proofErr w:type="gramEnd"/>
      <w:r w:rsidR="006A2CC7" w:rsidRPr="006D14B8">
        <w:rPr>
          <w:rFonts w:eastAsia="Times New Roman" w:cstheme="minorHAnsi"/>
          <w:i/>
          <w:sz w:val="26"/>
          <w:szCs w:val="26"/>
        </w:rPr>
        <w:t xml:space="preserve"> clearly visible</w:t>
      </w:r>
      <w:r w:rsidR="00D66F09" w:rsidRPr="006D14B8">
        <w:rPr>
          <w:rFonts w:eastAsia="Times New Roman" w:cstheme="minorHAnsi"/>
          <w:i/>
          <w:sz w:val="26"/>
          <w:szCs w:val="26"/>
        </w:rPr>
        <w:t xml:space="preserve"> on t</w:t>
      </w:r>
      <w:r w:rsidRPr="006D14B8">
        <w:rPr>
          <w:rFonts w:eastAsia="Times New Roman" w:cstheme="minorHAnsi"/>
          <w:i/>
          <w:sz w:val="26"/>
          <w:szCs w:val="26"/>
        </w:rPr>
        <w:t xml:space="preserve">he front of the envelope used to provide the Options Notice stating that it contains important information regarding the expiration or changes in terms of the customer’s </w:t>
      </w:r>
      <w:r w:rsidR="00411499" w:rsidRPr="006D14B8">
        <w:rPr>
          <w:rFonts w:eastAsia="Times New Roman" w:cstheme="minorHAnsi"/>
          <w:i/>
          <w:sz w:val="26"/>
          <w:szCs w:val="26"/>
        </w:rPr>
        <w:t xml:space="preserve">electric supply </w:t>
      </w:r>
      <w:r w:rsidRPr="006D14B8">
        <w:rPr>
          <w:rFonts w:eastAsia="Times New Roman" w:cstheme="minorHAnsi"/>
          <w:i/>
          <w:sz w:val="26"/>
          <w:szCs w:val="26"/>
        </w:rPr>
        <w:t>contract.</w:t>
      </w:r>
    </w:p>
    <w:p w:rsidR="00BC77F4" w:rsidRPr="00BC77F4" w:rsidRDefault="00BC77F4" w:rsidP="004F6751">
      <w:pPr>
        <w:tabs>
          <w:tab w:val="left" w:pos="0"/>
        </w:tabs>
        <w:rPr>
          <w:rFonts w:eastAsia="Times New Roman" w:cstheme="minorHAnsi"/>
          <w:sz w:val="26"/>
          <w:szCs w:val="26"/>
        </w:rPr>
      </w:pPr>
    </w:p>
    <w:p w:rsidR="00BC77F4" w:rsidRDefault="00BC77F4" w:rsidP="00BC77F4">
      <w:pPr>
        <w:spacing w:line="360" w:lineRule="auto"/>
        <w:rPr>
          <w:rFonts w:eastAsia="Times New Roman" w:cstheme="minorHAnsi"/>
          <w:sz w:val="26"/>
          <w:szCs w:val="26"/>
        </w:rPr>
      </w:pPr>
      <w:r>
        <w:rPr>
          <w:rFonts w:eastAsia="Times New Roman" w:cstheme="minorHAnsi"/>
          <w:sz w:val="26"/>
          <w:szCs w:val="26"/>
        </w:rPr>
        <w:t>52 Pa. Code § 54.10(a</w:t>
      </w:r>
      <w:proofErr w:type="gramStart"/>
      <w:r>
        <w:rPr>
          <w:rFonts w:eastAsia="Times New Roman" w:cstheme="minorHAnsi"/>
          <w:sz w:val="26"/>
          <w:szCs w:val="26"/>
        </w:rPr>
        <w:t>)(</w:t>
      </w:r>
      <w:proofErr w:type="gramEnd"/>
      <w:r>
        <w:rPr>
          <w:rFonts w:eastAsia="Times New Roman" w:cstheme="minorHAnsi"/>
          <w:sz w:val="26"/>
          <w:szCs w:val="26"/>
        </w:rPr>
        <w:t>2)(vi).</w:t>
      </w:r>
    </w:p>
    <w:p w:rsidR="00BC77F4" w:rsidRDefault="00BC77F4" w:rsidP="00D25BD4">
      <w:pPr>
        <w:spacing w:line="360" w:lineRule="auto"/>
        <w:rPr>
          <w:rFonts w:eastAsia="Times New Roman" w:cstheme="minorHAnsi"/>
          <w:sz w:val="26"/>
          <w:szCs w:val="26"/>
        </w:rPr>
      </w:pPr>
    </w:p>
    <w:p w:rsidR="00B050E1" w:rsidRPr="00B050E1" w:rsidRDefault="00B050E1" w:rsidP="00B050E1">
      <w:pPr>
        <w:spacing w:line="360" w:lineRule="auto"/>
        <w:ind w:left="1440" w:hanging="720"/>
        <w:rPr>
          <w:rFonts w:eastAsia="Times New Roman" w:cstheme="minorHAnsi"/>
          <w:sz w:val="26"/>
          <w:szCs w:val="26"/>
        </w:rPr>
      </w:pPr>
      <w:r>
        <w:rPr>
          <w:rFonts w:eastAsia="Times New Roman" w:cstheme="minorHAnsi"/>
          <w:b/>
          <w:sz w:val="26"/>
          <w:szCs w:val="26"/>
        </w:rPr>
        <w:t>g.</w:t>
      </w:r>
      <w:r>
        <w:rPr>
          <w:rFonts w:eastAsia="Times New Roman" w:cstheme="minorHAnsi"/>
          <w:b/>
          <w:sz w:val="26"/>
          <w:szCs w:val="26"/>
        </w:rPr>
        <w:tab/>
        <w:t>Inclusion of Information Regarding Actions to be Taken Should a Customer not Respond to EGS Notices</w:t>
      </w:r>
    </w:p>
    <w:p w:rsidR="00B050E1" w:rsidRDefault="00B050E1" w:rsidP="00D25BD4">
      <w:pPr>
        <w:spacing w:line="360" w:lineRule="auto"/>
        <w:ind w:firstLine="720"/>
        <w:rPr>
          <w:rFonts w:eastAsia="Times New Roman" w:cstheme="minorHAnsi"/>
          <w:sz w:val="26"/>
          <w:szCs w:val="26"/>
        </w:rPr>
      </w:pPr>
    </w:p>
    <w:p w:rsidR="006F34D6" w:rsidRDefault="00E91F49" w:rsidP="00D25BD4">
      <w:pPr>
        <w:spacing w:line="360" w:lineRule="auto"/>
        <w:ind w:firstLine="720"/>
        <w:rPr>
          <w:rFonts w:eastAsia="Times New Roman" w:cstheme="minorHAnsi"/>
          <w:sz w:val="26"/>
          <w:szCs w:val="26"/>
        </w:rPr>
      </w:pPr>
      <w:r w:rsidRPr="005873CE">
        <w:rPr>
          <w:rFonts w:eastAsia="Times New Roman" w:cstheme="minorHAnsi"/>
          <w:sz w:val="26"/>
          <w:szCs w:val="26"/>
        </w:rPr>
        <w:t>Lastly</w:t>
      </w:r>
      <w:r w:rsidR="00DB5727" w:rsidRPr="005873CE">
        <w:rPr>
          <w:rFonts w:eastAsia="Times New Roman" w:cstheme="minorHAnsi"/>
          <w:sz w:val="26"/>
          <w:szCs w:val="26"/>
        </w:rPr>
        <w:t xml:space="preserve">, as outlined in the </w:t>
      </w:r>
      <w:r w:rsidR="00DB5727" w:rsidRPr="005873CE">
        <w:rPr>
          <w:rFonts w:eastAsia="Times New Roman" w:cstheme="minorHAnsi"/>
          <w:i/>
          <w:sz w:val="26"/>
          <w:szCs w:val="26"/>
        </w:rPr>
        <w:t>Interim Guidelines</w:t>
      </w:r>
      <w:r w:rsidR="00DB5727" w:rsidRPr="005873CE">
        <w:rPr>
          <w:rFonts w:eastAsia="Times New Roman" w:cstheme="minorHAnsi"/>
          <w:sz w:val="26"/>
          <w:szCs w:val="26"/>
        </w:rPr>
        <w:t xml:space="preserve">, we believe direction is needed regarding actions to be taken when </w:t>
      </w:r>
      <w:r w:rsidRPr="005873CE">
        <w:rPr>
          <w:rFonts w:eastAsia="Times New Roman" w:cstheme="minorHAnsi"/>
          <w:sz w:val="26"/>
          <w:szCs w:val="26"/>
        </w:rPr>
        <w:t xml:space="preserve">customers fail to respond to </w:t>
      </w:r>
      <w:r w:rsidR="00D3115E">
        <w:rPr>
          <w:rFonts w:eastAsia="Times New Roman" w:cstheme="minorHAnsi"/>
          <w:sz w:val="26"/>
          <w:szCs w:val="26"/>
        </w:rPr>
        <w:t xml:space="preserve">either of </w:t>
      </w:r>
      <w:r w:rsidRPr="005873CE">
        <w:rPr>
          <w:rFonts w:eastAsia="Times New Roman" w:cstheme="minorHAnsi"/>
          <w:sz w:val="26"/>
          <w:szCs w:val="26"/>
        </w:rPr>
        <w:t>the</w:t>
      </w:r>
      <w:r w:rsidR="00DB5727" w:rsidRPr="005873CE">
        <w:rPr>
          <w:rFonts w:eastAsia="Times New Roman" w:cstheme="minorHAnsi"/>
          <w:sz w:val="26"/>
          <w:szCs w:val="26"/>
        </w:rPr>
        <w:t xml:space="preserve"> two required</w:t>
      </w:r>
      <w:r w:rsidRPr="005873CE">
        <w:rPr>
          <w:rFonts w:eastAsia="Times New Roman" w:cstheme="minorHAnsi"/>
          <w:sz w:val="26"/>
          <w:szCs w:val="26"/>
        </w:rPr>
        <w:t xml:space="preserve"> EGS notices. </w:t>
      </w:r>
      <w:r w:rsidR="00DB5727" w:rsidRPr="005873CE">
        <w:rPr>
          <w:rFonts w:eastAsia="Times New Roman" w:cstheme="minorHAnsi"/>
          <w:sz w:val="26"/>
          <w:szCs w:val="26"/>
        </w:rPr>
        <w:t xml:space="preserve"> </w:t>
      </w:r>
      <w:r w:rsidR="005873CE">
        <w:rPr>
          <w:rFonts w:eastAsia="Times New Roman" w:cstheme="minorHAnsi"/>
          <w:sz w:val="26"/>
          <w:szCs w:val="26"/>
        </w:rPr>
        <w:t xml:space="preserve">Because the intent of the competitive market is to encourage customers to shop for their retail electricity supply, we do not believe it is appropriate for a customer to be reverted to default service should that customer fail to respond to </w:t>
      </w:r>
      <w:r w:rsidR="00D3115E">
        <w:rPr>
          <w:rFonts w:eastAsia="Times New Roman" w:cstheme="minorHAnsi"/>
          <w:sz w:val="26"/>
          <w:szCs w:val="26"/>
        </w:rPr>
        <w:t xml:space="preserve">either of </w:t>
      </w:r>
      <w:r w:rsidR="005873CE">
        <w:rPr>
          <w:rFonts w:eastAsia="Times New Roman" w:cstheme="minorHAnsi"/>
          <w:sz w:val="26"/>
          <w:szCs w:val="26"/>
        </w:rPr>
        <w:t xml:space="preserve">the two EGS-provided notices.  </w:t>
      </w:r>
      <w:r w:rsidR="006F34D6">
        <w:rPr>
          <w:rFonts w:eastAsia="Times New Roman" w:cstheme="minorHAnsi"/>
          <w:sz w:val="26"/>
          <w:szCs w:val="26"/>
        </w:rPr>
        <w:t xml:space="preserve">Instead, and as indicated in the </w:t>
      </w:r>
      <w:r w:rsidR="006F34D6">
        <w:rPr>
          <w:rFonts w:eastAsia="Times New Roman" w:cstheme="minorHAnsi"/>
          <w:i/>
          <w:sz w:val="26"/>
          <w:szCs w:val="26"/>
        </w:rPr>
        <w:t xml:space="preserve">Interim </w:t>
      </w:r>
      <w:r w:rsidR="006F34D6" w:rsidRPr="006F34D6">
        <w:rPr>
          <w:rFonts w:eastAsia="Times New Roman" w:cstheme="minorHAnsi"/>
          <w:i/>
          <w:sz w:val="26"/>
          <w:szCs w:val="26"/>
        </w:rPr>
        <w:t>Guidelines</w:t>
      </w:r>
      <w:r w:rsidR="006F34D6">
        <w:rPr>
          <w:rFonts w:eastAsia="Times New Roman" w:cstheme="minorHAnsi"/>
          <w:sz w:val="26"/>
          <w:szCs w:val="26"/>
        </w:rPr>
        <w:t xml:space="preserve">, </w:t>
      </w:r>
      <w:r w:rsidR="006F34D6" w:rsidRPr="006F34D6">
        <w:rPr>
          <w:rFonts w:eastAsia="Times New Roman" w:cstheme="minorHAnsi"/>
          <w:sz w:val="26"/>
          <w:szCs w:val="26"/>
        </w:rPr>
        <w:t>w</w:t>
      </w:r>
      <w:r w:rsidRPr="006F34D6">
        <w:rPr>
          <w:rFonts w:eastAsia="Times New Roman" w:cstheme="minorHAnsi"/>
          <w:sz w:val="26"/>
          <w:szCs w:val="26"/>
        </w:rPr>
        <w:t>e</w:t>
      </w:r>
      <w:r w:rsidRPr="005873CE">
        <w:rPr>
          <w:rFonts w:eastAsia="Times New Roman" w:cstheme="minorHAnsi"/>
          <w:sz w:val="26"/>
          <w:szCs w:val="26"/>
        </w:rPr>
        <w:t xml:space="preserve"> believe that customers with a fixed</w:t>
      </w:r>
      <w:r w:rsidR="00DB5727" w:rsidRPr="005873CE">
        <w:rPr>
          <w:rFonts w:eastAsia="Times New Roman" w:cstheme="minorHAnsi"/>
          <w:sz w:val="26"/>
          <w:szCs w:val="26"/>
        </w:rPr>
        <w:t>-</w:t>
      </w:r>
      <w:r w:rsidRPr="005873CE">
        <w:rPr>
          <w:rFonts w:eastAsia="Times New Roman" w:cstheme="minorHAnsi"/>
          <w:sz w:val="26"/>
          <w:szCs w:val="26"/>
        </w:rPr>
        <w:t xml:space="preserve">term </w:t>
      </w:r>
      <w:r w:rsidR="00DB5727" w:rsidRPr="005873CE">
        <w:rPr>
          <w:rFonts w:eastAsia="Times New Roman" w:cstheme="minorHAnsi"/>
          <w:sz w:val="26"/>
          <w:szCs w:val="26"/>
        </w:rPr>
        <w:t xml:space="preserve">contract </w:t>
      </w:r>
      <w:r w:rsidRPr="005873CE">
        <w:rPr>
          <w:rFonts w:eastAsia="Times New Roman" w:cstheme="minorHAnsi"/>
          <w:sz w:val="26"/>
          <w:szCs w:val="26"/>
        </w:rPr>
        <w:t>who fail to respond to the EGS</w:t>
      </w:r>
      <w:r w:rsidR="005873CE">
        <w:rPr>
          <w:rFonts w:eastAsia="Times New Roman" w:cstheme="minorHAnsi"/>
          <w:sz w:val="26"/>
          <w:szCs w:val="26"/>
        </w:rPr>
        <w:t xml:space="preserve"> notices</w:t>
      </w:r>
      <w:r w:rsidRPr="005873CE">
        <w:rPr>
          <w:rFonts w:eastAsia="Times New Roman" w:cstheme="minorHAnsi"/>
          <w:sz w:val="26"/>
          <w:szCs w:val="26"/>
        </w:rPr>
        <w:t xml:space="preserve"> </w:t>
      </w:r>
      <w:r w:rsidR="006F34D6">
        <w:rPr>
          <w:rFonts w:eastAsia="Times New Roman" w:cstheme="minorHAnsi"/>
          <w:sz w:val="26"/>
          <w:szCs w:val="26"/>
        </w:rPr>
        <w:t>should</w:t>
      </w:r>
      <w:r w:rsidR="00DB5727" w:rsidRPr="005873CE">
        <w:rPr>
          <w:rFonts w:eastAsia="Times New Roman" w:cstheme="minorHAnsi"/>
          <w:sz w:val="26"/>
          <w:szCs w:val="26"/>
        </w:rPr>
        <w:t xml:space="preserve"> </w:t>
      </w:r>
      <w:r w:rsidR="005873CE">
        <w:rPr>
          <w:rFonts w:eastAsia="Times New Roman" w:cstheme="minorHAnsi"/>
          <w:sz w:val="26"/>
          <w:szCs w:val="26"/>
        </w:rPr>
        <w:t>be enrolled in one of two types of contracts</w:t>
      </w:r>
      <w:r w:rsidR="00DB5727" w:rsidRPr="005873CE">
        <w:rPr>
          <w:rFonts w:eastAsia="Times New Roman" w:cstheme="minorHAnsi"/>
          <w:sz w:val="26"/>
          <w:szCs w:val="26"/>
        </w:rPr>
        <w:t xml:space="preserve">.  The first would be to </w:t>
      </w:r>
      <w:r w:rsidRPr="005873CE">
        <w:rPr>
          <w:rFonts w:eastAsia="Times New Roman" w:cstheme="minorHAnsi"/>
          <w:sz w:val="26"/>
          <w:szCs w:val="26"/>
        </w:rPr>
        <w:t xml:space="preserve">convert </w:t>
      </w:r>
      <w:r w:rsidR="00DB5727" w:rsidRPr="005873CE">
        <w:rPr>
          <w:rFonts w:eastAsia="Times New Roman" w:cstheme="minorHAnsi"/>
          <w:sz w:val="26"/>
          <w:szCs w:val="26"/>
        </w:rPr>
        <w:t xml:space="preserve">that customer </w:t>
      </w:r>
      <w:r w:rsidRPr="005873CE">
        <w:rPr>
          <w:rFonts w:eastAsia="Times New Roman" w:cstheme="minorHAnsi"/>
          <w:sz w:val="26"/>
          <w:szCs w:val="26"/>
        </w:rPr>
        <w:t>to a month</w:t>
      </w:r>
      <w:r w:rsidR="00DB5727" w:rsidRPr="005873CE">
        <w:rPr>
          <w:rFonts w:eastAsia="Times New Roman" w:cstheme="minorHAnsi"/>
          <w:sz w:val="26"/>
          <w:szCs w:val="26"/>
        </w:rPr>
        <w:t>-</w:t>
      </w:r>
      <w:r w:rsidRPr="005873CE">
        <w:rPr>
          <w:rFonts w:eastAsia="Times New Roman" w:cstheme="minorHAnsi"/>
          <w:sz w:val="26"/>
          <w:szCs w:val="26"/>
        </w:rPr>
        <w:t>to</w:t>
      </w:r>
      <w:r w:rsidR="00DB5727" w:rsidRPr="005873CE">
        <w:rPr>
          <w:rFonts w:eastAsia="Times New Roman" w:cstheme="minorHAnsi"/>
          <w:sz w:val="26"/>
          <w:szCs w:val="26"/>
        </w:rPr>
        <w:t>-</w:t>
      </w:r>
      <w:r w:rsidRPr="005873CE">
        <w:rPr>
          <w:rFonts w:eastAsia="Times New Roman" w:cstheme="minorHAnsi"/>
          <w:sz w:val="26"/>
          <w:szCs w:val="26"/>
        </w:rPr>
        <w:t xml:space="preserve">month </w:t>
      </w:r>
      <w:r w:rsidR="00DB5727" w:rsidRPr="005873CE">
        <w:rPr>
          <w:rFonts w:eastAsia="Times New Roman" w:cstheme="minorHAnsi"/>
          <w:sz w:val="26"/>
          <w:szCs w:val="26"/>
        </w:rPr>
        <w:t xml:space="preserve">contract </w:t>
      </w:r>
      <w:r w:rsidRPr="005873CE">
        <w:rPr>
          <w:rFonts w:eastAsia="Times New Roman" w:cstheme="minorHAnsi"/>
          <w:sz w:val="26"/>
          <w:szCs w:val="26"/>
        </w:rPr>
        <w:t xml:space="preserve">with no cancellation fee. </w:t>
      </w:r>
      <w:r w:rsidR="00DB5727" w:rsidRPr="005873CE">
        <w:rPr>
          <w:rFonts w:eastAsia="Times New Roman" w:cstheme="minorHAnsi"/>
          <w:sz w:val="26"/>
          <w:szCs w:val="26"/>
        </w:rPr>
        <w:t xml:space="preserve"> </w:t>
      </w:r>
      <w:r w:rsidRPr="005873CE">
        <w:rPr>
          <w:rFonts w:eastAsia="Times New Roman" w:cstheme="minorHAnsi"/>
          <w:sz w:val="26"/>
          <w:szCs w:val="26"/>
        </w:rPr>
        <w:t>This month</w:t>
      </w:r>
      <w:r w:rsidR="00DB5727" w:rsidRPr="005873CE">
        <w:rPr>
          <w:rFonts w:eastAsia="Times New Roman" w:cstheme="minorHAnsi"/>
          <w:sz w:val="26"/>
          <w:szCs w:val="26"/>
        </w:rPr>
        <w:t>-</w:t>
      </w:r>
      <w:r w:rsidRPr="005873CE">
        <w:rPr>
          <w:rFonts w:eastAsia="Times New Roman" w:cstheme="minorHAnsi"/>
          <w:sz w:val="26"/>
          <w:szCs w:val="26"/>
        </w:rPr>
        <w:t>to</w:t>
      </w:r>
      <w:r w:rsidR="00DB5727" w:rsidRPr="005873CE">
        <w:rPr>
          <w:rFonts w:eastAsia="Times New Roman" w:cstheme="minorHAnsi"/>
          <w:sz w:val="26"/>
          <w:szCs w:val="26"/>
        </w:rPr>
        <w:t>-</w:t>
      </w:r>
      <w:r w:rsidRPr="005873CE">
        <w:rPr>
          <w:rFonts w:eastAsia="Times New Roman" w:cstheme="minorHAnsi"/>
          <w:sz w:val="26"/>
          <w:szCs w:val="26"/>
        </w:rPr>
        <w:t xml:space="preserve">month </w:t>
      </w:r>
      <w:r w:rsidR="00DB5727" w:rsidRPr="005873CE">
        <w:rPr>
          <w:rFonts w:eastAsia="Times New Roman" w:cstheme="minorHAnsi"/>
          <w:sz w:val="26"/>
          <w:szCs w:val="26"/>
        </w:rPr>
        <w:t xml:space="preserve">contract </w:t>
      </w:r>
      <w:r w:rsidRPr="005873CE">
        <w:rPr>
          <w:rFonts w:eastAsia="Times New Roman" w:cstheme="minorHAnsi"/>
          <w:sz w:val="26"/>
          <w:szCs w:val="26"/>
        </w:rPr>
        <w:t xml:space="preserve">will remain in place until the customer affirmatively enters into a new </w:t>
      </w:r>
      <w:r w:rsidR="005873CE">
        <w:rPr>
          <w:rFonts w:eastAsia="Times New Roman" w:cstheme="minorHAnsi"/>
          <w:sz w:val="26"/>
          <w:szCs w:val="26"/>
        </w:rPr>
        <w:t>contract</w:t>
      </w:r>
      <w:r w:rsidR="005873CE" w:rsidRPr="005873CE">
        <w:rPr>
          <w:rFonts w:eastAsia="Times New Roman" w:cstheme="minorHAnsi"/>
          <w:sz w:val="26"/>
          <w:szCs w:val="26"/>
        </w:rPr>
        <w:t xml:space="preserve"> </w:t>
      </w:r>
      <w:r w:rsidRPr="005873CE">
        <w:rPr>
          <w:rFonts w:eastAsia="Times New Roman" w:cstheme="minorHAnsi"/>
          <w:sz w:val="26"/>
          <w:szCs w:val="26"/>
        </w:rPr>
        <w:t xml:space="preserve">with the existing EGS, a new EGS, or </w:t>
      </w:r>
      <w:r w:rsidR="006F34D6">
        <w:rPr>
          <w:rFonts w:eastAsia="Times New Roman" w:cstheme="minorHAnsi"/>
          <w:sz w:val="26"/>
          <w:szCs w:val="26"/>
        </w:rPr>
        <w:t xml:space="preserve">returns to </w:t>
      </w:r>
      <w:r w:rsidRPr="005873CE">
        <w:rPr>
          <w:rFonts w:eastAsia="Times New Roman" w:cstheme="minorHAnsi"/>
          <w:sz w:val="26"/>
          <w:szCs w:val="26"/>
        </w:rPr>
        <w:t>the default service provider.</w:t>
      </w:r>
      <w:r w:rsidRPr="006E5A86">
        <w:rPr>
          <w:rFonts w:eastAsia="Times New Roman" w:cstheme="minorHAnsi"/>
          <w:sz w:val="26"/>
          <w:szCs w:val="26"/>
        </w:rPr>
        <w:t xml:space="preserve">  </w:t>
      </w:r>
      <w:r w:rsidR="005873CE">
        <w:rPr>
          <w:rFonts w:eastAsia="Times New Roman" w:cstheme="minorHAnsi"/>
          <w:sz w:val="26"/>
          <w:szCs w:val="26"/>
        </w:rPr>
        <w:t xml:space="preserve">The second option would be for the customer to be enrolled in a new fixed-term contract that includes a customer-initiated cancellation provision and does not include cancellation fees.  </w:t>
      </w:r>
    </w:p>
    <w:p w:rsidR="006F34D6" w:rsidRDefault="006F34D6" w:rsidP="00D25BD4">
      <w:pPr>
        <w:spacing w:line="360" w:lineRule="auto"/>
        <w:ind w:firstLine="720"/>
        <w:rPr>
          <w:rFonts w:eastAsia="Times New Roman" w:cstheme="minorHAnsi"/>
          <w:sz w:val="26"/>
          <w:szCs w:val="26"/>
        </w:rPr>
      </w:pPr>
    </w:p>
    <w:p w:rsidR="00E91F49" w:rsidRDefault="006F34D6" w:rsidP="00D25BD4">
      <w:pPr>
        <w:spacing w:line="360" w:lineRule="auto"/>
        <w:ind w:firstLine="720"/>
        <w:rPr>
          <w:rFonts w:eastAsia="Times New Roman" w:cstheme="minorHAnsi"/>
          <w:sz w:val="26"/>
          <w:szCs w:val="26"/>
        </w:rPr>
      </w:pPr>
      <w:r>
        <w:rPr>
          <w:rFonts w:eastAsia="Times New Roman" w:cstheme="minorHAnsi"/>
          <w:sz w:val="26"/>
          <w:szCs w:val="26"/>
        </w:rPr>
        <w:t>However, i</w:t>
      </w:r>
      <w:r w:rsidR="005873CE">
        <w:rPr>
          <w:rFonts w:eastAsia="Times New Roman" w:cstheme="minorHAnsi"/>
          <w:sz w:val="26"/>
          <w:szCs w:val="26"/>
        </w:rPr>
        <w:t>n allowing that EGS to retain the</w:t>
      </w:r>
      <w:r>
        <w:rPr>
          <w:rFonts w:eastAsia="Times New Roman" w:cstheme="minorHAnsi"/>
          <w:sz w:val="26"/>
          <w:szCs w:val="26"/>
        </w:rPr>
        <w:t>se</w:t>
      </w:r>
      <w:r w:rsidR="005873CE">
        <w:rPr>
          <w:rFonts w:eastAsia="Times New Roman" w:cstheme="minorHAnsi"/>
          <w:sz w:val="26"/>
          <w:szCs w:val="26"/>
        </w:rPr>
        <w:t xml:space="preserve"> customer</w:t>
      </w:r>
      <w:r>
        <w:rPr>
          <w:rFonts w:eastAsia="Times New Roman" w:cstheme="minorHAnsi"/>
          <w:sz w:val="26"/>
          <w:szCs w:val="26"/>
        </w:rPr>
        <w:t>s</w:t>
      </w:r>
      <w:r w:rsidR="005873CE">
        <w:rPr>
          <w:rFonts w:eastAsia="Times New Roman" w:cstheme="minorHAnsi"/>
          <w:sz w:val="26"/>
          <w:szCs w:val="26"/>
        </w:rPr>
        <w:t xml:space="preserve">, the Commission believes certain customer protections should be in place, which is why cancellation fees </w:t>
      </w:r>
      <w:r w:rsidR="005873CE">
        <w:rPr>
          <w:rFonts w:eastAsia="Times New Roman" w:cstheme="minorHAnsi"/>
          <w:sz w:val="26"/>
          <w:szCs w:val="26"/>
        </w:rPr>
        <w:lastRenderedPageBreak/>
        <w:t xml:space="preserve">may not be imposed on </w:t>
      </w:r>
      <w:r>
        <w:rPr>
          <w:rFonts w:eastAsia="Times New Roman" w:cstheme="minorHAnsi"/>
          <w:sz w:val="26"/>
          <w:szCs w:val="26"/>
        </w:rPr>
        <w:t>these</w:t>
      </w:r>
      <w:r w:rsidR="005873CE">
        <w:rPr>
          <w:rFonts w:eastAsia="Times New Roman" w:cstheme="minorHAnsi"/>
          <w:sz w:val="26"/>
          <w:szCs w:val="26"/>
        </w:rPr>
        <w:t xml:space="preserve"> customers, should they choose to switch suppliers or return to default service while enrolled in one of these two contracts.  To memorialize this language from the </w:t>
      </w:r>
      <w:r w:rsidR="005873CE">
        <w:rPr>
          <w:rFonts w:eastAsia="Times New Roman" w:cstheme="minorHAnsi"/>
          <w:i/>
          <w:sz w:val="26"/>
          <w:szCs w:val="26"/>
        </w:rPr>
        <w:t>Interim Guidelines</w:t>
      </w:r>
      <w:r w:rsidR="005873CE">
        <w:rPr>
          <w:rFonts w:eastAsia="Times New Roman" w:cstheme="minorHAnsi"/>
          <w:sz w:val="26"/>
          <w:szCs w:val="26"/>
        </w:rPr>
        <w:t xml:space="preserve"> and in order to ensure EGS compliance with these requirements, we have added Section 54.10(a</w:t>
      </w:r>
      <w:proofErr w:type="gramStart"/>
      <w:r w:rsidR="005873CE">
        <w:rPr>
          <w:rFonts w:eastAsia="Times New Roman" w:cstheme="minorHAnsi"/>
          <w:sz w:val="26"/>
          <w:szCs w:val="26"/>
        </w:rPr>
        <w:t>)(</w:t>
      </w:r>
      <w:proofErr w:type="gramEnd"/>
      <w:r w:rsidR="005873CE">
        <w:rPr>
          <w:rFonts w:eastAsia="Times New Roman" w:cstheme="minorHAnsi"/>
          <w:sz w:val="26"/>
          <w:szCs w:val="26"/>
        </w:rPr>
        <w:t>3) to our regulations.  Due to the length of this addition, we will not reiterate the language here and, instead, will refer readers to Annex A, which outlines all of the regulatory changes, including the addition of 52 Pa. Code § 54.10(a</w:t>
      </w:r>
      <w:proofErr w:type="gramStart"/>
      <w:r w:rsidR="005873CE">
        <w:rPr>
          <w:rFonts w:eastAsia="Times New Roman" w:cstheme="minorHAnsi"/>
          <w:sz w:val="26"/>
          <w:szCs w:val="26"/>
        </w:rPr>
        <w:t>)(</w:t>
      </w:r>
      <w:proofErr w:type="gramEnd"/>
      <w:r w:rsidR="005873CE">
        <w:rPr>
          <w:rFonts w:eastAsia="Times New Roman" w:cstheme="minorHAnsi"/>
          <w:sz w:val="26"/>
          <w:szCs w:val="26"/>
        </w:rPr>
        <w:t>3), resulting from this Order.</w:t>
      </w:r>
    </w:p>
    <w:p w:rsidR="00755EBD" w:rsidRDefault="00755EBD" w:rsidP="00D25BD4">
      <w:pPr>
        <w:spacing w:line="360" w:lineRule="auto"/>
        <w:rPr>
          <w:rFonts w:eastAsia="Times New Roman" w:cstheme="minorHAnsi"/>
          <w:color w:val="FF0000"/>
          <w:sz w:val="26"/>
          <w:szCs w:val="26"/>
        </w:rPr>
      </w:pPr>
    </w:p>
    <w:p w:rsidR="007B0778" w:rsidRPr="005C538C" w:rsidRDefault="007B0778" w:rsidP="00D25BD4">
      <w:pPr>
        <w:spacing w:line="360" w:lineRule="auto"/>
        <w:rPr>
          <w:rFonts w:eastAsia="Times New Roman" w:cstheme="minorHAnsi"/>
          <w:sz w:val="26"/>
          <w:szCs w:val="26"/>
        </w:rPr>
      </w:pPr>
      <w:r w:rsidRPr="005C538C">
        <w:rPr>
          <w:rFonts w:eastAsia="Times New Roman" w:cstheme="minorHAnsi"/>
          <w:b/>
          <w:sz w:val="26"/>
          <w:szCs w:val="26"/>
        </w:rPr>
        <w:t>8.</w:t>
      </w:r>
      <w:r w:rsidRPr="005C538C">
        <w:rPr>
          <w:rFonts w:eastAsia="Times New Roman" w:cstheme="minorHAnsi"/>
          <w:b/>
          <w:sz w:val="26"/>
          <w:szCs w:val="26"/>
        </w:rPr>
        <w:tab/>
        <w:t>Implementation</w:t>
      </w:r>
    </w:p>
    <w:p w:rsidR="007B0778" w:rsidRPr="005C538C" w:rsidRDefault="007B0778" w:rsidP="00D25BD4">
      <w:pPr>
        <w:spacing w:line="360" w:lineRule="auto"/>
        <w:rPr>
          <w:rFonts w:eastAsia="Times New Roman" w:cstheme="minorHAnsi"/>
          <w:sz w:val="26"/>
          <w:szCs w:val="26"/>
        </w:rPr>
      </w:pPr>
    </w:p>
    <w:p w:rsidR="007B0778" w:rsidRPr="007E5C72" w:rsidRDefault="007B0778" w:rsidP="00D25BD4">
      <w:pPr>
        <w:spacing w:line="360" w:lineRule="auto"/>
        <w:rPr>
          <w:rFonts w:eastAsia="Times New Roman" w:cstheme="minorHAnsi"/>
          <w:sz w:val="26"/>
          <w:szCs w:val="26"/>
        </w:rPr>
      </w:pPr>
      <w:r w:rsidRPr="005C538C">
        <w:rPr>
          <w:rFonts w:eastAsia="Times New Roman" w:cstheme="minorHAnsi"/>
          <w:sz w:val="26"/>
          <w:szCs w:val="26"/>
        </w:rPr>
        <w:tab/>
      </w:r>
      <w:r w:rsidR="007E5C72">
        <w:rPr>
          <w:rFonts w:eastAsia="Times New Roman" w:cstheme="minorHAnsi"/>
          <w:sz w:val="26"/>
          <w:szCs w:val="26"/>
        </w:rPr>
        <w:t xml:space="preserve">  EGSs shall implement these regulatory changes within 30 days of the publication in the </w:t>
      </w:r>
      <w:r w:rsidR="007E5C72">
        <w:rPr>
          <w:rFonts w:eastAsia="Times New Roman" w:cstheme="minorHAnsi"/>
          <w:i/>
          <w:sz w:val="26"/>
          <w:szCs w:val="26"/>
        </w:rPr>
        <w:t>Pennsylvania Bulletin</w:t>
      </w:r>
      <w:r w:rsidR="007E5C72">
        <w:rPr>
          <w:rFonts w:eastAsia="Times New Roman" w:cstheme="minorHAnsi"/>
          <w:sz w:val="26"/>
          <w:szCs w:val="26"/>
        </w:rPr>
        <w:t>.</w:t>
      </w:r>
    </w:p>
    <w:p w:rsidR="004E1F95" w:rsidRDefault="004E1F95" w:rsidP="00D25BD4">
      <w:pPr>
        <w:spacing w:line="360" w:lineRule="auto"/>
        <w:jc w:val="center"/>
        <w:rPr>
          <w:rFonts w:cstheme="minorHAnsi"/>
          <w:b/>
          <w:sz w:val="26"/>
          <w:szCs w:val="26"/>
        </w:rPr>
      </w:pPr>
    </w:p>
    <w:p w:rsidR="004E1F95" w:rsidRDefault="004E1F95" w:rsidP="004E1F95">
      <w:pPr>
        <w:spacing w:line="360" w:lineRule="auto"/>
        <w:rPr>
          <w:rFonts w:ascii="Times New Roman" w:hAnsi="Times New Roman"/>
          <w:sz w:val="26"/>
          <w:szCs w:val="20"/>
        </w:rPr>
      </w:pPr>
      <w:r w:rsidRPr="009E0A39">
        <w:rPr>
          <w:rFonts w:ascii="Times New Roman" w:hAnsi="Times New Roman"/>
          <w:b/>
          <w:sz w:val="26"/>
          <w:szCs w:val="26"/>
          <w:u w:val="single"/>
        </w:rPr>
        <w:t>Process and Justification for Promulgating Final-Omitted Regulations</w:t>
      </w:r>
      <w:r w:rsidRPr="009E0A39">
        <w:rPr>
          <w:rFonts w:ascii="Times New Roman" w:hAnsi="Times New Roman"/>
          <w:sz w:val="26"/>
          <w:szCs w:val="20"/>
        </w:rPr>
        <w:tab/>
      </w:r>
    </w:p>
    <w:p w:rsidR="004E6F65" w:rsidRPr="009E0A39" w:rsidRDefault="004E6F65" w:rsidP="004E1F95">
      <w:pPr>
        <w:spacing w:line="360" w:lineRule="auto"/>
        <w:rPr>
          <w:rFonts w:ascii="Times New Roman" w:hAnsi="Times New Roman"/>
          <w:b/>
          <w:sz w:val="26"/>
          <w:szCs w:val="26"/>
          <w:u w:val="single"/>
        </w:rPr>
      </w:pPr>
    </w:p>
    <w:p w:rsidR="004E1F95" w:rsidRPr="009E0A39" w:rsidRDefault="004E1F95" w:rsidP="004E1F95">
      <w:pPr>
        <w:spacing w:line="360" w:lineRule="auto"/>
        <w:rPr>
          <w:rFonts w:ascii="Times New Roman" w:hAnsi="Times New Roman"/>
          <w:sz w:val="26"/>
          <w:szCs w:val="26"/>
        </w:rPr>
      </w:pPr>
      <w:r w:rsidRPr="009E0A39">
        <w:rPr>
          <w:rFonts w:ascii="Times New Roman" w:hAnsi="Times New Roman"/>
          <w:sz w:val="26"/>
          <w:szCs w:val="20"/>
        </w:rPr>
        <w:tab/>
        <w:t xml:space="preserve">Under the Public Utility Code, the Commission may promulgate regulations as may be necessary and proper in the exercise of its powers and performance of its duties.  </w:t>
      </w:r>
      <w:proofErr w:type="gramStart"/>
      <w:r w:rsidRPr="009E0A39">
        <w:rPr>
          <w:rFonts w:ascii="Times New Roman" w:hAnsi="Times New Roman"/>
          <w:sz w:val="26"/>
          <w:szCs w:val="20"/>
        </w:rPr>
        <w:t>66 Pa. C.S. § 501(b).</w:t>
      </w:r>
      <w:proofErr w:type="gramEnd"/>
      <w:r w:rsidRPr="009E0A39">
        <w:rPr>
          <w:rFonts w:ascii="Times New Roman" w:hAnsi="Times New Roman"/>
          <w:sz w:val="26"/>
          <w:szCs w:val="20"/>
        </w:rPr>
        <w:t xml:space="preserve">  In promulgating regulations, the Commission must adhere to the statutory requirements of the Regulatory Review Act, 71 P.S. §§ 745.1 </w:t>
      </w:r>
      <w:r w:rsidRPr="009E0A39">
        <w:rPr>
          <w:rFonts w:ascii="Times New Roman" w:hAnsi="Times New Roman"/>
          <w:i/>
          <w:sz w:val="26"/>
          <w:szCs w:val="20"/>
        </w:rPr>
        <w:t>et seq.</w:t>
      </w:r>
      <w:r w:rsidRPr="009E0A39">
        <w:rPr>
          <w:rFonts w:ascii="Times New Roman" w:hAnsi="Times New Roman"/>
          <w:sz w:val="26"/>
          <w:szCs w:val="20"/>
        </w:rPr>
        <w:t xml:space="preserve">, the </w:t>
      </w:r>
      <w:r w:rsidRPr="009E0A39">
        <w:rPr>
          <w:rFonts w:ascii="Times New Roman" w:hAnsi="Times New Roman"/>
          <w:sz w:val="26"/>
          <w:szCs w:val="26"/>
        </w:rPr>
        <w:t xml:space="preserve">Commonwealth Documents Law, 45 P.S. §§ 1201 </w:t>
      </w:r>
      <w:r w:rsidRPr="009E0A39">
        <w:rPr>
          <w:rFonts w:ascii="Times New Roman" w:hAnsi="Times New Roman"/>
          <w:i/>
          <w:sz w:val="26"/>
          <w:szCs w:val="26"/>
        </w:rPr>
        <w:t>et seq</w:t>
      </w:r>
      <w:r w:rsidRPr="009E0A39">
        <w:rPr>
          <w:rFonts w:ascii="Times New Roman" w:hAnsi="Times New Roman"/>
          <w:sz w:val="26"/>
          <w:szCs w:val="26"/>
        </w:rPr>
        <w:t>., and the Commonwealth Attorneys Act, 71 P.S. §§ 732-204</w:t>
      </w:r>
      <w:r w:rsidRPr="009E0A39">
        <w:rPr>
          <w:rFonts w:ascii="Times New Roman" w:hAnsi="Times New Roman"/>
          <w:i/>
          <w:sz w:val="26"/>
          <w:szCs w:val="26"/>
        </w:rPr>
        <w:t>.</w:t>
      </w:r>
      <w:r w:rsidRPr="009E0A39">
        <w:rPr>
          <w:rFonts w:ascii="Times New Roman" w:hAnsi="Times New Roman"/>
          <w:sz w:val="26"/>
          <w:szCs w:val="26"/>
        </w:rPr>
        <w:t xml:space="preserve">  A Commonwealth agency enjoys wide discretion in establishing rules, regulations, and standards; this discretion will not be overturned by a reviewing court absent proof of fraud, bad faith, or a blatant abuse of discretion.  </w:t>
      </w:r>
      <w:proofErr w:type="spellStart"/>
      <w:proofErr w:type="gramStart"/>
      <w:r w:rsidRPr="009E0A39">
        <w:rPr>
          <w:rFonts w:ascii="Times New Roman" w:hAnsi="Times New Roman"/>
          <w:i/>
          <w:sz w:val="26"/>
          <w:szCs w:val="26"/>
        </w:rPr>
        <w:t>Logsden</w:t>
      </w:r>
      <w:proofErr w:type="spellEnd"/>
      <w:r w:rsidRPr="009E0A39">
        <w:rPr>
          <w:rFonts w:ascii="Times New Roman" w:hAnsi="Times New Roman"/>
          <w:i/>
          <w:sz w:val="26"/>
          <w:szCs w:val="26"/>
        </w:rPr>
        <w:t xml:space="preserve"> v. Dept. of Educ.</w:t>
      </w:r>
      <w:r w:rsidRPr="009E0A39">
        <w:rPr>
          <w:rFonts w:ascii="Times New Roman" w:hAnsi="Times New Roman"/>
          <w:sz w:val="26"/>
          <w:szCs w:val="26"/>
        </w:rPr>
        <w:t xml:space="preserve">, 671 A.2d 302, 305 (Pa. </w:t>
      </w:r>
      <w:proofErr w:type="spellStart"/>
      <w:r w:rsidR="001C14D2">
        <w:rPr>
          <w:rFonts w:ascii="Times New Roman" w:hAnsi="Times New Roman"/>
          <w:sz w:val="26"/>
          <w:szCs w:val="26"/>
        </w:rPr>
        <w:t>Cmwlth</w:t>
      </w:r>
      <w:proofErr w:type="spellEnd"/>
      <w:r w:rsidRPr="009E0A39">
        <w:rPr>
          <w:rFonts w:ascii="Times New Roman" w:hAnsi="Times New Roman"/>
          <w:sz w:val="26"/>
          <w:szCs w:val="26"/>
        </w:rPr>
        <w:t>. 1996).</w:t>
      </w:r>
      <w:proofErr w:type="gramEnd"/>
      <w:r w:rsidRPr="009E0A39">
        <w:rPr>
          <w:rFonts w:ascii="Times New Roman" w:hAnsi="Times New Roman"/>
          <w:sz w:val="26"/>
          <w:szCs w:val="26"/>
        </w:rPr>
        <w:t xml:space="preserve">   In order for a regulation to have the force of law binding on the judiciary, the agency must</w:t>
      </w:r>
      <w:r w:rsidR="004E6F65">
        <w:rPr>
          <w:rFonts w:ascii="Times New Roman" w:hAnsi="Times New Roman"/>
          <w:sz w:val="26"/>
          <w:szCs w:val="26"/>
        </w:rPr>
        <w:t>:</w:t>
      </w:r>
      <w:r w:rsidRPr="009E0A39">
        <w:rPr>
          <w:rFonts w:ascii="Times New Roman" w:hAnsi="Times New Roman"/>
          <w:sz w:val="26"/>
          <w:szCs w:val="26"/>
        </w:rPr>
        <w:t xml:space="preserve"> 1) act pursuant to the agency’s governing statute, 2) adhere to proper procedure, and 3) issue a reasonable regulation.  </w:t>
      </w:r>
      <w:proofErr w:type="gramStart"/>
      <w:r w:rsidRPr="009E0A39">
        <w:rPr>
          <w:rFonts w:ascii="Times New Roman" w:hAnsi="Times New Roman"/>
          <w:i/>
          <w:sz w:val="26"/>
          <w:szCs w:val="26"/>
        </w:rPr>
        <w:t>Rohrbaugh v. Pa. Pub.</w:t>
      </w:r>
      <w:proofErr w:type="gramEnd"/>
      <w:r w:rsidRPr="009E0A39">
        <w:rPr>
          <w:rFonts w:ascii="Times New Roman" w:hAnsi="Times New Roman"/>
          <w:i/>
          <w:sz w:val="26"/>
          <w:szCs w:val="26"/>
        </w:rPr>
        <w:t xml:space="preserve"> </w:t>
      </w:r>
      <w:proofErr w:type="gramStart"/>
      <w:r w:rsidRPr="009E0A39">
        <w:rPr>
          <w:rFonts w:ascii="Times New Roman" w:hAnsi="Times New Roman"/>
          <w:i/>
          <w:sz w:val="26"/>
          <w:szCs w:val="26"/>
        </w:rPr>
        <w:t xml:space="preserve">Util. </w:t>
      </w:r>
      <w:proofErr w:type="spellStart"/>
      <w:r w:rsidRPr="009E0A39">
        <w:rPr>
          <w:rFonts w:ascii="Times New Roman" w:hAnsi="Times New Roman"/>
          <w:i/>
          <w:sz w:val="26"/>
          <w:szCs w:val="26"/>
        </w:rPr>
        <w:t>Comm’n</w:t>
      </w:r>
      <w:proofErr w:type="spellEnd"/>
      <w:r w:rsidRPr="009E0A39">
        <w:rPr>
          <w:rFonts w:ascii="Times New Roman" w:hAnsi="Times New Roman"/>
          <w:sz w:val="26"/>
          <w:szCs w:val="26"/>
        </w:rPr>
        <w:t>, 727 A.2d 1080, 1085 (Pa. 1999).</w:t>
      </w:r>
      <w:proofErr w:type="gramEnd"/>
      <w:r w:rsidRPr="009E0A39">
        <w:rPr>
          <w:rFonts w:ascii="Times New Roman" w:hAnsi="Times New Roman"/>
          <w:sz w:val="26"/>
          <w:szCs w:val="26"/>
        </w:rPr>
        <w:t xml:space="preserve">      </w:t>
      </w:r>
    </w:p>
    <w:p w:rsidR="004E1F95" w:rsidRPr="009E0A39" w:rsidRDefault="004E1F95" w:rsidP="004E1F95">
      <w:pPr>
        <w:spacing w:line="360" w:lineRule="auto"/>
        <w:rPr>
          <w:rFonts w:ascii="Times New Roman" w:hAnsi="Times New Roman"/>
          <w:sz w:val="26"/>
          <w:szCs w:val="26"/>
        </w:rPr>
      </w:pPr>
    </w:p>
    <w:p w:rsidR="004E1F95" w:rsidRPr="009E0A39" w:rsidRDefault="004E1F95" w:rsidP="004E1F95">
      <w:pPr>
        <w:spacing w:line="360" w:lineRule="auto"/>
        <w:ind w:firstLine="720"/>
        <w:rPr>
          <w:rFonts w:ascii="Times New Roman" w:hAnsi="Times New Roman"/>
          <w:sz w:val="26"/>
          <w:szCs w:val="26"/>
        </w:rPr>
      </w:pPr>
      <w:r w:rsidRPr="009E0A39">
        <w:rPr>
          <w:rFonts w:ascii="Times New Roman" w:hAnsi="Times New Roman"/>
          <w:sz w:val="26"/>
          <w:szCs w:val="26"/>
        </w:rPr>
        <w:lastRenderedPageBreak/>
        <w:t xml:space="preserve">In proposing a new or modified regulation, an agency generally must provide notice to the public of its proposed rulemaking and an opportunity for the public to comment.  </w:t>
      </w:r>
      <w:proofErr w:type="gramStart"/>
      <w:r w:rsidRPr="009E0A39">
        <w:rPr>
          <w:rFonts w:ascii="Times New Roman" w:hAnsi="Times New Roman"/>
          <w:sz w:val="26"/>
          <w:szCs w:val="26"/>
        </w:rPr>
        <w:t xml:space="preserve">45 P.S. § 1201; </w:t>
      </w:r>
      <w:hyperlink r:id="rId15" w:history="1">
        <w:r w:rsidRPr="009E0A39">
          <w:rPr>
            <w:rFonts w:ascii="Times New Roman" w:hAnsi="Times New Roman"/>
            <w:i/>
            <w:sz w:val="26"/>
            <w:szCs w:val="26"/>
          </w:rPr>
          <w:t>Naylor v. Com., Dept. of Public Welfare,</w:t>
        </w:r>
        <w:r w:rsidRPr="009E0A39">
          <w:rPr>
            <w:rFonts w:ascii="Times New Roman" w:hAnsi="Times New Roman"/>
            <w:sz w:val="26"/>
            <w:szCs w:val="26"/>
          </w:rPr>
          <w:t xml:space="preserve"> 54 A.3d 429, 434-6 (Pa. </w:t>
        </w:r>
        <w:proofErr w:type="spellStart"/>
        <w:r w:rsidR="001C14D2">
          <w:rPr>
            <w:rFonts w:ascii="Times New Roman" w:hAnsi="Times New Roman"/>
            <w:sz w:val="26"/>
            <w:szCs w:val="26"/>
          </w:rPr>
          <w:t>Cmwlth</w:t>
        </w:r>
        <w:proofErr w:type="spellEnd"/>
        <w:r w:rsidRPr="009E0A39">
          <w:rPr>
            <w:rFonts w:ascii="Times New Roman" w:hAnsi="Times New Roman"/>
            <w:sz w:val="26"/>
            <w:szCs w:val="26"/>
          </w:rPr>
          <w:t>. 2012)</w:t>
        </w:r>
      </w:hyperlink>
      <w:r w:rsidRPr="009E0A39">
        <w:rPr>
          <w:rFonts w:ascii="Times New Roman" w:hAnsi="Times New Roman"/>
          <w:sz w:val="26"/>
          <w:szCs w:val="26"/>
        </w:rPr>
        <w:t>.</w:t>
      </w:r>
      <w:proofErr w:type="gramEnd"/>
      <w:r w:rsidRPr="009E0A39">
        <w:rPr>
          <w:rFonts w:ascii="Times New Roman" w:hAnsi="Times New Roman"/>
          <w:sz w:val="26"/>
          <w:szCs w:val="26"/>
        </w:rPr>
        <w:t xml:space="preserve">  The purpose behind this formal notice and comment rulemaking is to provide “affected parties a democratic process for participation in the formulation of standards which govern their conduct and increases the likelihood of administrative responsiveness to their needs and concerns.”  </w:t>
      </w:r>
      <w:hyperlink r:id="rId16" w:history="1">
        <w:proofErr w:type="gramStart"/>
        <w:r w:rsidRPr="009E0A39">
          <w:rPr>
            <w:rFonts w:ascii="Times New Roman" w:hAnsi="Times New Roman"/>
            <w:i/>
            <w:sz w:val="26"/>
            <w:szCs w:val="26"/>
          </w:rPr>
          <w:t xml:space="preserve">Dept. of </w:t>
        </w:r>
        <w:proofErr w:type="spellStart"/>
        <w:r w:rsidRPr="009E0A39">
          <w:rPr>
            <w:rFonts w:ascii="Times New Roman" w:hAnsi="Times New Roman"/>
            <w:i/>
            <w:sz w:val="26"/>
            <w:szCs w:val="26"/>
          </w:rPr>
          <w:t>Enviro</w:t>
        </w:r>
        <w:proofErr w:type="spellEnd"/>
        <w:r w:rsidRPr="009E0A39">
          <w:rPr>
            <w:rFonts w:ascii="Times New Roman" w:hAnsi="Times New Roman"/>
            <w:i/>
            <w:sz w:val="26"/>
            <w:szCs w:val="26"/>
          </w:rPr>
          <w:t>.</w:t>
        </w:r>
        <w:proofErr w:type="gramEnd"/>
        <w:r w:rsidRPr="009E0A39">
          <w:rPr>
            <w:rFonts w:ascii="Times New Roman" w:hAnsi="Times New Roman"/>
            <w:i/>
            <w:sz w:val="26"/>
            <w:szCs w:val="26"/>
          </w:rPr>
          <w:t xml:space="preserve"> </w:t>
        </w:r>
        <w:proofErr w:type="gramStart"/>
        <w:r w:rsidRPr="009E0A39">
          <w:rPr>
            <w:rFonts w:ascii="Times New Roman" w:hAnsi="Times New Roman"/>
            <w:i/>
            <w:sz w:val="26"/>
            <w:szCs w:val="26"/>
          </w:rPr>
          <w:t>Resources v. Rushton Min. Co.</w:t>
        </w:r>
        <w:r w:rsidRPr="009E0A39">
          <w:rPr>
            <w:rFonts w:ascii="Times New Roman" w:hAnsi="Times New Roman"/>
            <w:sz w:val="26"/>
            <w:szCs w:val="26"/>
          </w:rPr>
          <w:t xml:space="preserve">, 591 A.2d 1168, 1171 (Pa. </w:t>
        </w:r>
        <w:proofErr w:type="spellStart"/>
        <w:r w:rsidR="001C14D2">
          <w:rPr>
            <w:rFonts w:ascii="Times New Roman" w:hAnsi="Times New Roman"/>
            <w:sz w:val="26"/>
            <w:szCs w:val="26"/>
          </w:rPr>
          <w:t>Cmwlth</w:t>
        </w:r>
        <w:proofErr w:type="spellEnd"/>
        <w:r w:rsidRPr="009E0A39">
          <w:rPr>
            <w:rFonts w:ascii="Times New Roman" w:hAnsi="Times New Roman"/>
            <w:sz w:val="26"/>
            <w:szCs w:val="26"/>
          </w:rPr>
          <w:t>. 1991)</w:t>
        </w:r>
      </w:hyperlink>
      <w:r w:rsidRPr="009E0A39">
        <w:rPr>
          <w:rFonts w:ascii="Times New Roman" w:hAnsi="Times New Roman"/>
          <w:sz w:val="26"/>
          <w:szCs w:val="26"/>
        </w:rPr>
        <w:t>.</w:t>
      </w:r>
      <w:proofErr w:type="gramEnd"/>
      <w:r w:rsidRPr="009E0A39">
        <w:rPr>
          <w:rFonts w:ascii="Times New Roman" w:hAnsi="Times New Roman"/>
          <w:sz w:val="26"/>
          <w:szCs w:val="26"/>
        </w:rPr>
        <w:t xml:space="preserve">  Furthermore, this formal process “enables the agency to obtain information relevant to the proposed rule and facilitates the consideration of alternatives, detrimental effects, criticism, and advice, thereby contributing to the soundness of the proposed regulation.”  </w:t>
      </w:r>
      <w:r w:rsidRPr="009E0A39">
        <w:rPr>
          <w:rFonts w:ascii="Times New Roman" w:hAnsi="Times New Roman"/>
          <w:i/>
          <w:sz w:val="26"/>
          <w:szCs w:val="26"/>
        </w:rPr>
        <w:t>Id.</w:t>
      </w:r>
      <w:r w:rsidRPr="009E0A39">
        <w:rPr>
          <w:rFonts w:ascii="Times New Roman" w:hAnsi="Times New Roman"/>
          <w:sz w:val="26"/>
          <w:szCs w:val="26"/>
        </w:rPr>
        <w:t xml:space="preserve">  </w:t>
      </w:r>
    </w:p>
    <w:p w:rsidR="004E1F95" w:rsidRPr="009E0A39" w:rsidRDefault="004E1F95" w:rsidP="004E1F95">
      <w:pPr>
        <w:spacing w:before="100" w:beforeAutospacing="1" w:line="360" w:lineRule="auto"/>
        <w:ind w:firstLine="720"/>
        <w:rPr>
          <w:rFonts w:ascii="Times New Roman" w:hAnsi="Times New Roman"/>
          <w:sz w:val="26"/>
          <w:szCs w:val="20"/>
        </w:rPr>
      </w:pPr>
      <w:r w:rsidRPr="009E0A39">
        <w:rPr>
          <w:rFonts w:ascii="Times New Roman" w:hAnsi="Times New Roman"/>
          <w:sz w:val="26"/>
          <w:szCs w:val="26"/>
        </w:rPr>
        <w:t>An agency may forgo those formal notice and comment procedures attendant to a propo</w:t>
      </w:r>
      <w:r w:rsidR="00931EA0">
        <w:rPr>
          <w:rFonts w:ascii="Times New Roman" w:hAnsi="Times New Roman"/>
          <w:sz w:val="26"/>
          <w:szCs w:val="26"/>
        </w:rPr>
        <w:t>sed rulemaking by promulgating F</w:t>
      </w:r>
      <w:r w:rsidRPr="009E0A39">
        <w:rPr>
          <w:rFonts w:ascii="Times New Roman" w:hAnsi="Times New Roman"/>
          <w:sz w:val="26"/>
          <w:szCs w:val="26"/>
        </w:rPr>
        <w:t>inal-</w:t>
      </w:r>
      <w:r w:rsidR="00931EA0">
        <w:rPr>
          <w:rFonts w:ascii="Times New Roman" w:hAnsi="Times New Roman"/>
          <w:sz w:val="26"/>
          <w:szCs w:val="26"/>
        </w:rPr>
        <w:t>O</w:t>
      </w:r>
      <w:r w:rsidRPr="009E0A39">
        <w:rPr>
          <w:rFonts w:ascii="Times New Roman" w:hAnsi="Times New Roman"/>
          <w:sz w:val="26"/>
          <w:szCs w:val="26"/>
        </w:rPr>
        <w:t xml:space="preserve">mitted </w:t>
      </w:r>
      <w:r w:rsidR="00931EA0">
        <w:rPr>
          <w:rFonts w:ascii="Times New Roman" w:hAnsi="Times New Roman"/>
          <w:sz w:val="26"/>
          <w:szCs w:val="26"/>
        </w:rPr>
        <w:t>R</w:t>
      </w:r>
      <w:r w:rsidRPr="009E0A39">
        <w:rPr>
          <w:rFonts w:ascii="Times New Roman" w:hAnsi="Times New Roman"/>
          <w:sz w:val="26"/>
          <w:szCs w:val="26"/>
        </w:rPr>
        <w:t xml:space="preserve">egulations.  </w:t>
      </w:r>
      <w:proofErr w:type="gramStart"/>
      <w:r w:rsidRPr="009E0A39">
        <w:rPr>
          <w:rFonts w:ascii="Times New Roman" w:hAnsi="Times New Roman"/>
          <w:sz w:val="26"/>
          <w:szCs w:val="26"/>
        </w:rPr>
        <w:t>45 P.S. § 1204.</w:t>
      </w:r>
      <w:proofErr w:type="gramEnd"/>
      <w:r w:rsidRPr="009E0A39">
        <w:rPr>
          <w:rFonts w:ascii="Times New Roman" w:hAnsi="Times New Roman"/>
          <w:sz w:val="26"/>
          <w:szCs w:val="26"/>
        </w:rPr>
        <w:t xml:space="preserve">  T</w:t>
      </w:r>
      <w:r w:rsidRPr="009E0A39">
        <w:rPr>
          <w:rFonts w:ascii="Times New Roman" w:hAnsi="Times New Roman"/>
          <w:sz w:val="26"/>
          <w:szCs w:val="20"/>
        </w:rPr>
        <w:t xml:space="preserve">he Commonwealth Documents Law, Section 1204 of the Pennsylvania Statutes, </w:t>
      </w:r>
      <w:proofErr w:type="gramStart"/>
      <w:r w:rsidRPr="009E0A39">
        <w:rPr>
          <w:rFonts w:ascii="Times New Roman" w:hAnsi="Times New Roman"/>
          <w:sz w:val="26"/>
          <w:szCs w:val="20"/>
        </w:rPr>
        <w:t>45</w:t>
      </w:r>
      <w:proofErr w:type="gramEnd"/>
      <w:r w:rsidRPr="009E0A39">
        <w:rPr>
          <w:rFonts w:ascii="Times New Roman" w:hAnsi="Times New Roman"/>
          <w:sz w:val="26"/>
          <w:szCs w:val="20"/>
        </w:rPr>
        <w:t xml:space="preserve"> P.S. § 1204, in dis</w:t>
      </w:r>
      <w:r w:rsidR="00931EA0">
        <w:rPr>
          <w:rFonts w:ascii="Times New Roman" w:hAnsi="Times New Roman"/>
          <w:sz w:val="26"/>
          <w:szCs w:val="20"/>
        </w:rPr>
        <w:t>cussing scenarios that justify F</w:t>
      </w:r>
      <w:r w:rsidRPr="009E0A39">
        <w:rPr>
          <w:rFonts w:ascii="Times New Roman" w:hAnsi="Times New Roman"/>
          <w:sz w:val="26"/>
          <w:szCs w:val="20"/>
        </w:rPr>
        <w:t>inal-</w:t>
      </w:r>
      <w:r w:rsidR="00931EA0">
        <w:rPr>
          <w:rFonts w:ascii="Times New Roman" w:hAnsi="Times New Roman"/>
          <w:sz w:val="26"/>
          <w:szCs w:val="20"/>
        </w:rPr>
        <w:t>O</w:t>
      </w:r>
      <w:r w:rsidRPr="009E0A39">
        <w:rPr>
          <w:rFonts w:ascii="Times New Roman" w:hAnsi="Times New Roman"/>
          <w:sz w:val="26"/>
          <w:szCs w:val="20"/>
        </w:rPr>
        <w:t xml:space="preserve">mitted </w:t>
      </w:r>
      <w:r w:rsidR="00931EA0">
        <w:rPr>
          <w:rFonts w:ascii="Times New Roman" w:hAnsi="Times New Roman"/>
          <w:sz w:val="26"/>
          <w:szCs w:val="20"/>
        </w:rPr>
        <w:t>R</w:t>
      </w:r>
      <w:r w:rsidRPr="009E0A39">
        <w:rPr>
          <w:rFonts w:ascii="Times New Roman" w:hAnsi="Times New Roman"/>
          <w:sz w:val="26"/>
          <w:szCs w:val="20"/>
        </w:rPr>
        <w:t>egulations, provides:</w:t>
      </w:r>
    </w:p>
    <w:p w:rsidR="004E1F95" w:rsidRPr="009E0A39" w:rsidRDefault="004E1F95" w:rsidP="004F6751">
      <w:pPr>
        <w:spacing w:before="100" w:beforeAutospacing="1"/>
        <w:ind w:left="720" w:right="720"/>
        <w:rPr>
          <w:rFonts w:ascii="Times New Roman" w:hAnsi="Times New Roman"/>
          <w:sz w:val="26"/>
          <w:szCs w:val="20"/>
        </w:rPr>
      </w:pPr>
      <w:r w:rsidRPr="009E0A39">
        <w:rPr>
          <w:rFonts w:ascii="Times New Roman" w:hAnsi="Times New Roman"/>
          <w:sz w:val="26"/>
          <w:szCs w:val="20"/>
        </w:rPr>
        <w:t>Except as otherwise provided by regulations promulgated by the joint committee, an agency may omit or modify the procedures specified in §§ 201 and 202, if:</w:t>
      </w:r>
    </w:p>
    <w:p w:rsidR="004E1F95" w:rsidRPr="009E0A39" w:rsidRDefault="004E1F95" w:rsidP="004F6751">
      <w:pPr>
        <w:ind w:left="720" w:right="720"/>
        <w:rPr>
          <w:rFonts w:ascii="Times New Roman" w:hAnsi="Times New Roman"/>
          <w:sz w:val="26"/>
          <w:szCs w:val="20"/>
        </w:rPr>
      </w:pPr>
    </w:p>
    <w:p w:rsidR="004E1F95" w:rsidRPr="009E0A39" w:rsidRDefault="004E1F95" w:rsidP="004F6751">
      <w:pPr>
        <w:ind w:left="720" w:right="720"/>
        <w:rPr>
          <w:rFonts w:ascii="Times New Roman" w:hAnsi="Times New Roman"/>
          <w:color w:val="000000"/>
          <w:sz w:val="26"/>
          <w:szCs w:val="20"/>
        </w:rPr>
      </w:pPr>
      <w:r w:rsidRPr="009E0A39">
        <w:rPr>
          <w:rFonts w:ascii="Times New Roman" w:hAnsi="Times New Roman"/>
          <w:sz w:val="26"/>
          <w:szCs w:val="20"/>
        </w:rPr>
        <w:t xml:space="preserve">(1) </w:t>
      </w:r>
      <w:r w:rsidRPr="009E0A39">
        <w:rPr>
          <w:rFonts w:ascii="Times New Roman" w:hAnsi="Times New Roman"/>
          <w:color w:val="000000"/>
          <w:sz w:val="26"/>
          <w:szCs w:val="20"/>
        </w:rPr>
        <w:t>The administrative regulation or change therein relates to: (</w:t>
      </w:r>
      <w:proofErr w:type="spellStart"/>
      <w:r w:rsidRPr="009E0A39">
        <w:rPr>
          <w:rFonts w:ascii="Times New Roman" w:hAnsi="Times New Roman"/>
          <w:color w:val="000000"/>
          <w:sz w:val="26"/>
          <w:szCs w:val="20"/>
        </w:rPr>
        <w:t>i</w:t>
      </w:r>
      <w:proofErr w:type="spellEnd"/>
      <w:r w:rsidRPr="009E0A39">
        <w:rPr>
          <w:rFonts w:ascii="Times New Roman" w:hAnsi="Times New Roman"/>
          <w:color w:val="000000"/>
          <w:sz w:val="26"/>
          <w:szCs w:val="20"/>
        </w:rPr>
        <w:t>) military affairs; (ii) agency organization, management or personnel; (iii) agency procedure or practice; (iv) Commonwealth property, loans, grants, benefits or contracts; or (v) the interpretation of a self-executing act of Assembly or administrative regulation; or</w:t>
      </w:r>
      <w:r w:rsidRPr="009E0A39">
        <w:rPr>
          <w:rFonts w:ascii="Times New Roman" w:hAnsi="Times New Roman"/>
          <w:color w:val="000000"/>
          <w:sz w:val="26"/>
          <w:szCs w:val="20"/>
        </w:rPr>
        <w:br/>
      </w:r>
    </w:p>
    <w:p w:rsidR="004E1F95" w:rsidRPr="009E0A39" w:rsidRDefault="004E1F95" w:rsidP="004F6751">
      <w:pPr>
        <w:ind w:left="720" w:right="720"/>
        <w:rPr>
          <w:rFonts w:ascii="Times New Roman" w:hAnsi="Times New Roman"/>
          <w:sz w:val="26"/>
          <w:szCs w:val="20"/>
        </w:rPr>
      </w:pPr>
      <w:r w:rsidRPr="009E0A39">
        <w:rPr>
          <w:rFonts w:ascii="Times New Roman" w:hAnsi="Times New Roman"/>
          <w:sz w:val="26"/>
          <w:szCs w:val="20"/>
        </w:rPr>
        <w:t>(2) All persons subject to the administrative regulation or change therein are named therein and are either personally served with notice of the proposed promulgation, amendment, or repeal or otherwise have actual notice thereof in accordance with law; or</w:t>
      </w:r>
      <w:r w:rsidRPr="009E0A39">
        <w:rPr>
          <w:rFonts w:ascii="Times New Roman" w:hAnsi="Times New Roman"/>
          <w:sz w:val="26"/>
          <w:szCs w:val="20"/>
        </w:rPr>
        <w:br/>
      </w:r>
      <w:r w:rsidRPr="009E0A39">
        <w:rPr>
          <w:rFonts w:ascii="Times New Roman" w:hAnsi="Times New Roman"/>
          <w:sz w:val="26"/>
          <w:szCs w:val="20"/>
        </w:rPr>
        <w:br/>
        <w:t xml:space="preserve">(3) The agency for good cause finds (and incorporates the finding and a brief statement of the reasons therefor in the order adopting the administrative regulation or change therein) that the procedures specified in </w:t>
      </w:r>
      <w:r w:rsidRPr="009E0A39">
        <w:rPr>
          <w:rFonts w:ascii="Times New Roman" w:hAnsi="Times New Roman"/>
          <w:sz w:val="26"/>
          <w:szCs w:val="20"/>
        </w:rPr>
        <w:lastRenderedPageBreak/>
        <w:t>§§ 201 and 202 are in the circumstances impracticable, unnecessary, or contrary to the public interest.</w:t>
      </w:r>
    </w:p>
    <w:p w:rsidR="004E1F95" w:rsidRPr="009E0A39" w:rsidRDefault="004E1F95" w:rsidP="004F6751">
      <w:pPr>
        <w:ind w:left="720" w:right="720"/>
        <w:rPr>
          <w:rFonts w:ascii="Times New Roman" w:hAnsi="Times New Roman"/>
          <w:sz w:val="26"/>
          <w:szCs w:val="20"/>
        </w:rPr>
      </w:pPr>
    </w:p>
    <w:p w:rsidR="004E1F95" w:rsidRPr="009E0A39" w:rsidRDefault="004E1F95" w:rsidP="004E1F95">
      <w:pPr>
        <w:spacing w:line="360" w:lineRule="auto"/>
        <w:rPr>
          <w:rFonts w:ascii="Times New Roman" w:hAnsi="Times New Roman"/>
          <w:sz w:val="26"/>
          <w:szCs w:val="20"/>
        </w:rPr>
      </w:pPr>
      <w:proofErr w:type="gramStart"/>
      <w:r w:rsidRPr="009E0A39">
        <w:rPr>
          <w:rFonts w:ascii="Times New Roman" w:hAnsi="Times New Roman"/>
          <w:sz w:val="26"/>
          <w:szCs w:val="20"/>
        </w:rPr>
        <w:t>45 P.S. §1204.</w:t>
      </w:r>
      <w:proofErr w:type="gramEnd"/>
      <w:r w:rsidRPr="009E0A39">
        <w:rPr>
          <w:rFonts w:ascii="Times New Roman" w:hAnsi="Times New Roman"/>
          <w:sz w:val="26"/>
          <w:szCs w:val="20"/>
        </w:rPr>
        <w:t xml:space="preserve"> </w:t>
      </w:r>
    </w:p>
    <w:p w:rsidR="004E1F95" w:rsidRPr="009E0A39" w:rsidRDefault="004E1F95" w:rsidP="004E1F95">
      <w:pPr>
        <w:spacing w:before="100" w:beforeAutospacing="1" w:line="360" w:lineRule="auto"/>
        <w:ind w:firstLine="720"/>
        <w:rPr>
          <w:rFonts w:ascii="Times New Roman" w:hAnsi="Times New Roman"/>
          <w:sz w:val="26"/>
          <w:szCs w:val="20"/>
        </w:rPr>
      </w:pPr>
      <w:r w:rsidRPr="009E0A39">
        <w:rPr>
          <w:rFonts w:ascii="Times New Roman" w:hAnsi="Times New Roman"/>
          <w:sz w:val="26"/>
          <w:szCs w:val="20"/>
        </w:rPr>
        <w:t xml:space="preserve">Pertinently, an agency may forgo traditional notice and comment procedures if the agency finds for good cause those procedures are “impracticable, unnecessary or contrary to the public interest.”  </w:t>
      </w:r>
      <w:proofErr w:type="gramStart"/>
      <w:r w:rsidRPr="009E0A39">
        <w:rPr>
          <w:rFonts w:ascii="Times New Roman" w:hAnsi="Times New Roman"/>
          <w:sz w:val="26"/>
          <w:szCs w:val="20"/>
        </w:rPr>
        <w:t>45 P.S. §1204(3).</w:t>
      </w:r>
      <w:proofErr w:type="gramEnd"/>
      <w:r w:rsidRPr="009E0A39">
        <w:rPr>
          <w:rFonts w:ascii="Times New Roman" w:hAnsi="Times New Roman"/>
          <w:sz w:val="26"/>
          <w:szCs w:val="20"/>
        </w:rPr>
        <w:t xml:space="preserve">  To demonstrate good cause that the formal notice and comment rulemaking process is unnecessary, an agency must </w:t>
      </w:r>
      <w:r w:rsidRPr="009E0A39">
        <w:rPr>
          <w:rFonts w:ascii="Times New Roman" w:hAnsi="Times New Roman"/>
          <w:sz w:val="26"/>
          <w:szCs w:val="26"/>
        </w:rPr>
        <w:t xml:space="preserve">include a “finding and a brief statement of the reasons…in the order adopting the administrative regulation or change.”  </w:t>
      </w:r>
      <w:proofErr w:type="gramStart"/>
      <w:r w:rsidRPr="009E0A39">
        <w:rPr>
          <w:rFonts w:ascii="Times New Roman" w:hAnsi="Times New Roman"/>
          <w:bCs/>
          <w:sz w:val="26"/>
        </w:rPr>
        <w:t>1 Pa. Code § 7.4.</w:t>
      </w:r>
      <w:proofErr w:type="gramEnd"/>
      <w:r w:rsidRPr="009E0A39">
        <w:rPr>
          <w:rFonts w:ascii="Times New Roman" w:hAnsi="Times New Roman"/>
          <w:sz w:val="26"/>
          <w:szCs w:val="20"/>
        </w:rPr>
        <w:t xml:space="preserve">  </w:t>
      </w:r>
    </w:p>
    <w:p w:rsidR="004E1F95" w:rsidRPr="009E0A39" w:rsidRDefault="004E1F95" w:rsidP="004E1F95">
      <w:pPr>
        <w:spacing w:before="100" w:beforeAutospacing="1" w:line="360" w:lineRule="auto"/>
        <w:ind w:firstLine="720"/>
        <w:rPr>
          <w:rFonts w:ascii="Times New Roman" w:hAnsi="Times New Roman"/>
          <w:sz w:val="26"/>
          <w:szCs w:val="20"/>
        </w:rPr>
      </w:pPr>
      <w:r w:rsidRPr="004E6F65">
        <w:rPr>
          <w:rFonts w:ascii="Times New Roman" w:hAnsi="Times New Roman"/>
          <w:sz w:val="26"/>
          <w:szCs w:val="20"/>
        </w:rPr>
        <w:t xml:space="preserve">Here, the Commission has determined that </w:t>
      </w:r>
      <w:r w:rsidR="00931EA0">
        <w:rPr>
          <w:rFonts w:ascii="Times New Roman" w:hAnsi="Times New Roman"/>
          <w:sz w:val="26"/>
          <w:szCs w:val="20"/>
        </w:rPr>
        <w:t>F</w:t>
      </w:r>
      <w:r w:rsidRPr="004E6F65">
        <w:rPr>
          <w:rFonts w:ascii="Times New Roman" w:hAnsi="Times New Roman"/>
          <w:sz w:val="26"/>
          <w:szCs w:val="20"/>
        </w:rPr>
        <w:t>inal-</w:t>
      </w:r>
      <w:r w:rsidR="00931EA0">
        <w:rPr>
          <w:rFonts w:ascii="Times New Roman" w:hAnsi="Times New Roman"/>
          <w:sz w:val="26"/>
          <w:szCs w:val="20"/>
        </w:rPr>
        <w:t>O</w:t>
      </w:r>
      <w:r w:rsidRPr="004E6F65">
        <w:rPr>
          <w:rFonts w:ascii="Times New Roman" w:hAnsi="Times New Roman"/>
          <w:sz w:val="26"/>
          <w:szCs w:val="20"/>
        </w:rPr>
        <w:t xml:space="preserve">mitted </w:t>
      </w:r>
      <w:r w:rsidR="00931EA0">
        <w:rPr>
          <w:rFonts w:ascii="Times New Roman" w:hAnsi="Times New Roman"/>
          <w:sz w:val="26"/>
          <w:szCs w:val="20"/>
        </w:rPr>
        <w:t>R</w:t>
      </w:r>
      <w:r w:rsidRPr="004E6F65">
        <w:rPr>
          <w:rFonts w:ascii="Times New Roman" w:hAnsi="Times New Roman"/>
          <w:sz w:val="26"/>
          <w:szCs w:val="20"/>
        </w:rPr>
        <w:t xml:space="preserve">egulations revising our </w:t>
      </w:r>
      <w:r w:rsidR="001D113A" w:rsidRPr="004E6F65">
        <w:rPr>
          <w:rFonts w:ascii="Times New Roman" w:hAnsi="Times New Roman"/>
          <w:sz w:val="26"/>
          <w:szCs w:val="20"/>
        </w:rPr>
        <w:t xml:space="preserve">customer information regulations, </w:t>
      </w:r>
      <w:r w:rsidR="001D113A" w:rsidRPr="004E6F65">
        <w:rPr>
          <w:sz w:val="26"/>
          <w:szCs w:val="26"/>
        </w:rPr>
        <w:t>52 Pa. Code §</w:t>
      </w:r>
      <w:r w:rsidR="00EB3B26">
        <w:rPr>
          <w:sz w:val="26"/>
          <w:szCs w:val="26"/>
        </w:rPr>
        <w:t xml:space="preserve"> 54.5,</w:t>
      </w:r>
      <w:r w:rsidR="00990B66">
        <w:rPr>
          <w:rFonts w:ascii="Times New Roman" w:hAnsi="Times New Roman"/>
          <w:sz w:val="26"/>
          <w:szCs w:val="20"/>
        </w:rPr>
        <w:t xml:space="preserve"> and adding 52 Pa. Code § 54.10 regarding customer notices,</w:t>
      </w:r>
      <w:r w:rsidRPr="004E6F65">
        <w:rPr>
          <w:rFonts w:ascii="Times New Roman" w:hAnsi="Times New Roman"/>
          <w:sz w:val="26"/>
          <w:szCs w:val="20"/>
        </w:rPr>
        <w:t xml:space="preserve"> are necessary to serve and protect the public interest.  Based upon the circumstances of this situation, specifically, the unusually high electric supply bills recently incurred by customers resulting from variable</w:t>
      </w:r>
      <w:r w:rsidR="004E6F65">
        <w:rPr>
          <w:rFonts w:ascii="Times New Roman" w:hAnsi="Times New Roman"/>
          <w:sz w:val="26"/>
          <w:szCs w:val="20"/>
        </w:rPr>
        <w:t>-</w:t>
      </w:r>
      <w:r w:rsidRPr="004E6F65">
        <w:rPr>
          <w:rFonts w:ascii="Times New Roman" w:hAnsi="Times New Roman"/>
          <w:sz w:val="26"/>
          <w:szCs w:val="20"/>
        </w:rPr>
        <w:t>pric</w:t>
      </w:r>
      <w:r w:rsidR="004E6F65">
        <w:rPr>
          <w:rFonts w:ascii="Times New Roman" w:hAnsi="Times New Roman"/>
          <w:sz w:val="26"/>
          <w:szCs w:val="20"/>
        </w:rPr>
        <w:t>ed</w:t>
      </w:r>
      <w:r w:rsidRPr="004E6F65">
        <w:rPr>
          <w:rFonts w:ascii="Times New Roman" w:hAnsi="Times New Roman"/>
          <w:sz w:val="26"/>
          <w:szCs w:val="20"/>
        </w:rPr>
        <w:t xml:space="preserve"> contracts and fluctuations in wholesale energy markets,</w:t>
      </w:r>
      <w:r w:rsidRPr="004E6F65">
        <w:rPr>
          <w:rFonts w:ascii="Times New Roman" w:hAnsi="Times New Roman"/>
          <w:sz w:val="26"/>
          <w:szCs w:val="26"/>
        </w:rPr>
        <w:t xml:space="preserve"> t</w:t>
      </w:r>
      <w:r w:rsidRPr="004E6F65">
        <w:rPr>
          <w:rFonts w:ascii="Times New Roman" w:hAnsi="Times New Roman"/>
          <w:sz w:val="26"/>
          <w:szCs w:val="20"/>
        </w:rPr>
        <w:t>he exception at §1204(3) is, in our opinion, applicable.</w:t>
      </w:r>
      <w:r w:rsidRPr="009E0A39">
        <w:rPr>
          <w:rFonts w:ascii="Times New Roman" w:hAnsi="Times New Roman"/>
          <w:sz w:val="26"/>
          <w:szCs w:val="20"/>
        </w:rPr>
        <w:t xml:space="preserve">  </w:t>
      </w:r>
    </w:p>
    <w:p w:rsidR="004E1F95" w:rsidRPr="009E0A39" w:rsidRDefault="004E1F95" w:rsidP="004E1F95">
      <w:pPr>
        <w:spacing w:line="360" w:lineRule="auto"/>
        <w:rPr>
          <w:rFonts w:ascii="Times New Roman" w:hAnsi="Times New Roman"/>
          <w:sz w:val="26"/>
          <w:szCs w:val="20"/>
        </w:rPr>
      </w:pPr>
    </w:p>
    <w:p w:rsidR="004E1F95" w:rsidRPr="00B30A7B" w:rsidRDefault="004E1F95" w:rsidP="004E1F95">
      <w:pPr>
        <w:spacing w:line="360" w:lineRule="auto"/>
        <w:rPr>
          <w:rFonts w:ascii="Times New Roman" w:hAnsi="Times New Roman"/>
          <w:b/>
          <w:sz w:val="26"/>
          <w:szCs w:val="20"/>
          <w:u w:val="single"/>
        </w:rPr>
      </w:pPr>
      <w:r w:rsidRPr="00B30A7B">
        <w:rPr>
          <w:rFonts w:ascii="Times New Roman" w:hAnsi="Times New Roman"/>
          <w:b/>
          <w:sz w:val="26"/>
          <w:szCs w:val="20"/>
          <w:u w:val="single"/>
        </w:rPr>
        <w:t>Good Cause Supports Commission Promulgation of Final-Omitted Regulations</w:t>
      </w:r>
    </w:p>
    <w:p w:rsidR="004E6F65" w:rsidRPr="004F6751" w:rsidRDefault="004E6F65" w:rsidP="004E1F95">
      <w:pPr>
        <w:spacing w:line="360" w:lineRule="auto"/>
        <w:rPr>
          <w:rFonts w:ascii="Times New Roman" w:hAnsi="Times New Roman"/>
          <w:b/>
          <w:sz w:val="26"/>
          <w:szCs w:val="20"/>
          <w:u w:val="single"/>
        </w:rPr>
      </w:pPr>
    </w:p>
    <w:p w:rsidR="004E1F95" w:rsidRPr="009E0A39" w:rsidRDefault="004E1F95" w:rsidP="004E1F95">
      <w:pPr>
        <w:spacing w:line="360" w:lineRule="auto"/>
        <w:rPr>
          <w:rFonts w:ascii="Times New Roman" w:hAnsi="Times New Roman"/>
          <w:sz w:val="26"/>
          <w:szCs w:val="20"/>
        </w:rPr>
      </w:pPr>
      <w:r w:rsidRPr="009E0A39">
        <w:rPr>
          <w:rFonts w:ascii="Times New Roman" w:hAnsi="Times New Roman"/>
          <w:sz w:val="26"/>
          <w:szCs w:val="20"/>
        </w:rPr>
        <w:tab/>
        <w:t xml:space="preserve">The Commission finds good cause that undergoing the traditional notice and comment procedures for these regulations is impracticable, unnecessary, and contrary to the public interest.  </w:t>
      </w:r>
      <w:r w:rsidRPr="009E0A39">
        <w:rPr>
          <w:rFonts w:ascii="Times New Roman" w:hAnsi="Times New Roman"/>
          <w:i/>
          <w:sz w:val="26"/>
          <w:szCs w:val="20"/>
        </w:rPr>
        <w:t>See</w:t>
      </w:r>
      <w:r w:rsidRPr="009E0A39">
        <w:rPr>
          <w:rFonts w:ascii="Times New Roman" w:hAnsi="Times New Roman"/>
          <w:sz w:val="26"/>
          <w:szCs w:val="20"/>
        </w:rPr>
        <w:t xml:space="preserve"> 45 P.S. § 1204(3).  </w:t>
      </w:r>
      <w:r w:rsidR="00E34025">
        <w:rPr>
          <w:rFonts w:ascii="Times New Roman" w:hAnsi="Times New Roman"/>
          <w:sz w:val="26"/>
          <w:szCs w:val="20"/>
        </w:rPr>
        <w:t>Importantly</w:t>
      </w:r>
      <w:r w:rsidRPr="009E0A39">
        <w:rPr>
          <w:rFonts w:ascii="Times New Roman" w:hAnsi="Times New Roman"/>
          <w:sz w:val="26"/>
          <w:szCs w:val="20"/>
        </w:rPr>
        <w:t>, pursuant</w:t>
      </w:r>
      <w:r w:rsidR="00B2560B">
        <w:rPr>
          <w:rFonts w:ascii="Times New Roman" w:hAnsi="Times New Roman"/>
          <w:sz w:val="26"/>
          <w:szCs w:val="20"/>
        </w:rPr>
        <w:t xml:space="preserve"> to</w:t>
      </w:r>
      <w:r w:rsidRPr="009E0A39">
        <w:rPr>
          <w:rFonts w:ascii="Times New Roman" w:hAnsi="Times New Roman"/>
          <w:sz w:val="26"/>
          <w:szCs w:val="20"/>
        </w:rPr>
        <w:t xml:space="preserve"> Section 1204(2) all </w:t>
      </w:r>
      <w:r>
        <w:rPr>
          <w:rFonts w:ascii="Times New Roman" w:hAnsi="Times New Roman"/>
          <w:sz w:val="26"/>
          <w:szCs w:val="20"/>
        </w:rPr>
        <w:t>EGSs</w:t>
      </w:r>
      <w:r w:rsidRPr="009E0A39">
        <w:rPr>
          <w:rFonts w:ascii="Times New Roman" w:hAnsi="Times New Roman"/>
          <w:sz w:val="26"/>
          <w:szCs w:val="20"/>
        </w:rPr>
        <w:t xml:space="preserve"> affected by these regulations will be served and provided with actual notice.  </w:t>
      </w:r>
      <w:r w:rsidRPr="009E0A39">
        <w:rPr>
          <w:rFonts w:ascii="Times New Roman" w:hAnsi="Times New Roman"/>
          <w:i/>
          <w:sz w:val="26"/>
          <w:szCs w:val="20"/>
        </w:rPr>
        <w:t>See</w:t>
      </w:r>
      <w:r w:rsidRPr="009E0A39">
        <w:rPr>
          <w:rFonts w:ascii="Times New Roman" w:hAnsi="Times New Roman"/>
          <w:sz w:val="26"/>
          <w:szCs w:val="20"/>
        </w:rPr>
        <w:t xml:space="preserve"> 45 P.S. § 1204(2).    </w:t>
      </w:r>
    </w:p>
    <w:p w:rsidR="004E1F95" w:rsidRPr="009E0A39" w:rsidRDefault="004E1F95" w:rsidP="004E1F95">
      <w:pPr>
        <w:spacing w:line="360" w:lineRule="auto"/>
        <w:rPr>
          <w:rFonts w:ascii="Times New Roman" w:hAnsi="Times New Roman"/>
          <w:sz w:val="26"/>
          <w:szCs w:val="20"/>
        </w:rPr>
      </w:pPr>
    </w:p>
    <w:p w:rsidR="004E1F95" w:rsidRDefault="004E1F95" w:rsidP="004E1F95">
      <w:pPr>
        <w:spacing w:line="360" w:lineRule="auto"/>
        <w:rPr>
          <w:rFonts w:ascii="Times New Roman" w:hAnsi="Times New Roman"/>
          <w:sz w:val="26"/>
          <w:szCs w:val="20"/>
        </w:rPr>
      </w:pPr>
      <w:r w:rsidRPr="009E0A39">
        <w:rPr>
          <w:rFonts w:ascii="Times New Roman" w:hAnsi="Times New Roman"/>
          <w:sz w:val="26"/>
          <w:szCs w:val="20"/>
        </w:rPr>
        <w:tab/>
        <w:t xml:space="preserve">Formal notice and comment procedures are impracticable and contrary to the public interest because customers are being affected now with extraordinarily high bills </w:t>
      </w:r>
      <w:r w:rsidRPr="009E0A39">
        <w:rPr>
          <w:rFonts w:ascii="Times New Roman" w:hAnsi="Times New Roman"/>
          <w:sz w:val="26"/>
          <w:szCs w:val="20"/>
        </w:rPr>
        <w:lastRenderedPageBreak/>
        <w:t>and may be affected again as early as this summer due to peak demand periods and potential fluctuations in the wholesale energy market.  The Commission seeks to amend its regulations as soon as</w:t>
      </w:r>
      <w:r w:rsidR="00E34025">
        <w:rPr>
          <w:rFonts w:ascii="Times New Roman" w:hAnsi="Times New Roman"/>
          <w:sz w:val="26"/>
          <w:szCs w:val="20"/>
        </w:rPr>
        <w:t xml:space="preserve"> practicable to </w:t>
      </w:r>
      <w:r w:rsidR="00B2560B">
        <w:rPr>
          <w:rFonts w:ascii="Times New Roman" w:hAnsi="Times New Roman"/>
          <w:sz w:val="26"/>
          <w:szCs w:val="20"/>
        </w:rPr>
        <w:t xml:space="preserve">ensure </w:t>
      </w:r>
      <w:r w:rsidR="00E34025">
        <w:rPr>
          <w:rFonts w:cstheme="minorHAnsi"/>
          <w:sz w:val="26"/>
          <w:szCs w:val="26"/>
        </w:rPr>
        <w:t>customers</w:t>
      </w:r>
      <w:r w:rsidR="00B2560B">
        <w:rPr>
          <w:rFonts w:cstheme="minorHAnsi"/>
          <w:sz w:val="26"/>
          <w:szCs w:val="26"/>
        </w:rPr>
        <w:t xml:space="preserve"> are being provided</w:t>
      </w:r>
      <w:r w:rsidR="00E34025">
        <w:rPr>
          <w:rFonts w:cstheme="minorHAnsi"/>
          <w:sz w:val="26"/>
          <w:szCs w:val="26"/>
        </w:rPr>
        <w:t xml:space="preserve"> with the necessary information to make informed decisions when shopping in Pennsylvania’s competitive retail electricity market.</w:t>
      </w:r>
      <w:r w:rsidR="00B2560B">
        <w:rPr>
          <w:rFonts w:cstheme="minorHAnsi"/>
          <w:sz w:val="26"/>
          <w:szCs w:val="26"/>
        </w:rPr>
        <w:t xml:space="preserve"> </w:t>
      </w:r>
      <w:r>
        <w:rPr>
          <w:rFonts w:ascii="Times New Roman" w:hAnsi="Times New Roman"/>
          <w:sz w:val="26"/>
          <w:szCs w:val="20"/>
        </w:rPr>
        <w:t xml:space="preserve"> </w:t>
      </w:r>
      <w:r w:rsidR="00A93480">
        <w:rPr>
          <w:rFonts w:ascii="Times New Roman" w:hAnsi="Times New Roman"/>
          <w:sz w:val="26"/>
          <w:szCs w:val="20"/>
        </w:rPr>
        <w:t xml:space="preserve">Specifically, these </w:t>
      </w:r>
      <w:r w:rsidR="00931EA0">
        <w:rPr>
          <w:rFonts w:ascii="Times New Roman" w:hAnsi="Times New Roman"/>
          <w:sz w:val="26"/>
          <w:szCs w:val="20"/>
        </w:rPr>
        <w:t>F</w:t>
      </w:r>
      <w:r w:rsidR="00A93480">
        <w:rPr>
          <w:rFonts w:ascii="Times New Roman" w:hAnsi="Times New Roman"/>
          <w:sz w:val="26"/>
          <w:szCs w:val="20"/>
        </w:rPr>
        <w:t>inal-</w:t>
      </w:r>
      <w:r w:rsidR="00931EA0">
        <w:rPr>
          <w:rFonts w:ascii="Times New Roman" w:hAnsi="Times New Roman"/>
          <w:sz w:val="26"/>
          <w:szCs w:val="20"/>
        </w:rPr>
        <w:t>O</w:t>
      </w:r>
      <w:r w:rsidR="00A93480">
        <w:rPr>
          <w:rFonts w:ascii="Times New Roman" w:hAnsi="Times New Roman"/>
          <w:sz w:val="26"/>
          <w:szCs w:val="20"/>
        </w:rPr>
        <w:t xml:space="preserve">mitted </w:t>
      </w:r>
      <w:r w:rsidR="00931EA0">
        <w:rPr>
          <w:rFonts w:ascii="Times New Roman" w:hAnsi="Times New Roman"/>
          <w:sz w:val="26"/>
          <w:szCs w:val="20"/>
        </w:rPr>
        <w:t>R</w:t>
      </w:r>
      <w:r w:rsidR="00A93480">
        <w:rPr>
          <w:rFonts w:ascii="Times New Roman" w:hAnsi="Times New Roman"/>
          <w:sz w:val="26"/>
          <w:szCs w:val="20"/>
        </w:rPr>
        <w:t xml:space="preserve">egulations will provide </w:t>
      </w:r>
      <w:r w:rsidR="00A93480">
        <w:rPr>
          <w:rFonts w:eastAsia="Times New Roman" w:cstheme="minorHAnsi"/>
          <w:bCs/>
          <w:sz w:val="26"/>
          <w:szCs w:val="26"/>
        </w:rPr>
        <w:t xml:space="preserve">increased protection to customers and more adequately inform customers </w:t>
      </w:r>
      <w:r w:rsidR="00A93480" w:rsidRPr="00755EBD">
        <w:rPr>
          <w:rFonts w:eastAsia="Times New Roman" w:cstheme="minorHAnsi"/>
          <w:bCs/>
          <w:sz w:val="26"/>
          <w:szCs w:val="26"/>
        </w:rPr>
        <w:t>about the scope and limits of rate variability, the terms and conditions of an EGS contract</w:t>
      </w:r>
      <w:r w:rsidR="00A93480">
        <w:rPr>
          <w:rFonts w:eastAsia="Times New Roman" w:cstheme="minorHAnsi"/>
          <w:bCs/>
          <w:sz w:val="26"/>
          <w:szCs w:val="26"/>
        </w:rPr>
        <w:t>,</w:t>
      </w:r>
      <w:r w:rsidR="00A93480" w:rsidRPr="00755EBD">
        <w:rPr>
          <w:rFonts w:eastAsia="Times New Roman" w:cstheme="minorHAnsi"/>
          <w:bCs/>
          <w:sz w:val="26"/>
          <w:szCs w:val="26"/>
        </w:rPr>
        <w:t xml:space="preserve"> and </w:t>
      </w:r>
      <w:r w:rsidR="00A93480">
        <w:rPr>
          <w:rFonts w:eastAsia="Times New Roman" w:cstheme="minorHAnsi"/>
          <w:bCs/>
          <w:sz w:val="26"/>
          <w:szCs w:val="26"/>
        </w:rPr>
        <w:t>the</w:t>
      </w:r>
      <w:r w:rsidR="00A93480" w:rsidRPr="00755EBD">
        <w:rPr>
          <w:rFonts w:eastAsia="Times New Roman" w:cstheme="minorHAnsi"/>
          <w:bCs/>
          <w:sz w:val="26"/>
          <w:szCs w:val="26"/>
        </w:rPr>
        <w:t xml:space="preserve"> customer’s options prior to and after the expiration of their current </w:t>
      </w:r>
      <w:r w:rsidR="00A93480">
        <w:rPr>
          <w:rFonts w:eastAsia="Times New Roman" w:cstheme="minorHAnsi"/>
          <w:bCs/>
          <w:sz w:val="26"/>
          <w:szCs w:val="26"/>
        </w:rPr>
        <w:t>contract</w:t>
      </w:r>
      <w:r w:rsidR="00A93480" w:rsidRPr="00755EBD">
        <w:rPr>
          <w:rFonts w:eastAsia="Times New Roman" w:cstheme="minorHAnsi"/>
          <w:bCs/>
          <w:sz w:val="26"/>
          <w:szCs w:val="26"/>
        </w:rPr>
        <w:t xml:space="preserve"> for generation supply</w:t>
      </w:r>
      <w:r w:rsidR="00A93480">
        <w:rPr>
          <w:rFonts w:eastAsia="Times New Roman" w:cstheme="minorHAnsi"/>
          <w:bCs/>
          <w:sz w:val="26"/>
          <w:szCs w:val="26"/>
        </w:rPr>
        <w:t xml:space="preserve">.  </w:t>
      </w:r>
      <w:r>
        <w:rPr>
          <w:rFonts w:ascii="Times New Roman" w:hAnsi="Times New Roman"/>
          <w:sz w:val="26"/>
          <w:szCs w:val="20"/>
        </w:rPr>
        <w:t>Any delay</w:t>
      </w:r>
      <w:r w:rsidR="00B2560B">
        <w:rPr>
          <w:rFonts w:ascii="Times New Roman" w:hAnsi="Times New Roman"/>
          <w:sz w:val="26"/>
          <w:szCs w:val="20"/>
        </w:rPr>
        <w:t xml:space="preserve"> in requiring </w:t>
      </w:r>
      <w:r w:rsidR="004E6F65">
        <w:rPr>
          <w:rFonts w:ascii="Times New Roman" w:hAnsi="Times New Roman"/>
          <w:sz w:val="26"/>
          <w:szCs w:val="20"/>
        </w:rPr>
        <w:t>EGSs</w:t>
      </w:r>
      <w:r w:rsidR="00B2560B">
        <w:rPr>
          <w:rFonts w:ascii="Times New Roman" w:hAnsi="Times New Roman"/>
          <w:sz w:val="26"/>
          <w:szCs w:val="20"/>
        </w:rPr>
        <w:t xml:space="preserve"> to enhance disclosure statements provided to customers, such as a change in contract terms and notice of contract renewal, </w:t>
      </w:r>
      <w:r>
        <w:rPr>
          <w:rFonts w:ascii="Times New Roman" w:hAnsi="Times New Roman"/>
          <w:sz w:val="26"/>
          <w:szCs w:val="20"/>
        </w:rPr>
        <w:t xml:space="preserve">is contrary to public interest.  </w:t>
      </w:r>
    </w:p>
    <w:p w:rsidR="004E1F95" w:rsidRPr="009E0A39" w:rsidRDefault="004E1F95" w:rsidP="004E1F95">
      <w:pPr>
        <w:spacing w:line="360" w:lineRule="auto"/>
        <w:rPr>
          <w:rFonts w:ascii="Times New Roman" w:hAnsi="Times New Roman"/>
          <w:sz w:val="26"/>
          <w:szCs w:val="20"/>
        </w:rPr>
      </w:pPr>
    </w:p>
    <w:p w:rsidR="004E1F95" w:rsidRPr="009E0A39" w:rsidRDefault="004E1F95" w:rsidP="004E1F95">
      <w:pPr>
        <w:spacing w:line="360" w:lineRule="auto"/>
        <w:ind w:firstLine="720"/>
        <w:rPr>
          <w:rFonts w:ascii="Times New Roman" w:hAnsi="Times New Roman"/>
          <w:sz w:val="26"/>
          <w:szCs w:val="20"/>
        </w:rPr>
      </w:pPr>
      <w:r w:rsidRPr="003E7B4E">
        <w:rPr>
          <w:rFonts w:ascii="Times New Roman" w:hAnsi="Times New Roman"/>
          <w:sz w:val="26"/>
          <w:szCs w:val="20"/>
        </w:rPr>
        <w:t>Formal notice and comment procedures are unnecessary because there have been and continue to be substantial channels for formal and informal public notice and comment.  The public has voiced their comments and concerns through the filing</w:t>
      </w:r>
      <w:r w:rsidR="004039BE" w:rsidRPr="003E7B4E">
        <w:rPr>
          <w:rFonts w:ascii="Times New Roman" w:hAnsi="Times New Roman"/>
          <w:sz w:val="26"/>
          <w:szCs w:val="20"/>
        </w:rPr>
        <w:t xml:space="preserve"> of </w:t>
      </w:r>
      <w:r w:rsidR="00DB73AE" w:rsidRPr="003E7B4E">
        <w:rPr>
          <w:rFonts w:ascii="Times New Roman" w:hAnsi="Times New Roman"/>
          <w:sz w:val="26"/>
          <w:szCs w:val="20"/>
        </w:rPr>
        <w:t xml:space="preserve">nearly </w:t>
      </w:r>
      <w:r w:rsidR="00552553" w:rsidRPr="003E7B4E">
        <w:rPr>
          <w:rFonts w:ascii="Times New Roman" w:hAnsi="Times New Roman"/>
          <w:sz w:val="26"/>
          <w:szCs w:val="20"/>
        </w:rPr>
        <w:t>500</w:t>
      </w:r>
      <w:r w:rsidR="008A09D6" w:rsidRPr="003E7B4E">
        <w:rPr>
          <w:rFonts w:ascii="Times New Roman" w:hAnsi="Times New Roman"/>
          <w:sz w:val="26"/>
          <w:szCs w:val="20"/>
        </w:rPr>
        <w:t xml:space="preserve"> f</w:t>
      </w:r>
      <w:r w:rsidRPr="003E7B4E">
        <w:rPr>
          <w:rFonts w:ascii="Times New Roman" w:hAnsi="Times New Roman"/>
          <w:sz w:val="26"/>
          <w:szCs w:val="20"/>
        </w:rPr>
        <w:t>ormal</w:t>
      </w:r>
      <w:r w:rsidR="008A09D6" w:rsidRPr="003E7B4E">
        <w:rPr>
          <w:rFonts w:ascii="Times New Roman" w:hAnsi="Times New Roman"/>
          <w:sz w:val="26"/>
          <w:szCs w:val="20"/>
        </w:rPr>
        <w:t xml:space="preserve"> c</w:t>
      </w:r>
      <w:r w:rsidRPr="003E7B4E">
        <w:rPr>
          <w:rFonts w:ascii="Times New Roman" w:hAnsi="Times New Roman"/>
          <w:sz w:val="26"/>
          <w:szCs w:val="20"/>
        </w:rPr>
        <w:t xml:space="preserve">omplaints with the Commission’s Secretary’s Bureau between January 1, 2014 and March </w:t>
      </w:r>
      <w:r w:rsidR="004039BE" w:rsidRPr="003E7B4E">
        <w:rPr>
          <w:rFonts w:ascii="Times New Roman" w:hAnsi="Times New Roman"/>
          <w:sz w:val="26"/>
          <w:szCs w:val="20"/>
        </w:rPr>
        <w:t>25</w:t>
      </w:r>
      <w:r w:rsidRPr="003E7B4E">
        <w:rPr>
          <w:rFonts w:ascii="Times New Roman" w:hAnsi="Times New Roman"/>
          <w:sz w:val="26"/>
          <w:szCs w:val="20"/>
        </w:rPr>
        <w:t>, 2014</w:t>
      </w:r>
      <w:r w:rsidR="004708E7" w:rsidRPr="003E7B4E">
        <w:rPr>
          <w:rFonts w:ascii="Times New Roman" w:hAnsi="Times New Roman"/>
          <w:sz w:val="26"/>
          <w:szCs w:val="20"/>
        </w:rPr>
        <w:t>,</w:t>
      </w:r>
      <w:r w:rsidR="004039BE" w:rsidRPr="003E7B4E">
        <w:rPr>
          <w:rFonts w:ascii="Times New Roman" w:hAnsi="Times New Roman"/>
          <w:sz w:val="26"/>
          <w:szCs w:val="20"/>
        </w:rPr>
        <w:t xml:space="preserve"> </w:t>
      </w:r>
      <w:r w:rsidR="00F275E8" w:rsidRPr="003E7B4E">
        <w:rPr>
          <w:rFonts w:ascii="Times New Roman" w:hAnsi="Times New Roman"/>
          <w:sz w:val="26"/>
          <w:szCs w:val="20"/>
        </w:rPr>
        <w:t xml:space="preserve">and the filing of over </w:t>
      </w:r>
      <w:r w:rsidR="00DB73AE" w:rsidRPr="003E7B4E">
        <w:rPr>
          <w:rFonts w:ascii="Times New Roman" w:hAnsi="Times New Roman"/>
          <w:sz w:val="26"/>
          <w:szCs w:val="20"/>
        </w:rPr>
        <w:t>5,600</w:t>
      </w:r>
      <w:r w:rsidR="00F275E8" w:rsidRPr="003E7B4E">
        <w:rPr>
          <w:rFonts w:ascii="Times New Roman" w:hAnsi="Times New Roman"/>
          <w:sz w:val="26"/>
          <w:szCs w:val="20"/>
        </w:rPr>
        <w:t xml:space="preserve"> informal complaints with the Commission’s Bureau of Consumer Services </w:t>
      </w:r>
      <w:r w:rsidR="004039BE" w:rsidRPr="003E7B4E">
        <w:rPr>
          <w:rFonts w:ascii="Times New Roman" w:hAnsi="Times New Roman"/>
          <w:sz w:val="26"/>
          <w:szCs w:val="20"/>
        </w:rPr>
        <w:t xml:space="preserve">(BCS) </w:t>
      </w:r>
      <w:r w:rsidR="00F275E8" w:rsidRPr="003E7B4E">
        <w:rPr>
          <w:rFonts w:ascii="Times New Roman" w:hAnsi="Times New Roman"/>
          <w:sz w:val="26"/>
          <w:szCs w:val="20"/>
        </w:rPr>
        <w:t>regarding EGS</w:t>
      </w:r>
      <w:r w:rsidR="004039BE" w:rsidRPr="003E7B4E">
        <w:rPr>
          <w:rFonts w:ascii="Times New Roman" w:hAnsi="Times New Roman"/>
          <w:sz w:val="26"/>
          <w:szCs w:val="20"/>
        </w:rPr>
        <w:t>s</w:t>
      </w:r>
      <w:r w:rsidRPr="003E7B4E">
        <w:rPr>
          <w:rFonts w:ascii="Times New Roman" w:hAnsi="Times New Roman"/>
          <w:sz w:val="26"/>
          <w:szCs w:val="20"/>
        </w:rPr>
        <w:t>.</w:t>
      </w:r>
      <w:r w:rsidR="004039BE" w:rsidRPr="003E7B4E">
        <w:rPr>
          <w:rFonts w:ascii="Times New Roman" w:hAnsi="Times New Roman"/>
          <w:sz w:val="26"/>
          <w:szCs w:val="20"/>
        </w:rPr>
        <w:t xml:space="preserve">  In addition, </w:t>
      </w:r>
      <w:r w:rsidR="00B27C80" w:rsidRPr="003E7B4E">
        <w:rPr>
          <w:rFonts w:ascii="Times New Roman" w:hAnsi="Times New Roman"/>
          <w:sz w:val="26"/>
          <w:szCs w:val="20"/>
        </w:rPr>
        <w:t xml:space="preserve">BCS has answered more than </w:t>
      </w:r>
      <w:r w:rsidR="00DB73AE" w:rsidRPr="003E7B4E">
        <w:rPr>
          <w:rFonts w:ascii="Times New Roman" w:hAnsi="Times New Roman"/>
          <w:sz w:val="26"/>
          <w:szCs w:val="20"/>
        </w:rPr>
        <w:t>9,000</w:t>
      </w:r>
      <w:r w:rsidR="00B27C80" w:rsidRPr="003E7B4E">
        <w:rPr>
          <w:rFonts w:ascii="Times New Roman" w:hAnsi="Times New Roman"/>
          <w:sz w:val="26"/>
          <w:szCs w:val="20"/>
        </w:rPr>
        <w:t xml:space="preserve"> inquiries on the subject. </w:t>
      </w:r>
      <w:r w:rsidRPr="003E7B4E">
        <w:rPr>
          <w:rFonts w:ascii="Times New Roman" w:hAnsi="Times New Roman"/>
          <w:sz w:val="26"/>
          <w:szCs w:val="20"/>
        </w:rPr>
        <w:t xml:space="preserve">  </w:t>
      </w:r>
      <w:r w:rsidR="00B27C80" w:rsidRPr="003E7B4E">
        <w:rPr>
          <w:rFonts w:ascii="Times New Roman" w:hAnsi="Times New Roman"/>
          <w:sz w:val="26"/>
          <w:szCs w:val="20"/>
        </w:rPr>
        <w:t>Moreover, t</w:t>
      </w:r>
      <w:r w:rsidRPr="003E7B4E">
        <w:rPr>
          <w:rFonts w:ascii="Times New Roman" w:hAnsi="Times New Roman"/>
          <w:sz w:val="26"/>
          <w:szCs w:val="20"/>
        </w:rPr>
        <w:t xml:space="preserve">he media has raised this issue throughout the Commonwealth.  </w:t>
      </w:r>
      <w:r w:rsidR="00990B66" w:rsidRPr="003E7B4E">
        <w:rPr>
          <w:rFonts w:ascii="Times New Roman" w:hAnsi="Times New Roman"/>
          <w:sz w:val="26"/>
          <w:szCs w:val="20"/>
        </w:rPr>
        <w:t>Additionally, the Commission has received a number of inquiries and comments from the Legislature regarding these events.  As such, t</w:t>
      </w:r>
      <w:r w:rsidRPr="003E7B4E">
        <w:rPr>
          <w:rFonts w:ascii="Times New Roman" w:hAnsi="Times New Roman"/>
          <w:sz w:val="26"/>
          <w:szCs w:val="20"/>
        </w:rPr>
        <w:t>he public is indeed</w:t>
      </w:r>
      <w:r w:rsidRPr="007A78B4">
        <w:rPr>
          <w:rFonts w:ascii="Times New Roman" w:hAnsi="Times New Roman"/>
          <w:sz w:val="26"/>
          <w:szCs w:val="20"/>
        </w:rPr>
        <w:t xml:space="preserve"> on high notice and constituents have reached out to their legislators, who are </w:t>
      </w:r>
      <w:r w:rsidR="00EB3B26" w:rsidRPr="007A78B4">
        <w:rPr>
          <w:rFonts w:ascii="Times New Roman" w:hAnsi="Times New Roman"/>
          <w:sz w:val="26"/>
          <w:szCs w:val="20"/>
        </w:rPr>
        <w:t>discussing</w:t>
      </w:r>
      <w:r w:rsidRPr="007A78B4">
        <w:rPr>
          <w:rFonts w:ascii="Times New Roman" w:hAnsi="Times New Roman"/>
          <w:sz w:val="26"/>
          <w:szCs w:val="20"/>
        </w:rPr>
        <w:t xml:space="preserve"> legislative amendments to </w:t>
      </w:r>
      <w:r w:rsidR="00EB3B26" w:rsidRPr="007A78B4">
        <w:rPr>
          <w:rFonts w:ascii="Times New Roman" w:hAnsi="Times New Roman"/>
          <w:sz w:val="26"/>
          <w:szCs w:val="20"/>
        </w:rPr>
        <w:t>achieve clear and more expansive disclosure of contract terms</w:t>
      </w:r>
      <w:r w:rsidRPr="007A78B4">
        <w:rPr>
          <w:rFonts w:ascii="Times New Roman" w:hAnsi="Times New Roman"/>
          <w:sz w:val="26"/>
          <w:szCs w:val="20"/>
        </w:rPr>
        <w:t xml:space="preserve">.  Throughout February and March of this year, the Commission has held numerous conference calls and meetings with interested parties, including </w:t>
      </w:r>
      <w:r w:rsidR="00E8530A" w:rsidRPr="007A78B4">
        <w:rPr>
          <w:rFonts w:ascii="Times New Roman" w:hAnsi="Times New Roman"/>
          <w:sz w:val="26"/>
          <w:szCs w:val="20"/>
        </w:rPr>
        <w:t xml:space="preserve">the Office of Attorney General, the Office of Consumer Advocate, </w:t>
      </w:r>
      <w:r w:rsidRPr="007A78B4">
        <w:rPr>
          <w:rFonts w:ascii="Times New Roman" w:hAnsi="Times New Roman"/>
          <w:sz w:val="26"/>
          <w:szCs w:val="20"/>
        </w:rPr>
        <w:t>customers, suppliers, utilities, legislative committees, and the media.</w:t>
      </w:r>
      <w:r w:rsidRPr="009E0A39">
        <w:rPr>
          <w:rFonts w:ascii="Times New Roman" w:hAnsi="Times New Roman"/>
          <w:sz w:val="26"/>
          <w:szCs w:val="20"/>
        </w:rPr>
        <w:t xml:space="preserve">   </w:t>
      </w:r>
    </w:p>
    <w:p w:rsidR="00572885" w:rsidRDefault="004E1F95" w:rsidP="004E1F95">
      <w:pPr>
        <w:pStyle w:val="PlainText"/>
        <w:spacing w:line="360" w:lineRule="auto"/>
        <w:rPr>
          <w:rFonts w:ascii="Times New Roman" w:hAnsi="Times New Roman"/>
          <w:sz w:val="26"/>
          <w:szCs w:val="20"/>
        </w:rPr>
      </w:pPr>
      <w:r w:rsidRPr="009E0A39">
        <w:rPr>
          <w:rFonts w:ascii="Times New Roman" w:hAnsi="Times New Roman"/>
          <w:sz w:val="26"/>
          <w:szCs w:val="20"/>
        </w:rPr>
        <w:tab/>
      </w:r>
    </w:p>
    <w:p w:rsidR="004E1F95" w:rsidRDefault="004E1F95" w:rsidP="00977124">
      <w:pPr>
        <w:pStyle w:val="PlainText"/>
        <w:spacing w:line="360" w:lineRule="auto"/>
        <w:ind w:firstLine="720"/>
        <w:rPr>
          <w:rFonts w:ascii="Times New Roman" w:hAnsi="Times New Roman"/>
          <w:color w:val="000000"/>
          <w:sz w:val="26"/>
          <w:szCs w:val="26"/>
        </w:rPr>
      </w:pPr>
      <w:r w:rsidRPr="004708E7">
        <w:rPr>
          <w:rFonts w:ascii="Times New Roman" w:hAnsi="Times New Roman"/>
          <w:sz w:val="26"/>
          <w:szCs w:val="20"/>
        </w:rPr>
        <w:lastRenderedPageBreak/>
        <w:t xml:space="preserve">As discussed, the Commission has already accepted and reviewed formal comments on advance notification by an </w:t>
      </w:r>
      <w:r w:rsidR="004E6F65" w:rsidRPr="004708E7">
        <w:rPr>
          <w:rFonts w:ascii="Times New Roman" w:hAnsi="Times New Roman"/>
          <w:sz w:val="26"/>
          <w:szCs w:val="20"/>
        </w:rPr>
        <w:t>EGS</w:t>
      </w:r>
      <w:r w:rsidRPr="004708E7">
        <w:rPr>
          <w:rFonts w:ascii="Times New Roman" w:hAnsi="Times New Roman"/>
          <w:sz w:val="26"/>
          <w:szCs w:val="20"/>
        </w:rPr>
        <w:t xml:space="preserve"> of impending changes affecting customer service via a previous Commission order.  </w:t>
      </w:r>
      <w:r w:rsidRPr="004708E7">
        <w:rPr>
          <w:rFonts w:ascii="Times New Roman" w:hAnsi="Times New Roman"/>
          <w:i/>
          <w:sz w:val="26"/>
          <w:szCs w:val="20"/>
        </w:rPr>
        <w:t xml:space="preserve">See September 2010 Interim Guidelines, </w:t>
      </w:r>
      <w:r w:rsidRPr="004708E7">
        <w:rPr>
          <w:rFonts w:ascii="Times New Roman" w:hAnsi="Times New Roman"/>
          <w:sz w:val="26"/>
          <w:szCs w:val="20"/>
        </w:rPr>
        <w:t xml:space="preserve">Docket Nos. </w:t>
      </w:r>
      <w:proofErr w:type="gramStart"/>
      <w:r w:rsidRPr="004708E7">
        <w:rPr>
          <w:rFonts w:ascii="Times New Roman" w:hAnsi="Times New Roman"/>
          <w:sz w:val="26"/>
          <w:szCs w:val="20"/>
        </w:rPr>
        <w:t>M-2010-2195286 and M-0001437.</w:t>
      </w:r>
      <w:proofErr w:type="gramEnd"/>
      <w:r w:rsidRPr="004708E7">
        <w:rPr>
          <w:rFonts w:ascii="Times New Roman" w:hAnsi="Times New Roman"/>
          <w:sz w:val="26"/>
          <w:szCs w:val="20"/>
        </w:rPr>
        <w:t xml:space="preserve">  In the </w:t>
      </w:r>
      <w:r w:rsidRPr="004708E7">
        <w:rPr>
          <w:rFonts w:ascii="Times New Roman" w:hAnsi="Times New Roman"/>
          <w:i/>
          <w:sz w:val="26"/>
          <w:szCs w:val="20"/>
        </w:rPr>
        <w:t>September 2010 Interim Guidelines</w:t>
      </w:r>
      <w:r w:rsidRPr="004708E7">
        <w:rPr>
          <w:rFonts w:ascii="Times New Roman" w:hAnsi="Times New Roman"/>
          <w:sz w:val="26"/>
          <w:szCs w:val="20"/>
        </w:rPr>
        <w:t xml:space="preserve">, </w:t>
      </w:r>
      <w:r w:rsidR="004E6F65" w:rsidRPr="004708E7">
        <w:rPr>
          <w:rFonts w:ascii="Times New Roman" w:hAnsi="Times New Roman"/>
          <w:sz w:val="26"/>
          <w:szCs w:val="20"/>
        </w:rPr>
        <w:t>12</w:t>
      </w:r>
      <w:r w:rsidRPr="004708E7">
        <w:rPr>
          <w:rFonts w:ascii="Times New Roman" w:hAnsi="Times New Roman"/>
          <w:sz w:val="26"/>
          <w:szCs w:val="20"/>
        </w:rPr>
        <w:t xml:space="preserve"> parties filed comments, including </w:t>
      </w:r>
      <w:r w:rsidRPr="004708E7">
        <w:rPr>
          <w:rFonts w:ascii="Times New Roman" w:hAnsi="Times New Roman"/>
          <w:color w:val="000000"/>
          <w:sz w:val="26"/>
          <w:szCs w:val="26"/>
        </w:rPr>
        <w:t xml:space="preserve">the OCA, OSBA, Pennsylvania Utility Law Project (PULP), PPL Electric Utilities Corporation (PPL), PECO Energy Company (PECO), National Energy Marketers Association (NEMA), Pennsylvania Energy Marketers Association (PEMC), Washington Gas &amp; Electric Services, Inc. (WGES), </w:t>
      </w:r>
      <w:proofErr w:type="spellStart"/>
      <w:r w:rsidRPr="004708E7">
        <w:rPr>
          <w:rFonts w:ascii="Times New Roman" w:hAnsi="Times New Roman"/>
          <w:color w:val="000000"/>
          <w:sz w:val="26"/>
          <w:szCs w:val="26"/>
        </w:rPr>
        <w:t>BlueStar</w:t>
      </w:r>
      <w:proofErr w:type="spellEnd"/>
      <w:r w:rsidRPr="004708E7">
        <w:rPr>
          <w:rFonts w:ascii="Times New Roman" w:hAnsi="Times New Roman"/>
          <w:color w:val="000000"/>
          <w:sz w:val="26"/>
          <w:szCs w:val="26"/>
        </w:rPr>
        <w:t xml:space="preserve"> Energy Solutions (</w:t>
      </w:r>
      <w:proofErr w:type="spellStart"/>
      <w:r w:rsidRPr="004708E7">
        <w:rPr>
          <w:rFonts w:ascii="Times New Roman" w:hAnsi="Times New Roman"/>
          <w:color w:val="000000"/>
          <w:sz w:val="26"/>
          <w:szCs w:val="26"/>
        </w:rPr>
        <w:t>BlueStar</w:t>
      </w:r>
      <w:proofErr w:type="spellEnd"/>
      <w:r w:rsidRPr="004708E7">
        <w:rPr>
          <w:rFonts w:ascii="Times New Roman" w:hAnsi="Times New Roman"/>
          <w:color w:val="000000"/>
          <w:sz w:val="26"/>
          <w:szCs w:val="26"/>
        </w:rPr>
        <w:t>), Dominion Retail, Inc. (Dominion), FirstEnergy Solutions Corporation (FES), and Direct Energy Services, LLC (Direct Energy).</w:t>
      </w:r>
      <w:r w:rsidRPr="00DF2F9C">
        <w:rPr>
          <w:rFonts w:ascii="Times New Roman" w:hAnsi="Times New Roman"/>
          <w:color w:val="000000"/>
          <w:sz w:val="26"/>
          <w:szCs w:val="26"/>
        </w:rPr>
        <w:t xml:space="preserve"> </w:t>
      </w:r>
    </w:p>
    <w:p w:rsidR="004708E7" w:rsidRDefault="004708E7" w:rsidP="00977124">
      <w:pPr>
        <w:pStyle w:val="PlainText"/>
        <w:spacing w:line="360" w:lineRule="auto"/>
        <w:ind w:firstLine="720"/>
        <w:rPr>
          <w:rFonts w:ascii="Times New Roman" w:hAnsi="Times New Roman"/>
          <w:color w:val="000000"/>
          <w:sz w:val="26"/>
          <w:szCs w:val="26"/>
        </w:rPr>
      </w:pPr>
    </w:p>
    <w:p w:rsidR="004E1F95" w:rsidRDefault="0082077F" w:rsidP="004E1F95">
      <w:pPr>
        <w:spacing w:line="360" w:lineRule="auto"/>
        <w:ind w:firstLine="720"/>
        <w:rPr>
          <w:rFonts w:ascii="Times New Roman" w:hAnsi="Times New Roman"/>
          <w:sz w:val="26"/>
          <w:szCs w:val="20"/>
        </w:rPr>
      </w:pPr>
      <w:r w:rsidRPr="0082077F">
        <w:rPr>
          <w:rFonts w:ascii="Times New Roman" w:hAnsi="Times New Roman"/>
          <w:color w:val="000000"/>
          <w:sz w:val="26"/>
          <w:szCs w:val="26"/>
        </w:rPr>
        <w:t xml:space="preserve">These regulations are, for the most part, simply codifying notice guidelines that have been in operation since 2010.  We have over three years of experience with suppliers operating under these guidelines; and that experience for the most part has been positive with few compliance problems.  </w:t>
      </w:r>
      <w:r w:rsidR="001209FB">
        <w:rPr>
          <w:rFonts w:ascii="Times New Roman" w:hAnsi="Times New Roman"/>
          <w:color w:val="000000"/>
          <w:sz w:val="26"/>
          <w:szCs w:val="26"/>
        </w:rPr>
        <w:t>However, our</w:t>
      </w:r>
      <w:r w:rsidRPr="0082077F">
        <w:rPr>
          <w:rFonts w:ascii="Times New Roman" w:hAnsi="Times New Roman"/>
          <w:color w:val="000000"/>
          <w:sz w:val="26"/>
          <w:szCs w:val="26"/>
        </w:rPr>
        <w:t xml:space="preserve"> guidelines</w:t>
      </w:r>
      <w:r w:rsidR="001209FB">
        <w:rPr>
          <w:rFonts w:ascii="Times New Roman" w:hAnsi="Times New Roman"/>
          <w:color w:val="000000"/>
          <w:sz w:val="26"/>
          <w:szCs w:val="26"/>
        </w:rPr>
        <w:t xml:space="preserve"> are sometimes overlooked by suppliers since guidelines do not have the force of law like</w:t>
      </w:r>
      <w:r w:rsidRPr="0082077F">
        <w:rPr>
          <w:rFonts w:ascii="Times New Roman" w:hAnsi="Times New Roman"/>
          <w:color w:val="000000"/>
          <w:sz w:val="26"/>
          <w:szCs w:val="26"/>
        </w:rPr>
        <w:t xml:space="preserve"> regulation</w:t>
      </w:r>
      <w:r w:rsidR="001209FB">
        <w:rPr>
          <w:rFonts w:ascii="Times New Roman" w:hAnsi="Times New Roman"/>
          <w:color w:val="000000"/>
          <w:sz w:val="26"/>
          <w:szCs w:val="26"/>
        </w:rPr>
        <w:t xml:space="preserve">s.  Therefore, </w:t>
      </w:r>
      <w:r w:rsidRPr="0082077F">
        <w:rPr>
          <w:rFonts w:ascii="Times New Roman" w:hAnsi="Times New Roman"/>
          <w:color w:val="000000"/>
          <w:sz w:val="26"/>
          <w:szCs w:val="26"/>
        </w:rPr>
        <w:t xml:space="preserve">it is now appropriate to </w:t>
      </w:r>
      <w:r w:rsidR="001209FB">
        <w:rPr>
          <w:rFonts w:ascii="Times New Roman" w:hAnsi="Times New Roman"/>
          <w:color w:val="000000"/>
          <w:sz w:val="26"/>
          <w:szCs w:val="26"/>
        </w:rPr>
        <w:t xml:space="preserve">promulgate </w:t>
      </w:r>
      <w:r w:rsidRPr="0082077F">
        <w:rPr>
          <w:rFonts w:ascii="Times New Roman" w:hAnsi="Times New Roman"/>
          <w:color w:val="000000"/>
          <w:sz w:val="26"/>
          <w:szCs w:val="26"/>
        </w:rPr>
        <w:t>these re</w:t>
      </w:r>
      <w:r w:rsidR="001209FB">
        <w:rPr>
          <w:rFonts w:ascii="Times New Roman" w:hAnsi="Times New Roman"/>
          <w:color w:val="000000"/>
          <w:sz w:val="26"/>
          <w:szCs w:val="26"/>
        </w:rPr>
        <w:t>gulations</w:t>
      </w:r>
      <w:r w:rsidRPr="0082077F">
        <w:rPr>
          <w:rFonts w:ascii="Times New Roman" w:hAnsi="Times New Roman"/>
          <w:color w:val="000000"/>
          <w:sz w:val="26"/>
          <w:szCs w:val="26"/>
        </w:rPr>
        <w:t xml:space="preserve">, </w:t>
      </w:r>
      <w:r w:rsidR="001209FB">
        <w:rPr>
          <w:rFonts w:ascii="Times New Roman" w:hAnsi="Times New Roman"/>
          <w:color w:val="000000"/>
          <w:sz w:val="26"/>
          <w:szCs w:val="26"/>
        </w:rPr>
        <w:t>which</w:t>
      </w:r>
      <w:r w:rsidRPr="0082077F">
        <w:rPr>
          <w:rFonts w:ascii="Times New Roman" w:hAnsi="Times New Roman"/>
          <w:color w:val="000000"/>
          <w:sz w:val="26"/>
          <w:szCs w:val="26"/>
        </w:rPr>
        <w:t xml:space="preserve"> will be more visible and enforceable.    </w:t>
      </w:r>
      <w:r w:rsidR="004E1F95" w:rsidRPr="009E0A39">
        <w:rPr>
          <w:rFonts w:ascii="Times New Roman" w:hAnsi="Times New Roman"/>
          <w:sz w:val="26"/>
          <w:szCs w:val="20"/>
        </w:rPr>
        <w:t xml:space="preserve">While additional comments obtained through a proposed rulemaking have the potential to provide more insight and analysis (especially on generally-related issues of electric supply competition), additional comments for the limited purposes of this rulemaking – </w:t>
      </w:r>
      <w:r w:rsidR="003F710F">
        <w:rPr>
          <w:rFonts w:ascii="Times New Roman" w:hAnsi="Times New Roman"/>
          <w:sz w:val="26"/>
          <w:szCs w:val="20"/>
        </w:rPr>
        <w:t>protecting customers by requiring EGSs to provide enhanced disclosure statements</w:t>
      </w:r>
      <w:r w:rsidR="004E1F95" w:rsidRPr="009E0A39">
        <w:rPr>
          <w:rFonts w:ascii="Times New Roman" w:hAnsi="Times New Roman"/>
          <w:sz w:val="26"/>
          <w:szCs w:val="20"/>
        </w:rPr>
        <w:t xml:space="preserve"> – are unnecessary.  Both governmental and other stakeholder resources will be saved by forgoing the extensive formal notice and comment rulemaking process.  Accordingly, the public interest is better served through admin</w:t>
      </w:r>
      <w:r w:rsidR="00931EA0">
        <w:rPr>
          <w:rFonts w:ascii="Times New Roman" w:hAnsi="Times New Roman"/>
          <w:sz w:val="26"/>
          <w:szCs w:val="20"/>
        </w:rPr>
        <w:t>istrative streamlining in this F</w:t>
      </w:r>
      <w:r w:rsidR="004E1F95" w:rsidRPr="009E0A39">
        <w:rPr>
          <w:rFonts w:ascii="Times New Roman" w:hAnsi="Times New Roman"/>
          <w:sz w:val="26"/>
          <w:szCs w:val="20"/>
        </w:rPr>
        <w:t>inal-</w:t>
      </w:r>
      <w:r w:rsidR="00931EA0">
        <w:rPr>
          <w:rFonts w:ascii="Times New Roman" w:hAnsi="Times New Roman"/>
          <w:sz w:val="26"/>
          <w:szCs w:val="20"/>
        </w:rPr>
        <w:t>O</w:t>
      </w:r>
      <w:r w:rsidR="004E1F95" w:rsidRPr="009E0A39">
        <w:rPr>
          <w:rFonts w:ascii="Times New Roman" w:hAnsi="Times New Roman"/>
          <w:sz w:val="26"/>
          <w:szCs w:val="20"/>
        </w:rPr>
        <w:t xml:space="preserve">mitted </w:t>
      </w:r>
      <w:r w:rsidR="00931EA0">
        <w:rPr>
          <w:rFonts w:ascii="Times New Roman" w:hAnsi="Times New Roman"/>
          <w:sz w:val="26"/>
          <w:szCs w:val="20"/>
        </w:rPr>
        <w:t>R</w:t>
      </w:r>
      <w:r w:rsidR="004E1F95" w:rsidRPr="009E0A39">
        <w:rPr>
          <w:rFonts w:ascii="Times New Roman" w:hAnsi="Times New Roman"/>
          <w:sz w:val="26"/>
          <w:szCs w:val="20"/>
        </w:rPr>
        <w:t>ulemaking pursuant to the Commonwealth Documents Law, 45 P.S. § 1204.</w:t>
      </w:r>
    </w:p>
    <w:p w:rsidR="004A2227" w:rsidRDefault="004A2227" w:rsidP="004E1F95">
      <w:pPr>
        <w:spacing w:line="360" w:lineRule="auto"/>
        <w:ind w:firstLine="720"/>
        <w:rPr>
          <w:rFonts w:ascii="Times New Roman" w:hAnsi="Times New Roman"/>
          <w:sz w:val="26"/>
          <w:szCs w:val="20"/>
        </w:rPr>
      </w:pPr>
    </w:p>
    <w:p w:rsidR="005A1595" w:rsidRDefault="005A1595" w:rsidP="005A1595">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 xml:space="preserve">In an effort to obtain comments on proposed changes to our Disclosure Regulations, on March 19, 2014, the Commission issued a Secretarial Letter alerting </w:t>
      </w:r>
      <w:r>
        <w:rPr>
          <w:rFonts w:asciiTheme="minorHAnsi" w:hAnsiTheme="minorHAnsi" w:cstheme="minorHAnsi"/>
          <w:sz w:val="26"/>
          <w:szCs w:val="26"/>
        </w:rPr>
        <w:lastRenderedPageBreak/>
        <w:t xml:space="preserve">affected parties of the intention to promulgate a </w:t>
      </w:r>
      <w:r w:rsidR="006F34D6">
        <w:rPr>
          <w:rFonts w:asciiTheme="minorHAnsi" w:hAnsiTheme="minorHAnsi" w:cstheme="minorHAnsi"/>
          <w:sz w:val="26"/>
          <w:szCs w:val="26"/>
        </w:rPr>
        <w:t>F</w:t>
      </w:r>
      <w:r>
        <w:rPr>
          <w:rFonts w:asciiTheme="minorHAnsi" w:hAnsiTheme="minorHAnsi" w:cstheme="minorHAnsi"/>
          <w:sz w:val="26"/>
          <w:szCs w:val="26"/>
        </w:rPr>
        <w:t>inal-</w:t>
      </w:r>
      <w:r w:rsidR="006F34D6">
        <w:rPr>
          <w:rFonts w:asciiTheme="minorHAnsi" w:hAnsiTheme="minorHAnsi" w:cstheme="minorHAnsi"/>
          <w:sz w:val="26"/>
          <w:szCs w:val="26"/>
        </w:rPr>
        <w:t>O</w:t>
      </w:r>
      <w:r>
        <w:rPr>
          <w:rFonts w:asciiTheme="minorHAnsi" w:hAnsiTheme="minorHAnsi" w:cstheme="minorHAnsi"/>
          <w:sz w:val="26"/>
          <w:szCs w:val="26"/>
        </w:rPr>
        <w:t xml:space="preserve">mitted </w:t>
      </w:r>
      <w:r w:rsidR="006F34D6">
        <w:rPr>
          <w:rFonts w:asciiTheme="minorHAnsi" w:hAnsiTheme="minorHAnsi" w:cstheme="minorHAnsi"/>
          <w:sz w:val="26"/>
          <w:szCs w:val="26"/>
        </w:rPr>
        <w:t>R</w:t>
      </w:r>
      <w:r>
        <w:rPr>
          <w:rFonts w:asciiTheme="minorHAnsi" w:hAnsiTheme="minorHAnsi" w:cstheme="minorHAnsi"/>
          <w:sz w:val="26"/>
          <w:szCs w:val="26"/>
        </w:rPr>
        <w:t>ulemaking that would amend existing Regulations at 52 Pa. Code, Chapter 54, to revise disclosure statement requirements for residential and small business customers.</w:t>
      </w:r>
      <w:r w:rsidR="007A78B4">
        <w:rPr>
          <w:rFonts w:asciiTheme="minorHAnsi" w:hAnsiTheme="minorHAnsi" w:cstheme="minorHAnsi"/>
          <w:sz w:val="26"/>
          <w:szCs w:val="26"/>
        </w:rPr>
        <w:t xml:space="preserve">  </w:t>
      </w:r>
      <w:r w:rsidR="007A78B4">
        <w:rPr>
          <w:i/>
          <w:sz w:val="26"/>
          <w:szCs w:val="26"/>
        </w:rPr>
        <w:t>Rulemaking to Amend the Provisions of 52 Pa. Code, Section 54.5 Regulations Regarding Disclosure Statement for Residential and Small Business Customers and to Add Section 54.10 Regulations Regarding the Provision of Notices of Contract Renewal or Changes in Terms</w:t>
      </w:r>
      <w:r w:rsidR="007A78B4" w:rsidRPr="0048307F">
        <w:rPr>
          <w:sz w:val="26"/>
          <w:szCs w:val="26"/>
        </w:rPr>
        <w:t xml:space="preserve">, </w:t>
      </w:r>
      <w:r w:rsidR="007A78B4">
        <w:rPr>
          <w:sz w:val="26"/>
          <w:szCs w:val="26"/>
        </w:rPr>
        <w:t xml:space="preserve">Docket No. L-2014-2409385, </w:t>
      </w:r>
      <w:r w:rsidR="007A78B4" w:rsidRPr="0048307F">
        <w:rPr>
          <w:sz w:val="26"/>
          <w:szCs w:val="26"/>
        </w:rPr>
        <w:t>(</w:t>
      </w:r>
      <w:r w:rsidR="007A78B4">
        <w:rPr>
          <w:sz w:val="26"/>
          <w:szCs w:val="26"/>
        </w:rPr>
        <w:t>Secretarial Letter served Mar. 19, 2014</w:t>
      </w:r>
      <w:r w:rsidR="007A78B4" w:rsidRPr="0048307F">
        <w:rPr>
          <w:sz w:val="26"/>
          <w:szCs w:val="26"/>
        </w:rPr>
        <w:t>)</w:t>
      </w:r>
      <w:r w:rsidR="007A78B4">
        <w:rPr>
          <w:sz w:val="26"/>
          <w:szCs w:val="26"/>
        </w:rPr>
        <w:t xml:space="preserve"> (</w:t>
      </w:r>
      <w:r w:rsidR="007A78B4" w:rsidRPr="003176D2">
        <w:rPr>
          <w:sz w:val="26"/>
          <w:szCs w:val="26"/>
        </w:rPr>
        <w:t>Secretarial Letter</w:t>
      </w:r>
      <w:r w:rsidR="007A78B4">
        <w:rPr>
          <w:sz w:val="26"/>
          <w:szCs w:val="26"/>
        </w:rPr>
        <w:t xml:space="preserve">).  </w:t>
      </w:r>
      <w:r>
        <w:rPr>
          <w:rFonts w:asciiTheme="minorHAnsi" w:hAnsiTheme="minorHAnsi" w:cstheme="minorHAnsi"/>
          <w:sz w:val="26"/>
          <w:szCs w:val="26"/>
        </w:rPr>
        <w:t xml:space="preserve">This Secretarial Letter noted that while some amendments would codify, with modifications, existing contract renewal/change in terms notice requirements, other changes raise new issues that had not previously been considered.  As a result, the Commission requested comments on its proposed regulations in order to give an opportunity for those entities most affected to provide feedback. </w:t>
      </w:r>
    </w:p>
    <w:p w:rsidR="005A1595" w:rsidRDefault="005A1595" w:rsidP="005A1595">
      <w:pPr>
        <w:pStyle w:val="p3"/>
        <w:tabs>
          <w:tab w:val="clear" w:pos="204"/>
        </w:tabs>
        <w:spacing w:line="360" w:lineRule="auto"/>
        <w:ind w:firstLine="720"/>
        <w:rPr>
          <w:rFonts w:asciiTheme="minorHAnsi" w:hAnsiTheme="minorHAnsi" w:cstheme="minorHAnsi"/>
          <w:sz w:val="26"/>
          <w:szCs w:val="26"/>
        </w:rPr>
      </w:pPr>
    </w:p>
    <w:p w:rsidR="005A1595" w:rsidRDefault="005A1595" w:rsidP="005A1595">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 xml:space="preserve">The Commission received comments related to these and other issues regarding the effect the proposed amendments would have on the Commission’s existing regulations and EGS operations.  Comments were filed by the following parties: </w:t>
      </w:r>
      <w:r w:rsidR="004C277B">
        <w:rPr>
          <w:rFonts w:asciiTheme="minorHAnsi" w:hAnsiTheme="minorHAnsi" w:cstheme="minorHAnsi"/>
          <w:sz w:val="26"/>
          <w:szCs w:val="26"/>
        </w:rPr>
        <w:t xml:space="preserve">Representatives </w:t>
      </w:r>
      <w:proofErr w:type="spellStart"/>
      <w:r w:rsidR="004C277B">
        <w:rPr>
          <w:rFonts w:asciiTheme="minorHAnsi" w:hAnsiTheme="minorHAnsi" w:cstheme="minorHAnsi"/>
          <w:sz w:val="26"/>
          <w:szCs w:val="26"/>
        </w:rPr>
        <w:t>Godshall</w:t>
      </w:r>
      <w:proofErr w:type="spellEnd"/>
      <w:r w:rsidR="004C277B">
        <w:rPr>
          <w:rFonts w:asciiTheme="minorHAnsi" w:hAnsiTheme="minorHAnsi" w:cstheme="minorHAnsi"/>
          <w:sz w:val="26"/>
          <w:szCs w:val="26"/>
        </w:rPr>
        <w:t xml:space="preserve"> and Daley, </w:t>
      </w:r>
      <w:r>
        <w:rPr>
          <w:rFonts w:asciiTheme="minorHAnsi" w:hAnsiTheme="minorHAnsi" w:cstheme="minorHAnsi"/>
          <w:sz w:val="26"/>
          <w:szCs w:val="26"/>
        </w:rPr>
        <w:t xml:space="preserve">OCA, OSBA, Citizen Power, UGIES, WGES, Constellation, IGS, RESA, NRG, </w:t>
      </w:r>
      <w:proofErr w:type="spellStart"/>
      <w:r>
        <w:rPr>
          <w:rFonts w:asciiTheme="minorHAnsi" w:hAnsiTheme="minorHAnsi" w:cstheme="minorHAnsi"/>
          <w:sz w:val="26"/>
          <w:szCs w:val="26"/>
        </w:rPr>
        <w:t>Alphabuyer</w:t>
      </w:r>
      <w:proofErr w:type="spellEnd"/>
      <w:r>
        <w:rPr>
          <w:rFonts w:asciiTheme="minorHAnsi" w:hAnsiTheme="minorHAnsi" w:cstheme="minorHAnsi"/>
          <w:sz w:val="26"/>
          <w:szCs w:val="26"/>
        </w:rPr>
        <w:t xml:space="preserve">, NEM and FES.  </w:t>
      </w:r>
    </w:p>
    <w:p w:rsidR="004C277B" w:rsidRDefault="004C277B" w:rsidP="005A1595">
      <w:pPr>
        <w:pStyle w:val="p3"/>
        <w:tabs>
          <w:tab w:val="clear" w:pos="204"/>
        </w:tabs>
        <w:spacing w:line="360" w:lineRule="auto"/>
        <w:ind w:firstLine="720"/>
        <w:rPr>
          <w:rFonts w:asciiTheme="minorHAnsi" w:hAnsiTheme="minorHAnsi" w:cstheme="minorHAnsi"/>
          <w:sz w:val="26"/>
          <w:szCs w:val="26"/>
        </w:rPr>
      </w:pPr>
    </w:p>
    <w:p w:rsidR="004C277B" w:rsidRDefault="004C277B" w:rsidP="005A1595">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 xml:space="preserve">The Commission also received a letter, dated March 18, 2014, from Senators Tomlinson and </w:t>
      </w:r>
      <w:proofErr w:type="spellStart"/>
      <w:r>
        <w:rPr>
          <w:rFonts w:asciiTheme="minorHAnsi" w:hAnsiTheme="minorHAnsi" w:cstheme="minorHAnsi"/>
          <w:sz w:val="26"/>
          <w:szCs w:val="26"/>
        </w:rPr>
        <w:t>Boscola</w:t>
      </w:r>
      <w:proofErr w:type="spellEnd"/>
      <w:r>
        <w:rPr>
          <w:rFonts w:asciiTheme="minorHAnsi" w:hAnsiTheme="minorHAnsi" w:cstheme="minorHAnsi"/>
          <w:sz w:val="26"/>
          <w:szCs w:val="26"/>
        </w:rPr>
        <w:t xml:space="preserve"> suggesting that our regulations regarding disclosure statements be revised immediately.  The letter also stated that customers should be provided with more information regarding the prices to be paid and the variability that may occur if enrolled in a variable-price contract.  </w:t>
      </w:r>
    </w:p>
    <w:p w:rsidR="005A1595" w:rsidRDefault="005A1595" w:rsidP="005A1595">
      <w:pPr>
        <w:pStyle w:val="p3"/>
        <w:tabs>
          <w:tab w:val="clear" w:pos="204"/>
        </w:tabs>
        <w:spacing w:line="360" w:lineRule="auto"/>
        <w:ind w:firstLine="720"/>
        <w:rPr>
          <w:rFonts w:asciiTheme="minorHAnsi" w:hAnsiTheme="minorHAnsi" w:cstheme="minorHAnsi"/>
          <w:sz w:val="26"/>
          <w:szCs w:val="26"/>
        </w:rPr>
      </w:pPr>
    </w:p>
    <w:p w:rsidR="005A1595" w:rsidRDefault="005A1595" w:rsidP="005A1595">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 xml:space="preserve">In addition, two residential customers e-mailed either the Commission’s website or </w:t>
      </w:r>
      <w:hyperlink r:id="rId17" w:history="1">
        <w:r w:rsidRPr="00857CFC">
          <w:rPr>
            <w:rStyle w:val="Hyperlink"/>
            <w:rFonts w:asciiTheme="minorHAnsi" w:hAnsiTheme="minorHAnsi" w:cstheme="minorHAnsi"/>
            <w:sz w:val="26"/>
            <w:szCs w:val="26"/>
          </w:rPr>
          <w:t>www.PaPowerSwitch.com</w:t>
        </w:r>
      </w:hyperlink>
      <w:r>
        <w:rPr>
          <w:rFonts w:asciiTheme="minorHAnsi" w:hAnsiTheme="minorHAnsi" w:cstheme="minorHAnsi"/>
          <w:sz w:val="26"/>
          <w:szCs w:val="26"/>
        </w:rPr>
        <w:t xml:space="preserve"> with comments regarding the Commission’s proposed regulatory changes to EGS disclosure statements, as well as changes to customer notices regarding “contract renewals” and “changes in terms.”</w:t>
      </w:r>
    </w:p>
    <w:p w:rsidR="005A1595" w:rsidRDefault="005A1595" w:rsidP="005A1595">
      <w:pPr>
        <w:pStyle w:val="p3"/>
        <w:tabs>
          <w:tab w:val="clear" w:pos="204"/>
        </w:tabs>
        <w:spacing w:line="360" w:lineRule="auto"/>
        <w:ind w:firstLine="720"/>
        <w:rPr>
          <w:rFonts w:asciiTheme="minorHAnsi" w:hAnsiTheme="minorHAnsi" w:cstheme="minorHAnsi"/>
          <w:sz w:val="26"/>
          <w:szCs w:val="26"/>
        </w:rPr>
      </w:pPr>
    </w:p>
    <w:p w:rsidR="005A1595" w:rsidRDefault="005A1595" w:rsidP="005A1595">
      <w:pPr>
        <w:pStyle w:val="p3"/>
        <w:tabs>
          <w:tab w:val="clear" w:pos="204"/>
        </w:tabs>
        <w:spacing w:line="360" w:lineRule="auto"/>
        <w:ind w:firstLine="720"/>
        <w:rPr>
          <w:rFonts w:asciiTheme="minorHAnsi" w:hAnsiTheme="minorHAnsi" w:cstheme="minorHAnsi"/>
          <w:sz w:val="26"/>
          <w:szCs w:val="26"/>
        </w:rPr>
      </w:pPr>
      <w:r>
        <w:rPr>
          <w:rFonts w:asciiTheme="minorHAnsi" w:hAnsiTheme="minorHAnsi" w:cstheme="minorHAnsi"/>
          <w:sz w:val="26"/>
          <w:szCs w:val="26"/>
        </w:rPr>
        <w:t xml:space="preserve">One customer, Mr. David Tranquillo, was supportive of changes to contract terms and conditions, including rebates and incentives, being explained “in bold print in a size larger than the rest of the offer.”  Another customer, Mr. Ron </w:t>
      </w:r>
      <w:proofErr w:type="spellStart"/>
      <w:r>
        <w:rPr>
          <w:rFonts w:asciiTheme="minorHAnsi" w:hAnsiTheme="minorHAnsi" w:cstheme="minorHAnsi"/>
          <w:sz w:val="26"/>
          <w:szCs w:val="26"/>
        </w:rPr>
        <w:t>Brenize</w:t>
      </w:r>
      <w:proofErr w:type="spellEnd"/>
      <w:r>
        <w:rPr>
          <w:rFonts w:asciiTheme="minorHAnsi" w:hAnsiTheme="minorHAnsi" w:cstheme="minorHAnsi"/>
          <w:sz w:val="26"/>
          <w:szCs w:val="26"/>
        </w:rPr>
        <w:t xml:space="preserve">, was supportive of changes that would require suppliers to notify customers of rate increases via mail, e-mail, or on the bill.  He added “this would give the consumer time to review and make changes if they desire.” </w:t>
      </w:r>
    </w:p>
    <w:p w:rsidR="001C14D2" w:rsidRPr="004A2227" w:rsidRDefault="001C14D2" w:rsidP="005A1595">
      <w:pPr>
        <w:pStyle w:val="p3"/>
        <w:tabs>
          <w:tab w:val="clear" w:pos="204"/>
        </w:tabs>
        <w:spacing w:line="360" w:lineRule="auto"/>
        <w:ind w:firstLine="720"/>
        <w:rPr>
          <w:rFonts w:asciiTheme="minorHAnsi" w:hAnsiTheme="minorHAnsi" w:cstheme="minorHAnsi"/>
          <w:sz w:val="26"/>
          <w:szCs w:val="26"/>
        </w:rPr>
      </w:pPr>
    </w:p>
    <w:p w:rsidR="005A1595" w:rsidRDefault="00A951B1" w:rsidP="004E1F95">
      <w:pPr>
        <w:spacing w:line="360" w:lineRule="auto"/>
        <w:ind w:firstLine="720"/>
        <w:rPr>
          <w:rFonts w:ascii="Times New Roman" w:hAnsi="Times New Roman"/>
          <w:sz w:val="26"/>
          <w:szCs w:val="26"/>
        </w:rPr>
      </w:pPr>
      <w:r>
        <w:rPr>
          <w:rFonts w:ascii="Times New Roman" w:hAnsi="Times New Roman"/>
          <w:sz w:val="26"/>
          <w:szCs w:val="26"/>
        </w:rPr>
        <w:t xml:space="preserve">WGES, OSBA, OCA, Representative </w:t>
      </w:r>
      <w:proofErr w:type="spellStart"/>
      <w:r>
        <w:rPr>
          <w:rFonts w:ascii="Times New Roman" w:hAnsi="Times New Roman"/>
          <w:sz w:val="26"/>
          <w:szCs w:val="26"/>
        </w:rPr>
        <w:t>Godshall</w:t>
      </w:r>
      <w:proofErr w:type="spellEnd"/>
      <w:r>
        <w:rPr>
          <w:rFonts w:ascii="Times New Roman" w:hAnsi="Times New Roman"/>
          <w:sz w:val="26"/>
          <w:szCs w:val="26"/>
        </w:rPr>
        <w:t xml:space="preserve"> and Representative Daley expressed concern with the Commission’s decision to move forward with drafting this regulation using the Final-Omitted Rulemaking process.  WGIES </w:t>
      </w:r>
      <w:r w:rsidR="006F34D6">
        <w:rPr>
          <w:rFonts w:ascii="Times New Roman" w:hAnsi="Times New Roman"/>
          <w:sz w:val="26"/>
          <w:szCs w:val="26"/>
        </w:rPr>
        <w:t>C</w:t>
      </w:r>
      <w:r>
        <w:rPr>
          <w:rFonts w:ascii="Times New Roman" w:hAnsi="Times New Roman"/>
          <w:sz w:val="26"/>
          <w:szCs w:val="26"/>
        </w:rPr>
        <w:t xml:space="preserve">omments </w:t>
      </w:r>
      <w:r w:rsidR="006F34D6">
        <w:rPr>
          <w:rFonts w:ascii="Times New Roman" w:hAnsi="Times New Roman"/>
          <w:sz w:val="26"/>
          <w:szCs w:val="26"/>
        </w:rPr>
        <w:t>at</w:t>
      </w:r>
      <w:r>
        <w:rPr>
          <w:rFonts w:ascii="Times New Roman" w:hAnsi="Times New Roman"/>
          <w:sz w:val="26"/>
          <w:szCs w:val="26"/>
        </w:rPr>
        <w:t xml:space="preserve"> 2,</w:t>
      </w:r>
      <w:r w:rsidR="00D64434">
        <w:rPr>
          <w:rFonts w:ascii="Times New Roman" w:hAnsi="Times New Roman"/>
          <w:sz w:val="26"/>
          <w:szCs w:val="26"/>
        </w:rPr>
        <w:t xml:space="preserve"> </w:t>
      </w:r>
      <w:r>
        <w:rPr>
          <w:rFonts w:ascii="Times New Roman" w:hAnsi="Times New Roman"/>
          <w:sz w:val="26"/>
          <w:szCs w:val="26"/>
        </w:rPr>
        <w:t xml:space="preserve">7, OSBA </w:t>
      </w:r>
      <w:r w:rsidR="006F34D6">
        <w:rPr>
          <w:rFonts w:ascii="Times New Roman" w:hAnsi="Times New Roman"/>
          <w:sz w:val="26"/>
          <w:szCs w:val="26"/>
        </w:rPr>
        <w:t>C</w:t>
      </w:r>
      <w:r>
        <w:rPr>
          <w:rFonts w:ascii="Times New Roman" w:hAnsi="Times New Roman"/>
          <w:sz w:val="26"/>
          <w:szCs w:val="26"/>
        </w:rPr>
        <w:t xml:space="preserve">omments </w:t>
      </w:r>
      <w:r w:rsidR="006F34D6">
        <w:rPr>
          <w:rFonts w:ascii="Times New Roman" w:hAnsi="Times New Roman"/>
          <w:sz w:val="26"/>
          <w:szCs w:val="26"/>
        </w:rPr>
        <w:t>at</w:t>
      </w:r>
      <w:r>
        <w:rPr>
          <w:rFonts w:ascii="Times New Roman" w:hAnsi="Times New Roman"/>
          <w:sz w:val="26"/>
          <w:szCs w:val="26"/>
        </w:rPr>
        <w:t xml:space="preserve"> 1</w:t>
      </w:r>
      <w:r w:rsidR="006F34D6">
        <w:rPr>
          <w:rFonts w:ascii="Times New Roman" w:hAnsi="Times New Roman"/>
          <w:sz w:val="26"/>
          <w:szCs w:val="26"/>
        </w:rPr>
        <w:t>,</w:t>
      </w:r>
      <w:r w:rsidR="00D64434">
        <w:rPr>
          <w:rFonts w:ascii="Times New Roman" w:hAnsi="Times New Roman"/>
          <w:sz w:val="26"/>
          <w:szCs w:val="26"/>
        </w:rPr>
        <w:t xml:space="preserve"> </w:t>
      </w:r>
      <w:r>
        <w:rPr>
          <w:rFonts w:ascii="Times New Roman" w:hAnsi="Times New Roman"/>
          <w:sz w:val="26"/>
          <w:szCs w:val="26"/>
        </w:rPr>
        <w:t xml:space="preserve">2, </w:t>
      </w:r>
      <w:r w:rsidR="00D64434">
        <w:rPr>
          <w:rFonts w:ascii="Times New Roman" w:hAnsi="Times New Roman"/>
          <w:sz w:val="26"/>
          <w:szCs w:val="26"/>
        </w:rPr>
        <w:t xml:space="preserve">and </w:t>
      </w:r>
      <w:r>
        <w:rPr>
          <w:rFonts w:ascii="Times New Roman" w:hAnsi="Times New Roman"/>
          <w:sz w:val="26"/>
          <w:szCs w:val="26"/>
        </w:rPr>
        <w:t xml:space="preserve">OCA </w:t>
      </w:r>
      <w:r w:rsidR="006F34D6">
        <w:rPr>
          <w:rFonts w:ascii="Times New Roman" w:hAnsi="Times New Roman"/>
          <w:sz w:val="26"/>
          <w:szCs w:val="26"/>
        </w:rPr>
        <w:t>C</w:t>
      </w:r>
      <w:r>
        <w:rPr>
          <w:rFonts w:ascii="Times New Roman" w:hAnsi="Times New Roman"/>
          <w:sz w:val="26"/>
          <w:szCs w:val="26"/>
        </w:rPr>
        <w:t xml:space="preserve">omments </w:t>
      </w:r>
      <w:r w:rsidR="006F34D6">
        <w:rPr>
          <w:rFonts w:ascii="Times New Roman" w:hAnsi="Times New Roman"/>
          <w:sz w:val="26"/>
          <w:szCs w:val="26"/>
        </w:rPr>
        <w:t>at</w:t>
      </w:r>
      <w:r>
        <w:rPr>
          <w:rFonts w:ascii="Times New Roman" w:hAnsi="Times New Roman"/>
          <w:sz w:val="26"/>
          <w:szCs w:val="26"/>
        </w:rPr>
        <w:t xml:space="preserve"> 1-3.  </w:t>
      </w:r>
      <w:r w:rsidR="006F34D6">
        <w:rPr>
          <w:rFonts w:ascii="Times New Roman" w:hAnsi="Times New Roman"/>
          <w:sz w:val="26"/>
          <w:szCs w:val="26"/>
        </w:rPr>
        <w:t xml:space="preserve">Conversely, </w:t>
      </w:r>
      <w:r>
        <w:rPr>
          <w:rFonts w:ascii="Times New Roman" w:hAnsi="Times New Roman"/>
          <w:sz w:val="26"/>
          <w:szCs w:val="26"/>
        </w:rPr>
        <w:t xml:space="preserve">UGIES, </w:t>
      </w:r>
      <w:proofErr w:type="spellStart"/>
      <w:r>
        <w:rPr>
          <w:rFonts w:ascii="Times New Roman" w:hAnsi="Times New Roman"/>
          <w:sz w:val="26"/>
          <w:szCs w:val="26"/>
        </w:rPr>
        <w:t>Alphabuyer</w:t>
      </w:r>
      <w:proofErr w:type="spellEnd"/>
      <w:r>
        <w:rPr>
          <w:rFonts w:ascii="Times New Roman" w:hAnsi="Times New Roman"/>
          <w:sz w:val="26"/>
          <w:szCs w:val="26"/>
        </w:rPr>
        <w:t xml:space="preserve">, Constellation, Senator Tomlinson, and Senator </w:t>
      </w:r>
      <w:proofErr w:type="spellStart"/>
      <w:r>
        <w:rPr>
          <w:rFonts w:ascii="Times New Roman" w:hAnsi="Times New Roman"/>
          <w:sz w:val="26"/>
          <w:szCs w:val="26"/>
        </w:rPr>
        <w:t>Boscola</w:t>
      </w:r>
      <w:proofErr w:type="spellEnd"/>
      <w:r>
        <w:rPr>
          <w:rFonts w:ascii="Times New Roman" w:hAnsi="Times New Roman"/>
          <w:sz w:val="26"/>
          <w:szCs w:val="26"/>
        </w:rPr>
        <w:t xml:space="preserve"> commended the Commission for immediately moving forward with revising the disclosure regulations.  </w:t>
      </w:r>
    </w:p>
    <w:p w:rsidR="00A951B1" w:rsidRDefault="00A951B1" w:rsidP="004E1F95">
      <w:pPr>
        <w:spacing w:line="360" w:lineRule="auto"/>
        <w:ind w:firstLine="720"/>
        <w:rPr>
          <w:rFonts w:ascii="Times New Roman" w:hAnsi="Times New Roman"/>
          <w:sz w:val="26"/>
          <w:szCs w:val="26"/>
        </w:rPr>
      </w:pPr>
    </w:p>
    <w:p w:rsidR="00A951B1" w:rsidRPr="00A951B1" w:rsidRDefault="00A951B1" w:rsidP="00A951B1">
      <w:pPr>
        <w:spacing w:line="360" w:lineRule="auto"/>
        <w:ind w:firstLine="720"/>
        <w:rPr>
          <w:rFonts w:ascii="Times New Roman" w:hAnsi="Times New Roman"/>
          <w:sz w:val="26"/>
          <w:szCs w:val="20"/>
        </w:rPr>
      </w:pPr>
      <w:r w:rsidRPr="00A951B1">
        <w:rPr>
          <w:rFonts w:ascii="Times New Roman" w:hAnsi="Times New Roman"/>
          <w:sz w:val="26"/>
          <w:szCs w:val="20"/>
        </w:rPr>
        <w:t xml:space="preserve">We agree with the comments of UGIES, </w:t>
      </w:r>
      <w:proofErr w:type="spellStart"/>
      <w:r w:rsidRPr="00A951B1">
        <w:rPr>
          <w:rFonts w:ascii="Times New Roman" w:hAnsi="Times New Roman"/>
          <w:sz w:val="26"/>
          <w:szCs w:val="20"/>
        </w:rPr>
        <w:t>Alphabuyer</w:t>
      </w:r>
      <w:proofErr w:type="spellEnd"/>
      <w:r w:rsidRPr="00A951B1">
        <w:rPr>
          <w:rFonts w:ascii="Times New Roman" w:hAnsi="Times New Roman"/>
          <w:sz w:val="26"/>
          <w:szCs w:val="20"/>
        </w:rPr>
        <w:t xml:space="preserve">, Constellation and Senators Tomlinson and </w:t>
      </w:r>
      <w:proofErr w:type="spellStart"/>
      <w:r w:rsidRPr="00A951B1">
        <w:rPr>
          <w:rFonts w:ascii="Times New Roman" w:hAnsi="Times New Roman"/>
          <w:sz w:val="26"/>
          <w:szCs w:val="20"/>
        </w:rPr>
        <w:t>Boscola</w:t>
      </w:r>
      <w:proofErr w:type="spellEnd"/>
      <w:r w:rsidRPr="00A951B1">
        <w:rPr>
          <w:rFonts w:ascii="Times New Roman" w:hAnsi="Times New Roman"/>
          <w:sz w:val="26"/>
          <w:szCs w:val="20"/>
        </w:rPr>
        <w:t xml:space="preserve"> that it is in the public interest to </w:t>
      </w:r>
      <w:proofErr w:type="gramStart"/>
      <w:r w:rsidRPr="00A951B1">
        <w:rPr>
          <w:rFonts w:ascii="Times New Roman" w:hAnsi="Times New Roman"/>
          <w:sz w:val="26"/>
          <w:szCs w:val="20"/>
        </w:rPr>
        <w:t>proceed</w:t>
      </w:r>
      <w:proofErr w:type="gramEnd"/>
      <w:r w:rsidRPr="00A951B1">
        <w:rPr>
          <w:rFonts w:ascii="Times New Roman" w:hAnsi="Times New Roman"/>
          <w:sz w:val="26"/>
          <w:szCs w:val="20"/>
        </w:rPr>
        <w:t xml:space="preserve"> with this rulemaking using the </w:t>
      </w:r>
      <w:r w:rsidR="006F34D6">
        <w:rPr>
          <w:rFonts w:ascii="Times New Roman" w:hAnsi="Times New Roman"/>
          <w:sz w:val="26"/>
          <w:szCs w:val="20"/>
        </w:rPr>
        <w:t>F</w:t>
      </w:r>
      <w:r w:rsidRPr="00A951B1">
        <w:rPr>
          <w:rFonts w:ascii="Times New Roman" w:hAnsi="Times New Roman"/>
          <w:sz w:val="26"/>
          <w:szCs w:val="20"/>
        </w:rPr>
        <w:t>inal-</w:t>
      </w:r>
      <w:r w:rsidR="006F34D6">
        <w:rPr>
          <w:rFonts w:ascii="Times New Roman" w:hAnsi="Times New Roman"/>
          <w:sz w:val="26"/>
          <w:szCs w:val="20"/>
        </w:rPr>
        <w:t>O</w:t>
      </w:r>
      <w:r w:rsidRPr="00A951B1">
        <w:rPr>
          <w:rFonts w:ascii="Times New Roman" w:hAnsi="Times New Roman"/>
          <w:sz w:val="26"/>
          <w:szCs w:val="20"/>
        </w:rPr>
        <w:t xml:space="preserve">mitted </w:t>
      </w:r>
      <w:r w:rsidR="006F34D6">
        <w:rPr>
          <w:rFonts w:ascii="Times New Roman" w:hAnsi="Times New Roman"/>
          <w:sz w:val="26"/>
          <w:szCs w:val="20"/>
        </w:rPr>
        <w:t>R</w:t>
      </w:r>
      <w:r w:rsidRPr="00A951B1">
        <w:rPr>
          <w:rFonts w:ascii="Times New Roman" w:hAnsi="Times New Roman"/>
          <w:sz w:val="26"/>
          <w:szCs w:val="20"/>
        </w:rPr>
        <w:t xml:space="preserve">ulemaking process.  </w:t>
      </w:r>
      <w:r w:rsidR="006F34D6">
        <w:rPr>
          <w:rFonts w:ascii="Times New Roman" w:hAnsi="Times New Roman"/>
          <w:sz w:val="26"/>
          <w:szCs w:val="20"/>
        </w:rPr>
        <w:t xml:space="preserve">Senators </w:t>
      </w:r>
      <w:r w:rsidRPr="00A951B1">
        <w:rPr>
          <w:rFonts w:ascii="Times New Roman" w:hAnsi="Times New Roman"/>
          <w:sz w:val="26"/>
          <w:szCs w:val="20"/>
        </w:rPr>
        <w:t xml:space="preserve">Tomlinson and </w:t>
      </w:r>
      <w:proofErr w:type="spellStart"/>
      <w:r w:rsidRPr="00A951B1">
        <w:rPr>
          <w:rFonts w:ascii="Times New Roman" w:hAnsi="Times New Roman"/>
          <w:sz w:val="26"/>
          <w:szCs w:val="20"/>
        </w:rPr>
        <w:t>Boscola</w:t>
      </w:r>
      <w:proofErr w:type="spellEnd"/>
      <w:r w:rsidRPr="00A951B1">
        <w:rPr>
          <w:rFonts w:ascii="Times New Roman" w:hAnsi="Times New Roman"/>
          <w:sz w:val="26"/>
          <w:szCs w:val="20"/>
        </w:rPr>
        <w:t xml:space="preserve"> requested that the Commission, “Immediately begin revising the regulations addressing the notification electric suppliers must provide to customers regarding variable rates and the end of fixed rate offerings.”  </w:t>
      </w:r>
      <w:proofErr w:type="gramStart"/>
      <w:r w:rsidRPr="00A951B1">
        <w:rPr>
          <w:rFonts w:ascii="Times New Roman" w:hAnsi="Times New Roman"/>
          <w:sz w:val="26"/>
          <w:szCs w:val="20"/>
        </w:rPr>
        <w:t>Tomlinson/</w:t>
      </w:r>
      <w:proofErr w:type="spellStart"/>
      <w:r w:rsidRPr="00A951B1">
        <w:rPr>
          <w:rFonts w:ascii="Times New Roman" w:hAnsi="Times New Roman"/>
          <w:sz w:val="26"/>
          <w:szCs w:val="20"/>
        </w:rPr>
        <w:t>Boscola</w:t>
      </w:r>
      <w:proofErr w:type="spellEnd"/>
      <w:r w:rsidRPr="00A951B1">
        <w:rPr>
          <w:rFonts w:ascii="Times New Roman" w:hAnsi="Times New Roman"/>
          <w:sz w:val="26"/>
          <w:szCs w:val="20"/>
        </w:rPr>
        <w:t xml:space="preserve"> letter at pg. 1.</w:t>
      </w:r>
      <w:proofErr w:type="gramEnd"/>
      <w:r w:rsidRPr="00A951B1">
        <w:rPr>
          <w:rFonts w:ascii="Times New Roman" w:hAnsi="Times New Roman"/>
          <w:sz w:val="26"/>
          <w:szCs w:val="20"/>
        </w:rPr>
        <w:t xml:space="preserve">  As the Commission discussed </w:t>
      </w:r>
      <w:r w:rsidR="00A1236B">
        <w:rPr>
          <w:rFonts w:ascii="Times New Roman" w:hAnsi="Times New Roman"/>
          <w:sz w:val="26"/>
          <w:szCs w:val="20"/>
        </w:rPr>
        <w:t>previously in this Final-Omitted Rulemaking</w:t>
      </w:r>
      <w:r w:rsidRPr="00A951B1">
        <w:rPr>
          <w:rFonts w:ascii="Times New Roman" w:hAnsi="Times New Roman"/>
          <w:sz w:val="26"/>
          <w:szCs w:val="20"/>
        </w:rPr>
        <w:t>, the Commission finds good cause that undergoing the traditional notice and comment procedures for these regulations is impracticable, unnecessary, and contrary to the public interest.  In light of the recent high number of informal and formal complaints</w:t>
      </w:r>
      <w:r w:rsidR="00983B2E">
        <w:rPr>
          <w:rFonts w:ascii="Times New Roman" w:hAnsi="Times New Roman"/>
          <w:sz w:val="26"/>
          <w:szCs w:val="20"/>
        </w:rPr>
        <w:t xml:space="preserve"> filed before the </w:t>
      </w:r>
      <w:r w:rsidR="007A78B4">
        <w:rPr>
          <w:rFonts w:ascii="Times New Roman" w:hAnsi="Times New Roman"/>
          <w:sz w:val="26"/>
          <w:szCs w:val="20"/>
        </w:rPr>
        <w:t>Commission</w:t>
      </w:r>
      <w:r w:rsidRPr="00A951B1">
        <w:rPr>
          <w:rFonts w:ascii="Times New Roman" w:hAnsi="Times New Roman"/>
          <w:sz w:val="26"/>
          <w:szCs w:val="20"/>
        </w:rPr>
        <w:t>,</w:t>
      </w:r>
      <w:r w:rsidR="00983B2E">
        <w:rPr>
          <w:rFonts w:ascii="Times New Roman" w:hAnsi="Times New Roman"/>
          <w:sz w:val="26"/>
          <w:szCs w:val="20"/>
        </w:rPr>
        <w:t xml:space="preserve"> the possible damage these complaints will have on the ongoing success and operation of the competitive retail electric market in the Commonwealth and the more important need for residential and small commercial customers to enter into contracts which they fully </w:t>
      </w:r>
      <w:r w:rsidR="00983B2E">
        <w:rPr>
          <w:rFonts w:ascii="Times New Roman" w:hAnsi="Times New Roman"/>
          <w:sz w:val="26"/>
          <w:szCs w:val="20"/>
        </w:rPr>
        <w:lastRenderedPageBreak/>
        <w:t>understand,</w:t>
      </w:r>
      <w:r w:rsidRPr="00A951B1">
        <w:rPr>
          <w:rFonts w:ascii="Times New Roman" w:hAnsi="Times New Roman"/>
          <w:sz w:val="26"/>
          <w:szCs w:val="20"/>
        </w:rPr>
        <w:t xml:space="preserve"> the Commission believes it is </w:t>
      </w:r>
      <w:r w:rsidR="00983B2E">
        <w:rPr>
          <w:rFonts w:ascii="Times New Roman" w:hAnsi="Times New Roman"/>
          <w:sz w:val="26"/>
          <w:szCs w:val="20"/>
        </w:rPr>
        <w:t>essential to</w:t>
      </w:r>
      <w:r w:rsidRPr="00A951B1">
        <w:rPr>
          <w:rFonts w:ascii="Times New Roman" w:hAnsi="Times New Roman"/>
          <w:sz w:val="26"/>
          <w:szCs w:val="20"/>
        </w:rPr>
        <w:t xml:space="preserve"> the public interest to act promptly and expeditiously to amend </w:t>
      </w:r>
      <w:r w:rsidR="00983B2E">
        <w:rPr>
          <w:rFonts w:ascii="Times New Roman" w:hAnsi="Times New Roman"/>
          <w:sz w:val="26"/>
          <w:szCs w:val="20"/>
        </w:rPr>
        <w:t>these</w:t>
      </w:r>
      <w:r w:rsidRPr="00A951B1">
        <w:rPr>
          <w:rFonts w:ascii="Times New Roman" w:hAnsi="Times New Roman"/>
          <w:sz w:val="26"/>
          <w:szCs w:val="20"/>
        </w:rPr>
        <w:t xml:space="preserve"> regulations using the </w:t>
      </w:r>
      <w:r w:rsidR="00983B2E">
        <w:rPr>
          <w:rFonts w:ascii="Times New Roman" w:hAnsi="Times New Roman"/>
          <w:sz w:val="26"/>
          <w:szCs w:val="20"/>
        </w:rPr>
        <w:t>F</w:t>
      </w:r>
      <w:r w:rsidRPr="00A951B1">
        <w:rPr>
          <w:rFonts w:ascii="Times New Roman" w:hAnsi="Times New Roman"/>
          <w:sz w:val="26"/>
          <w:szCs w:val="20"/>
        </w:rPr>
        <w:t>inal-</w:t>
      </w:r>
      <w:r w:rsidR="00983B2E">
        <w:rPr>
          <w:rFonts w:ascii="Times New Roman" w:hAnsi="Times New Roman"/>
          <w:sz w:val="26"/>
          <w:szCs w:val="20"/>
        </w:rPr>
        <w:t>O</w:t>
      </w:r>
      <w:r w:rsidRPr="00A951B1">
        <w:rPr>
          <w:rFonts w:ascii="Times New Roman" w:hAnsi="Times New Roman"/>
          <w:sz w:val="26"/>
          <w:szCs w:val="20"/>
        </w:rPr>
        <w:t>mitted process.</w:t>
      </w:r>
    </w:p>
    <w:p w:rsidR="00A951B1" w:rsidRDefault="00A951B1" w:rsidP="00A951B1">
      <w:pPr>
        <w:spacing w:line="360" w:lineRule="auto"/>
        <w:ind w:firstLine="720"/>
        <w:rPr>
          <w:rFonts w:ascii="Times New Roman" w:hAnsi="Times New Roman"/>
          <w:sz w:val="26"/>
          <w:szCs w:val="20"/>
        </w:rPr>
      </w:pPr>
      <w:r w:rsidRPr="00A951B1">
        <w:rPr>
          <w:rFonts w:ascii="Times New Roman" w:hAnsi="Times New Roman"/>
          <w:sz w:val="26"/>
          <w:szCs w:val="20"/>
        </w:rPr>
        <w:t xml:space="preserve">    </w:t>
      </w:r>
    </w:p>
    <w:p w:rsidR="004A2227" w:rsidRPr="009E0A39" w:rsidRDefault="004A2227" w:rsidP="004E1F95">
      <w:pPr>
        <w:spacing w:line="360" w:lineRule="auto"/>
        <w:ind w:firstLine="720"/>
        <w:rPr>
          <w:rFonts w:ascii="Times New Roman" w:hAnsi="Times New Roman"/>
          <w:sz w:val="26"/>
          <w:szCs w:val="20"/>
        </w:rPr>
      </w:pPr>
      <w:r>
        <w:rPr>
          <w:rFonts w:ascii="Times New Roman" w:hAnsi="Times New Roman"/>
          <w:sz w:val="26"/>
          <w:szCs w:val="20"/>
        </w:rPr>
        <w:t xml:space="preserve">Additionally, as previously mentioned, the Commission has undertaken many </w:t>
      </w:r>
      <w:r w:rsidR="001209FB">
        <w:rPr>
          <w:rFonts w:ascii="Times New Roman" w:hAnsi="Times New Roman"/>
          <w:sz w:val="26"/>
          <w:szCs w:val="20"/>
        </w:rPr>
        <w:t xml:space="preserve">recent </w:t>
      </w:r>
      <w:r>
        <w:rPr>
          <w:rFonts w:ascii="Times New Roman" w:hAnsi="Times New Roman"/>
          <w:sz w:val="26"/>
          <w:szCs w:val="20"/>
        </w:rPr>
        <w:t>immediate measures</w:t>
      </w:r>
      <w:r w:rsidR="001209FB">
        <w:rPr>
          <w:rFonts w:ascii="Times New Roman" w:hAnsi="Times New Roman"/>
          <w:sz w:val="26"/>
          <w:szCs w:val="20"/>
        </w:rPr>
        <w:t xml:space="preserve"> </w:t>
      </w:r>
      <w:r>
        <w:rPr>
          <w:rFonts w:ascii="Times New Roman" w:hAnsi="Times New Roman"/>
          <w:sz w:val="26"/>
          <w:szCs w:val="20"/>
        </w:rPr>
        <w:t xml:space="preserve">to ensure that customers are </w:t>
      </w:r>
      <w:r w:rsidR="001209FB">
        <w:rPr>
          <w:rFonts w:ascii="Times New Roman" w:hAnsi="Times New Roman"/>
          <w:sz w:val="26"/>
          <w:szCs w:val="20"/>
        </w:rPr>
        <w:t>better</w:t>
      </w:r>
      <w:r>
        <w:rPr>
          <w:rFonts w:ascii="Times New Roman" w:hAnsi="Times New Roman"/>
          <w:sz w:val="26"/>
          <w:szCs w:val="20"/>
        </w:rPr>
        <w:t xml:space="preserve"> educated </w:t>
      </w:r>
      <w:r w:rsidR="001209FB">
        <w:rPr>
          <w:rFonts w:ascii="Times New Roman" w:hAnsi="Times New Roman"/>
          <w:sz w:val="26"/>
          <w:szCs w:val="20"/>
        </w:rPr>
        <w:t>about</w:t>
      </w:r>
      <w:r>
        <w:rPr>
          <w:rFonts w:ascii="Times New Roman" w:hAnsi="Times New Roman"/>
          <w:sz w:val="26"/>
          <w:szCs w:val="20"/>
        </w:rPr>
        <w:t xml:space="preserve"> their options when participating in the competitive retail electric market.  </w:t>
      </w:r>
      <w:r w:rsidR="001209FB">
        <w:rPr>
          <w:rFonts w:ascii="Times New Roman" w:hAnsi="Times New Roman"/>
          <w:sz w:val="26"/>
          <w:szCs w:val="20"/>
        </w:rPr>
        <w:t>We have provided enhanced information to explain</w:t>
      </w:r>
      <w:r>
        <w:rPr>
          <w:rFonts w:ascii="Times New Roman" w:hAnsi="Times New Roman"/>
          <w:sz w:val="26"/>
          <w:szCs w:val="20"/>
        </w:rPr>
        <w:t xml:space="preserve"> price fluctuations in variable rates and </w:t>
      </w:r>
      <w:r w:rsidR="001209FB">
        <w:rPr>
          <w:rFonts w:ascii="Times New Roman" w:hAnsi="Times New Roman"/>
          <w:sz w:val="26"/>
          <w:szCs w:val="20"/>
        </w:rPr>
        <w:t xml:space="preserve">the </w:t>
      </w:r>
      <w:r w:rsidR="006B1ADC">
        <w:rPr>
          <w:rFonts w:ascii="Times New Roman" w:hAnsi="Times New Roman"/>
          <w:sz w:val="26"/>
          <w:szCs w:val="20"/>
        </w:rPr>
        <w:t>differences between</w:t>
      </w:r>
      <w:r>
        <w:rPr>
          <w:rFonts w:ascii="Times New Roman" w:hAnsi="Times New Roman"/>
          <w:sz w:val="26"/>
          <w:szCs w:val="20"/>
        </w:rPr>
        <w:t xml:space="preserve"> fixed versus variable rates on the Commission’s </w:t>
      </w:r>
      <w:r w:rsidR="006B1ADC">
        <w:rPr>
          <w:rFonts w:ascii="Times New Roman" w:hAnsi="Times New Roman"/>
          <w:sz w:val="26"/>
          <w:szCs w:val="20"/>
        </w:rPr>
        <w:t>website and PaPowerSwitch.com.  We have also provided</w:t>
      </w:r>
      <w:r>
        <w:rPr>
          <w:rFonts w:ascii="Times New Roman" w:hAnsi="Times New Roman"/>
          <w:sz w:val="26"/>
          <w:szCs w:val="20"/>
        </w:rPr>
        <w:t xml:space="preserve"> information </w:t>
      </w:r>
      <w:r w:rsidR="006B1ADC">
        <w:rPr>
          <w:rFonts w:ascii="Times New Roman" w:hAnsi="Times New Roman"/>
          <w:sz w:val="26"/>
          <w:szCs w:val="20"/>
        </w:rPr>
        <w:t xml:space="preserve">and guidance </w:t>
      </w:r>
      <w:r>
        <w:rPr>
          <w:rFonts w:ascii="Times New Roman" w:hAnsi="Times New Roman"/>
          <w:sz w:val="26"/>
          <w:szCs w:val="20"/>
        </w:rPr>
        <w:t>via press releases and</w:t>
      </w:r>
      <w:r w:rsidR="006B1ADC">
        <w:rPr>
          <w:rFonts w:ascii="Times New Roman" w:hAnsi="Times New Roman"/>
          <w:sz w:val="26"/>
          <w:szCs w:val="20"/>
        </w:rPr>
        <w:t xml:space="preserve"> other</w:t>
      </w:r>
      <w:r>
        <w:rPr>
          <w:rFonts w:ascii="Times New Roman" w:hAnsi="Times New Roman"/>
          <w:sz w:val="26"/>
          <w:szCs w:val="20"/>
        </w:rPr>
        <w:t xml:space="preserve"> media </w:t>
      </w:r>
      <w:r w:rsidR="006B1ADC">
        <w:rPr>
          <w:rFonts w:ascii="Times New Roman" w:hAnsi="Times New Roman"/>
          <w:sz w:val="26"/>
          <w:szCs w:val="20"/>
        </w:rPr>
        <w:t xml:space="preserve">outlets to educate customers with their options when </w:t>
      </w:r>
      <w:r>
        <w:rPr>
          <w:rFonts w:ascii="Times New Roman" w:hAnsi="Times New Roman"/>
          <w:sz w:val="26"/>
          <w:szCs w:val="20"/>
        </w:rPr>
        <w:t xml:space="preserve">presented with a high billing complaint.  However, while the Commission believes those initial steps were informative, as discussed, we believe the public interest is even </w:t>
      </w:r>
      <w:r w:rsidR="00983B2E">
        <w:rPr>
          <w:rFonts w:ascii="Times New Roman" w:hAnsi="Times New Roman"/>
          <w:sz w:val="26"/>
          <w:szCs w:val="20"/>
        </w:rPr>
        <w:t>better</w:t>
      </w:r>
      <w:r>
        <w:rPr>
          <w:rFonts w:ascii="Times New Roman" w:hAnsi="Times New Roman"/>
          <w:sz w:val="26"/>
          <w:szCs w:val="20"/>
        </w:rPr>
        <w:t xml:space="preserve"> served by the promulgation of the</w:t>
      </w:r>
      <w:r w:rsidR="006B1ADC">
        <w:rPr>
          <w:rFonts w:ascii="Times New Roman" w:hAnsi="Times New Roman"/>
          <w:sz w:val="26"/>
          <w:szCs w:val="20"/>
        </w:rPr>
        <w:t xml:space="preserve">se </w:t>
      </w:r>
      <w:r w:rsidR="00983B2E">
        <w:rPr>
          <w:rFonts w:ascii="Times New Roman" w:hAnsi="Times New Roman"/>
          <w:sz w:val="26"/>
          <w:szCs w:val="20"/>
        </w:rPr>
        <w:t>F</w:t>
      </w:r>
      <w:r w:rsidR="006B1ADC">
        <w:rPr>
          <w:rFonts w:ascii="Times New Roman" w:hAnsi="Times New Roman"/>
          <w:sz w:val="26"/>
          <w:szCs w:val="20"/>
        </w:rPr>
        <w:t>inal-</w:t>
      </w:r>
      <w:r w:rsidR="00983B2E">
        <w:rPr>
          <w:rFonts w:ascii="Times New Roman" w:hAnsi="Times New Roman"/>
          <w:sz w:val="26"/>
          <w:szCs w:val="20"/>
        </w:rPr>
        <w:t>O</w:t>
      </w:r>
      <w:r w:rsidR="006B1ADC">
        <w:rPr>
          <w:rFonts w:ascii="Times New Roman" w:hAnsi="Times New Roman"/>
          <w:sz w:val="26"/>
          <w:szCs w:val="20"/>
        </w:rPr>
        <w:t>mitted</w:t>
      </w:r>
      <w:r>
        <w:rPr>
          <w:rFonts w:ascii="Times New Roman" w:hAnsi="Times New Roman"/>
          <w:sz w:val="26"/>
          <w:szCs w:val="20"/>
        </w:rPr>
        <w:t xml:space="preserve"> regulations included herein.</w:t>
      </w:r>
    </w:p>
    <w:p w:rsidR="004E1F95" w:rsidRPr="009E0A39" w:rsidRDefault="004E1F95" w:rsidP="004E1F95">
      <w:pPr>
        <w:spacing w:line="360" w:lineRule="auto"/>
        <w:rPr>
          <w:rFonts w:ascii="Times New Roman" w:hAnsi="Times New Roman"/>
          <w:sz w:val="26"/>
          <w:szCs w:val="20"/>
        </w:rPr>
      </w:pPr>
    </w:p>
    <w:p w:rsidR="004E1F95" w:rsidRPr="009E0A39" w:rsidRDefault="004E1F95" w:rsidP="004E1F95">
      <w:pPr>
        <w:spacing w:line="360" w:lineRule="auto"/>
        <w:ind w:firstLine="720"/>
        <w:rPr>
          <w:rFonts w:ascii="Times New Roman" w:hAnsi="Times New Roman"/>
          <w:sz w:val="26"/>
          <w:szCs w:val="20"/>
        </w:rPr>
      </w:pPr>
      <w:r w:rsidRPr="009E0A39">
        <w:rPr>
          <w:rFonts w:ascii="Times New Roman" w:hAnsi="Times New Roman"/>
          <w:sz w:val="26"/>
          <w:szCs w:val="26"/>
        </w:rPr>
        <w:t xml:space="preserve">Through its Retail Markets Investigation and </w:t>
      </w:r>
      <w:r w:rsidR="00254F0F">
        <w:rPr>
          <w:rFonts w:ascii="Times New Roman" w:hAnsi="Times New Roman"/>
          <w:sz w:val="26"/>
          <w:szCs w:val="26"/>
        </w:rPr>
        <w:t>OCMO</w:t>
      </w:r>
      <w:r w:rsidRPr="009E0A39">
        <w:rPr>
          <w:rFonts w:ascii="Times New Roman" w:hAnsi="Times New Roman"/>
          <w:sz w:val="26"/>
          <w:szCs w:val="26"/>
        </w:rPr>
        <w:t xml:space="preserve">, the Commission has created a “democratic process for participation” in the formulation of </w:t>
      </w:r>
      <w:r w:rsidR="00B2560B">
        <w:rPr>
          <w:rFonts w:ascii="Times New Roman" w:hAnsi="Times New Roman"/>
          <w:sz w:val="26"/>
        </w:rPr>
        <w:t>s</w:t>
      </w:r>
      <w:r w:rsidRPr="009E0A39">
        <w:rPr>
          <w:rFonts w:ascii="Times New Roman" w:hAnsi="Times New Roman"/>
          <w:sz w:val="26"/>
        </w:rPr>
        <w:t>tandards</w:t>
      </w:r>
      <w:r w:rsidR="00A93480">
        <w:rPr>
          <w:rFonts w:ascii="Times New Roman" w:hAnsi="Times New Roman"/>
          <w:sz w:val="26"/>
        </w:rPr>
        <w:t xml:space="preserve"> governing retail electricity shopping</w:t>
      </w:r>
      <w:r w:rsidRPr="009E0A39">
        <w:rPr>
          <w:rFonts w:ascii="Times New Roman" w:hAnsi="Times New Roman"/>
          <w:sz w:val="26"/>
        </w:rPr>
        <w:t xml:space="preserve"> </w:t>
      </w:r>
      <w:r w:rsidR="00A93480">
        <w:rPr>
          <w:rFonts w:ascii="Times New Roman" w:hAnsi="Times New Roman"/>
          <w:sz w:val="26"/>
        </w:rPr>
        <w:t>at</w:t>
      </w:r>
      <w:r w:rsidRPr="009E0A39">
        <w:rPr>
          <w:rFonts w:ascii="Times New Roman" w:hAnsi="Times New Roman"/>
          <w:sz w:val="26"/>
        </w:rPr>
        <w:t xml:space="preserve"> 52 Pa. Code §§ 5</w:t>
      </w:r>
      <w:r w:rsidR="00B2560B">
        <w:rPr>
          <w:rFonts w:ascii="Times New Roman" w:hAnsi="Times New Roman"/>
          <w:sz w:val="26"/>
        </w:rPr>
        <w:t>4.1-54.9</w:t>
      </w:r>
      <w:r w:rsidRPr="009E0A39">
        <w:rPr>
          <w:rFonts w:ascii="Times New Roman" w:hAnsi="Times New Roman"/>
          <w:i/>
          <w:sz w:val="26"/>
        </w:rPr>
        <w:t xml:space="preserve"> </w:t>
      </w:r>
      <w:r w:rsidRPr="009E0A39">
        <w:rPr>
          <w:rFonts w:ascii="Times New Roman" w:hAnsi="Times New Roman"/>
          <w:sz w:val="26"/>
        </w:rPr>
        <w:t xml:space="preserve">“to </w:t>
      </w:r>
      <w:r w:rsidRPr="009E0A39">
        <w:rPr>
          <w:rFonts w:ascii="Times New Roman" w:hAnsi="Times New Roman"/>
          <w:sz w:val="26"/>
          <w:szCs w:val="26"/>
        </w:rPr>
        <w:t xml:space="preserve">increase[] the likelihood of administrative responsiveness” to the needs and concerns of stakeholders and interested parties.  </w:t>
      </w:r>
      <w:r w:rsidRPr="009E0A39">
        <w:rPr>
          <w:rFonts w:ascii="Times New Roman" w:hAnsi="Times New Roman"/>
          <w:i/>
          <w:sz w:val="26"/>
          <w:szCs w:val="26"/>
        </w:rPr>
        <w:t>See Rushton Min. Co.</w:t>
      </w:r>
      <w:r w:rsidRPr="009E0A39">
        <w:rPr>
          <w:rFonts w:ascii="Times New Roman" w:hAnsi="Times New Roman"/>
          <w:sz w:val="26"/>
          <w:szCs w:val="26"/>
        </w:rPr>
        <w:t xml:space="preserve">, </w:t>
      </w:r>
      <w:proofErr w:type="gramStart"/>
      <w:r w:rsidR="001C14D2" w:rsidRPr="001C14D2">
        <w:rPr>
          <w:rFonts w:ascii="Times New Roman" w:hAnsi="Times New Roman"/>
          <w:sz w:val="26"/>
          <w:szCs w:val="26"/>
        </w:rPr>
        <w:t>591</w:t>
      </w:r>
      <w:r w:rsidR="001C14D2">
        <w:rPr>
          <w:rFonts w:ascii="Times New Roman" w:hAnsi="Times New Roman"/>
          <w:sz w:val="26"/>
          <w:szCs w:val="26"/>
        </w:rPr>
        <w:t xml:space="preserve"> </w:t>
      </w:r>
      <w:r w:rsidRPr="009E0A39">
        <w:rPr>
          <w:rFonts w:ascii="Times New Roman" w:hAnsi="Times New Roman"/>
          <w:sz w:val="26"/>
          <w:szCs w:val="26"/>
        </w:rPr>
        <w:t>A.2d at 1171</w:t>
      </w:r>
      <w:proofErr w:type="gramEnd"/>
      <w:r w:rsidRPr="009E0A39">
        <w:rPr>
          <w:rFonts w:ascii="Times New Roman" w:hAnsi="Times New Roman"/>
          <w:sz w:val="26"/>
          <w:szCs w:val="26"/>
        </w:rPr>
        <w:t xml:space="preserve">. </w:t>
      </w:r>
      <w:r w:rsidRPr="009E0A39">
        <w:rPr>
          <w:rFonts w:ascii="Times New Roman" w:hAnsi="Times New Roman"/>
          <w:sz w:val="26"/>
          <w:szCs w:val="20"/>
        </w:rPr>
        <w:t xml:space="preserve"> Therefore, this </w:t>
      </w:r>
      <w:r w:rsidR="00983B2E">
        <w:rPr>
          <w:rFonts w:ascii="Times New Roman" w:hAnsi="Times New Roman"/>
          <w:sz w:val="26"/>
          <w:szCs w:val="20"/>
        </w:rPr>
        <w:t>F</w:t>
      </w:r>
      <w:r w:rsidRPr="009E0A39">
        <w:rPr>
          <w:rFonts w:ascii="Times New Roman" w:hAnsi="Times New Roman"/>
          <w:sz w:val="26"/>
          <w:szCs w:val="20"/>
        </w:rPr>
        <w:t>inal-</w:t>
      </w:r>
      <w:r w:rsidR="00983B2E">
        <w:rPr>
          <w:rFonts w:ascii="Times New Roman" w:hAnsi="Times New Roman"/>
          <w:sz w:val="26"/>
          <w:szCs w:val="20"/>
        </w:rPr>
        <w:t>O</w:t>
      </w:r>
      <w:r w:rsidRPr="009E0A39">
        <w:rPr>
          <w:rFonts w:ascii="Times New Roman" w:hAnsi="Times New Roman"/>
          <w:sz w:val="26"/>
          <w:szCs w:val="20"/>
        </w:rPr>
        <w:t xml:space="preserve">mitted </w:t>
      </w:r>
      <w:r w:rsidR="00983B2E">
        <w:rPr>
          <w:rFonts w:ascii="Times New Roman" w:hAnsi="Times New Roman"/>
          <w:sz w:val="26"/>
          <w:szCs w:val="20"/>
        </w:rPr>
        <w:t>R</w:t>
      </w:r>
      <w:r w:rsidRPr="009E0A39">
        <w:rPr>
          <w:rFonts w:ascii="Times New Roman" w:hAnsi="Times New Roman"/>
          <w:sz w:val="26"/>
          <w:szCs w:val="20"/>
        </w:rPr>
        <w:t xml:space="preserve">ulemaking still meets the intent of a </w:t>
      </w:r>
      <w:r w:rsidRPr="009E0A39">
        <w:rPr>
          <w:rFonts w:ascii="Times New Roman" w:hAnsi="Times New Roman"/>
          <w:i/>
          <w:sz w:val="26"/>
          <w:szCs w:val="20"/>
        </w:rPr>
        <w:t>de novo</w:t>
      </w:r>
      <w:r w:rsidRPr="009E0A39">
        <w:rPr>
          <w:rFonts w:ascii="Times New Roman" w:hAnsi="Times New Roman"/>
          <w:sz w:val="26"/>
          <w:szCs w:val="20"/>
        </w:rPr>
        <w:t xml:space="preserve"> rulemaking with formal notice and comment without risking promulgation of an agency regulation not in the public interest.  </w:t>
      </w:r>
    </w:p>
    <w:p w:rsidR="004E1F95" w:rsidRPr="009E0A39" w:rsidRDefault="004E1F95" w:rsidP="004E1F95">
      <w:pPr>
        <w:spacing w:line="360" w:lineRule="auto"/>
        <w:ind w:firstLine="720"/>
        <w:rPr>
          <w:rFonts w:ascii="Times New Roman" w:hAnsi="Times New Roman"/>
          <w:sz w:val="26"/>
          <w:szCs w:val="20"/>
        </w:rPr>
      </w:pPr>
    </w:p>
    <w:p w:rsidR="004E1F95" w:rsidRPr="00B30A7B" w:rsidRDefault="004E1F95" w:rsidP="004E1F95">
      <w:pPr>
        <w:spacing w:before="100" w:beforeAutospacing="1"/>
        <w:rPr>
          <w:rFonts w:ascii="Times New Roman" w:hAnsi="Times New Roman"/>
          <w:b/>
          <w:sz w:val="26"/>
          <w:szCs w:val="20"/>
          <w:u w:val="single"/>
        </w:rPr>
      </w:pPr>
      <w:r w:rsidRPr="00B30A7B">
        <w:rPr>
          <w:rFonts w:ascii="Times New Roman" w:hAnsi="Times New Roman"/>
          <w:b/>
          <w:sz w:val="26"/>
          <w:szCs w:val="20"/>
          <w:u w:val="single"/>
        </w:rPr>
        <w:t xml:space="preserve">Statutory Safeguards Prevent Promulgation of </w:t>
      </w:r>
      <w:r w:rsidR="00B30A7B">
        <w:rPr>
          <w:rFonts w:ascii="Times New Roman" w:hAnsi="Times New Roman"/>
          <w:b/>
          <w:sz w:val="26"/>
          <w:szCs w:val="20"/>
          <w:u w:val="single"/>
        </w:rPr>
        <w:t xml:space="preserve">an </w:t>
      </w:r>
      <w:r w:rsidRPr="00B30A7B">
        <w:rPr>
          <w:rFonts w:ascii="Times New Roman" w:hAnsi="Times New Roman"/>
          <w:b/>
          <w:sz w:val="26"/>
          <w:szCs w:val="20"/>
          <w:u w:val="single"/>
        </w:rPr>
        <w:t>Agency Regulation Not In Public Interest</w:t>
      </w:r>
    </w:p>
    <w:p w:rsidR="004E6F65" w:rsidRPr="00977124" w:rsidRDefault="004E6F65" w:rsidP="004E1F95">
      <w:pPr>
        <w:spacing w:before="100" w:beforeAutospacing="1"/>
        <w:rPr>
          <w:rFonts w:ascii="Times New Roman" w:hAnsi="Times New Roman"/>
          <w:b/>
          <w:sz w:val="26"/>
          <w:szCs w:val="20"/>
          <w:u w:val="single"/>
        </w:rPr>
      </w:pPr>
    </w:p>
    <w:p w:rsidR="00B31885" w:rsidRDefault="00B31885" w:rsidP="00B31885">
      <w:pPr>
        <w:spacing w:before="100" w:beforeAutospacing="1" w:line="360" w:lineRule="auto"/>
        <w:ind w:firstLine="720"/>
        <w:rPr>
          <w:sz w:val="26"/>
          <w:szCs w:val="26"/>
        </w:rPr>
      </w:pPr>
      <w:r>
        <w:rPr>
          <w:sz w:val="26"/>
          <w:szCs w:val="26"/>
        </w:rPr>
        <w:t xml:space="preserve">Importantly, </w:t>
      </w:r>
      <w:r w:rsidR="00931EA0">
        <w:rPr>
          <w:sz w:val="26"/>
          <w:szCs w:val="26"/>
        </w:rPr>
        <w:t>F</w:t>
      </w:r>
      <w:r>
        <w:rPr>
          <w:sz w:val="26"/>
          <w:szCs w:val="26"/>
        </w:rPr>
        <w:t>inal-</w:t>
      </w:r>
      <w:r w:rsidR="00931EA0">
        <w:rPr>
          <w:sz w:val="26"/>
          <w:szCs w:val="26"/>
        </w:rPr>
        <w:t>O</w:t>
      </w:r>
      <w:r>
        <w:rPr>
          <w:sz w:val="26"/>
          <w:szCs w:val="26"/>
        </w:rPr>
        <w:t xml:space="preserve">mitted </w:t>
      </w:r>
      <w:r w:rsidR="00931EA0">
        <w:rPr>
          <w:sz w:val="26"/>
          <w:szCs w:val="26"/>
        </w:rPr>
        <w:t>R</w:t>
      </w:r>
      <w:r>
        <w:rPr>
          <w:sz w:val="26"/>
          <w:szCs w:val="26"/>
        </w:rPr>
        <w:t xml:space="preserve">egulations are subjected to the same review before IRRC as review of final-form regulations.  </w:t>
      </w:r>
      <w:r>
        <w:rPr>
          <w:i/>
          <w:iCs/>
          <w:sz w:val="26"/>
          <w:szCs w:val="26"/>
        </w:rPr>
        <w:t xml:space="preserve">See </w:t>
      </w:r>
      <w:r>
        <w:rPr>
          <w:sz w:val="26"/>
          <w:szCs w:val="26"/>
        </w:rPr>
        <w:t xml:space="preserve">71 P.S. § 745.5a-745.6.  IRRC, the legislative committees, and the Attorney General may still comment on the final-form </w:t>
      </w:r>
      <w:r>
        <w:rPr>
          <w:sz w:val="26"/>
          <w:szCs w:val="26"/>
        </w:rPr>
        <w:lastRenderedPageBreak/>
        <w:t xml:space="preserve">regulation.  </w:t>
      </w:r>
      <w:proofErr w:type="gramStart"/>
      <w:r>
        <w:rPr>
          <w:sz w:val="26"/>
          <w:szCs w:val="26"/>
        </w:rPr>
        <w:t>71 P.S. § 745.5a(c).</w:t>
      </w:r>
      <w:proofErr w:type="gramEnd"/>
      <w:r>
        <w:rPr>
          <w:sz w:val="26"/>
          <w:szCs w:val="26"/>
        </w:rPr>
        <w:t xml:space="preserve">   IRRC or a committee may disapprove the </w:t>
      </w:r>
      <w:r w:rsidR="00931EA0">
        <w:rPr>
          <w:sz w:val="26"/>
          <w:szCs w:val="26"/>
        </w:rPr>
        <w:t>F</w:t>
      </w:r>
      <w:r>
        <w:rPr>
          <w:sz w:val="26"/>
          <w:szCs w:val="26"/>
        </w:rPr>
        <w:t>inal-</w:t>
      </w:r>
      <w:r w:rsidR="00931EA0">
        <w:rPr>
          <w:sz w:val="26"/>
          <w:szCs w:val="26"/>
        </w:rPr>
        <w:t>O</w:t>
      </w:r>
      <w:r>
        <w:rPr>
          <w:sz w:val="26"/>
          <w:szCs w:val="26"/>
        </w:rPr>
        <w:t xml:space="preserve">mitted </w:t>
      </w:r>
      <w:r w:rsidR="00931EA0">
        <w:rPr>
          <w:sz w:val="26"/>
          <w:szCs w:val="26"/>
        </w:rPr>
        <w:t>R</w:t>
      </w:r>
      <w:r>
        <w:rPr>
          <w:sz w:val="26"/>
          <w:szCs w:val="26"/>
        </w:rPr>
        <w:t xml:space="preserve">egulation.  </w:t>
      </w:r>
      <w:r>
        <w:rPr>
          <w:i/>
          <w:iCs/>
          <w:sz w:val="26"/>
          <w:szCs w:val="26"/>
        </w:rPr>
        <w:t xml:space="preserve">See </w:t>
      </w:r>
      <w:r>
        <w:rPr>
          <w:sz w:val="26"/>
          <w:szCs w:val="26"/>
        </w:rPr>
        <w:t xml:space="preserve">71 P.S. </w:t>
      </w:r>
      <w:r w:rsidR="00D64434">
        <w:rPr>
          <w:sz w:val="26"/>
          <w:szCs w:val="26"/>
        </w:rPr>
        <w:t>§</w:t>
      </w:r>
      <w:r>
        <w:rPr>
          <w:sz w:val="26"/>
          <w:szCs w:val="26"/>
        </w:rPr>
        <w:t xml:space="preserve">§ 745.5a-745.7.   IRRC may also request and receive public comments up to 48 hours prior to IRRC’s public meeting where the final-form regulation will be ruled upon.  71 P.S. § </w:t>
      </w:r>
      <w:proofErr w:type="gramStart"/>
      <w:r>
        <w:rPr>
          <w:sz w:val="26"/>
          <w:szCs w:val="26"/>
        </w:rPr>
        <w:t>745.5a(</w:t>
      </w:r>
      <w:proofErr w:type="gramEnd"/>
      <w:r>
        <w:rPr>
          <w:sz w:val="26"/>
          <w:szCs w:val="26"/>
        </w:rPr>
        <w:t xml:space="preserve">j).  If IRRC does not disapprove the </w:t>
      </w:r>
      <w:r w:rsidR="00931EA0">
        <w:rPr>
          <w:sz w:val="26"/>
          <w:szCs w:val="26"/>
        </w:rPr>
        <w:t>F</w:t>
      </w:r>
      <w:r>
        <w:rPr>
          <w:sz w:val="26"/>
          <w:szCs w:val="26"/>
        </w:rPr>
        <w:t>inal-</w:t>
      </w:r>
      <w:r w:rsidR="00931EA0">
        <w:rPr>
          <w:sz w:val="26"/>
          <w:szCs w:val="26"/>
        </w:rPr>
        <w:t>O</w:t>
      </w:r>
      <w:r>
        <w:rPr>
          <w:sz w:val="26"/>
          <w:szCs w:val="26"/>
        </w:rPr>
        <w:t xml:space="preserve">mitted </w:t>
      </w:r>
      <w:r w:rsidR="00931EA0">
        <w:rPr>
          <w:sz w:val="26"/>
          <w:szCs w:val="26"/>
        </w:rPr>
        <w:t>R</w:t>
      </w:r>
      <w:r>
        <w:rPr>
          <w:sz w:val="26"/>
          <w:szCs w:val="26"/>
        </w:rPr>
        <w:t xml:space="preserve">egulation within its statutory time frame, the </w:t>
      </w:r>
      <w:r w:rsidR="00931EA0">
        <w:rPr>
          <w:sz w:val="26"/>
          <w:szCs w:val="26"/>
        </w:rPr>
        <w:t>F</w:t>
      </w:r>
      <w:r>
        <w:rPr>
          <w:sz w:val="26"/>
          <w:szCs w:val="26"/>
        </w:rPr>
        <w:t>inal-</w:t>
      </w:r>
      <w:r w:rsidR="00931EA0">
        <w:rPr>
          <w:sz w:val="26"/>
          <w:szCs w:val="26"/>
        </w:rPr>
        <w:t>O</w:t>
      </w:r>
      <w:r>
        <w:rPr>
          <w:sz w:val="26"/>
          <w:szCs w:val="26"/>
        </w:rPr>
        <w:t xml:space="preserve">mitted </w:t>
      </w:r>
      <w:r w:rsidR="00931EA0">
        <w:rPr>
          <w:sz w:val="26"/>
          <w:szCs w:val="26"/>
        </w:rPr>
        <w:t>R</w:t>
      </w:r>
      <w:r>
        <w:rPr>
          <w:sz w:val="26"/>
          <w:szCs w:val="26"/>
        </w:rPr>
        <w:t xml:space="preserve">egulation will be deemed approved.  71 P.S. § </w:t>
      </w:r>
      <w:proofErr w:type="gramStart"/>
      <w:r>
        <w:rPr>
          <w:sz w:val="26"/>
          <w:szCs w:val="26"/>
        </w:rPr>
        <w:t>745.5a(</w:t>
      </w:r>
      <w:proofErr w:type="gramEnd"/>
      <w:r>
        <w:rPr>
          <w:sz w:val="26"/>
          <w:szCs w:val="26"/>
        </w:rPr>
        <w:t xml:space="preserve">e).  An agency may accept revisions to the </w:t>
      </w:r>
      <w:r w:rsidR="00931EA0">
        <w:rPr>
          <w:sz w:val="26"/>
          <w:szCs w:val="26"/>
        </w:rPr>
        <w:t>F</w:t>
      </w:r>
      <w:r>
        <w:rPr>
          <w:sz w:val="26"/>
          <w:szCs w:val="26"/>
        </w:rPr>
        <w:t>inal-</w:t>
      </w:r>
      <w:r w:rsidR="00931EA0">
        <w:rPr>
          <w:sz w:val="26"/>
          <w:szCs w:val="26"/>
        </w:rPr>
        <w:t>O</w:t>
      </w:r>
      <w:r>
        <w:rPr>
          <w:sz w:val="26"/>
          <w:szCs w:val="26"/>
        </w:rPr>
        <w:t xml:space="preserve">mitted </w:t>
      </w:r>
      <w:r w:rsidR="00931EA0">
        <w:rPr>
          <w:sz w:val="26"/>
          <w:szCs w:val="26"/>
        </w:rPr>
        <w:t>R</w:t>
      </w:r>
      <w:r>
        <w:rPr>
          <w:sz w:val="26"/>
          <w:szCs w:val="26"/>
        </w:rPr>
        <w:t xml:space="preserve">egulations, as recommended by IRRC or a committee.  71 P.S. § </w:t>
      </w:r>
      <w:proofErr w:type="gramStart"/>
      <w:r>
        <w:rPr>
          <w:sz w:val="26"/>
          <w:szCs w:val="26"/>
        </w:rPr>
        <w:t>745.5a(</w:t>
      </w:r>
      <w:proofErr w:type="gramEnd"/>
      <w:r>
        <w:rPr>
          <w:sz w:val="26"/>
          <w:szCs w:val="26"/>
        </w:rPr>
        <w:t xml:space="preserve">g).  An agency may also toll the time for review in order to provide the agency with sufficient time to make recommended changes suggested by IRRC or the committees.  </w:t>
      </w:r>
      <w:r>
        <w:rPr>
          <w:i/>
          <w:iCs/>
          <w:sz w:val="26"/>
          <w:szCs w:val="26"/>
        </w:rPr>
        <w:t>See id.</w:t>
      </w:r>
      <w:r>
        <w:rPr>
          <w:sz w:val="26"/>
          <w:szCs w:val="26"/>
        </w:rPr>
        <w:t xml:space="preserve">  An agency may also withdraw a </w:t>
      </w:r>
      <w:r w:rsidR="00931EA0">
        <w:rPr>
          <w:sz w:val="26"/>
          <w:szCs w:val="26"/>
        </w:rPr>
        <w:t>F</w:t>
      </w:r>
      <w:r>
        <w:rPr>
          <w:sz w:val="26"/>
          <w:szCs w:val="26"/>
        </w:rPr>
        <w:t>inal-</w:t>
      </w:r>
      <w:r w:rsidR="00931EA0">
        <w:rPr>
          <w:sz w:val="26"/>
          <w:szCs w:val="26"/>
        </w:rPr>
        <w:t>O</w:t>
      </w:r>
      <w:r>
        <w:rPr>
          <w:sz w:val="26"/>
          <w:szCs w:val="26"/>
        </w:rPr>
        <w:t xml:space="preserve">mitted </w:t>
      </w:r>
      <w:r w:rsidR="00931EA0">
        <w:rPr>
          <w:sz w:val="26"/>
          <w:szCs w:val="26"/>
        </w:rPr>
        <w:t>R</w:t>
      </w:r>
      <w:r>
        <w:rPr>
          <w:sz w:val="26"/>
          <w:szCs w:val="26"/>
        </w:rPr>
        <w:t xml:space="preserve">egulation.  Upon receiving a report from the agency regarding revisions to the </w:t>
      </w:r>
      <w:r w:rsidR="00931EA0">
        <w:rPr>
          <w:sz w:val="26"/>
          <w:szCs w:val="26"/>
        </w:rPr>
        <w:t>Final-O</w:t>
      </w:r>
      <w:r>
        <w:rPr>
          <w:sz w:val="26"/>
          <w:szCs w:val="26"/>
        </w:rPr>
        <w:t xml:space="preserve">mitted </w:t>
      </w:r>
      <w:r w:rsidR="00931EA0">
        <w:rPr>
          <w:sz w:val="26"/>
          <w:szCs w:val="26"/>
        </w:rPr>
        <w:t>R</w:t>
      </w:r>
      <w:r>
        <w:rPr>
          <w:sz w:val="26"/>
          <w:szCs w:val="26"/>
        </w:rPr>
        <w:t xml:space="preserve">egulations, IRRC will deliver an approval or disapproval order to the committees for consideration by the General Assembly and the Governor, both of which retain powers to prevent promulgation of the agency’s </w:t>
      </w:r>
      <w:r w:rsidR="00931EA0">
        <w:rPr>
          <w:sz w:val="26"/>
          <w:szCs w:val="26"/>
        </w:rPr>
        <w:t>F</w:t>
      </w:r>
      <w:r>
        <w:rPr>
          <w:sz w:val="26"/>
          <w:szCs w:val="26"/>
        </w:rPr>
        <w:t>inal-</w:t>
      </w:r>
      <w:r w:rsidR="00931EA0">
        <w:rPr>
          <w:sz w:val="26"/>
          <w:szCs w:val="26"/>
        </w:rPr>
        <w:t>O</w:t>
      </w:r>
      <w:r>
        <w:rPr>
          <w:sz w:val="26"/>
          <w:szCs w:val="26"/>
        </w:rPr>
        <w:t xml:space="preserve">mitted </w:t>
      </w:r>
      <w:r w:rsidR="00931EA0">
        <w:rPr>
          <w:sz w:val="26"/>
          <w:szCs w:val="26"/>
        </w:rPr>
        <w:t>R</w:t>
      </w:r>
      <w:r>
        <w:rPr>
          <w:sz w:val="26"/>
          <w:szCs w:val="26"/>
        </w:rPr>
        <w:t xml:space="preserve">egulation.   </w:t>
      </w:r>
      <w:r>
        <w:rPr>
          <w:i/>
          <w:iCs/>
          <w:sz w:val="26"/>
          <w:szCs w:val="26"/>
        </w:rPr>
        <w:t>See</w:t>
      </w:r>
      <w:r>
        <w:rPr>
          <w:sz w:val="26"/>
          <w:szCs w:val="26"/>
        </w:rPr>
        <w:t xml:space="preserve"> 71 P.S. § 745.7(c.1)-(d).  Therefore, statutory safeguards are in place to prevent promulgation of an unreasonable agency regulation not in the public interest.</w:t>
      </w:r>
    </w:p>
    <w:p w:rsidR="004E1F95" w:rsidRDefault="004E1F95" w:rsidP="00977124">
      <w:pPr>
        <w:spacing w:line="360" w:lineRule="auto"/>
        <w:rPr>
          <w:rFonts w:cstheme="minorHAnsi"/>
          <w:b/>
          <w:sz w:val="26"/>
          <w:szCs w:val="26"/>
        </w:rPr>
      </w:pPr>
      <w:r w:rsidRPr="009E0A39">
        <w:rPr>
          <w:rFonts w:ascii="Times New Roman" w:hAnsi="Times New Roman"/>
          <w:sz w:val="26"/>
          <w:szCs w:val="20"/>
        </w:rPr>
        <w:tab/>
      </w:r>
    </w:p>
    <w:p w:rsidR="00E91F49" w:rsidRDefault="00E91F49" w:rsidP="00D25BD4">
      <w:pPr>
        <w:spacing w:line="360" w:lineRule="auto"/>
        <w:jc w:val="center"/>
        <w:rPr>
          <w:rFonts w:cstheme="minorHAnsi"/>
          <w:b/>
          <w:sz w:val="26"/>
          <w:szCs w:val="26"/>
        </w:rPr>
      </w:pPr>
      <w:r w:rsidRPr="006E5A86">
        <w:rPr>
          <w:rFonts w:cstheme="minorHAnsi"/>
          <w:b/>
          <w:sz w:val="26"/>
          <w:szCs w:val="26"/>
        </w:rPr>
        <w:t>CONCLUSION</w:t>
      </w:r>
    </w:p>
    <w:p w:rsidR="007B0778" w:rsidRPr="006E5A86" w:rsidRDefault="007B0778" w:rsidP="00D25BD4">
      <w:pPr>
        <w:spacing w:line="360" w:lineRule="auto"/>
        <w:jc w:val="center"/>
        <w:rPr>
          <w:rFonts w:cstheme="minorHAnsi"/>
          <w:sz w:val="26"/>
          <w:szCs w:val="26"/>
        </w:rPr>
      </w:pPr>
    </w:p>
    <w:p w:rsidR="00E91F49" w:rsidRPr="00755EBD" w:rsidRDefault="00E91F49" w:rsidP="00D25BD4">
      <w:pPr>
        <w:spacing w:line="360" w:lineRule="auto"/>
        <w:rPr>
          <w:rFonts w:eastAsia="Times New Roman" w:cstheme="minorHAnsi"/>
          <w:bCs/>
          <w:sz w:val="26"/>
          <w:szCs w:val="26"/>
        </w:rPr>
      </w:pPr>
      <w:r w:rsidRPr="006E5A86">
        <w:rPr>
          <w:rFonts w:cstheme="minorHAnsi"/>
          <w:b/>
          <w:sz w:val="26"/>
          <w:szCs w:val="26"/>
        </w:rPr>
        <w:tab/>
      </w:r>
      <w:r w:rsidRPr="006E5A86">
        <w:rPr>
          <w:rFonts w:cstheme="minorHAnsi"/>
          <w:sz w:val="26"/>
          <w:szCs w:val="26"/>
        </w:rPr>
        <w:t xml:space="preserve">The revisions made to the Disclosure Statement Regulations, including the addition of the EGS Contract Summary and Section 54.10, Notice of Contract </w:t>
      </w:r>
      <w:r w:rsidR="00983B2E">
        <w:rPr>
          <w:rFonts w:cstheme="minorHAnsi"/>
          <w:sz w:val="26"/>
          <w:szCs w:val="26"/>
        </w:rPr>
        <w:t xml:space="preserve">Expiration </w:t>
      </w:r>
      <w:r w:rsidRPr="006E5A86">
        <w:rPr>
          <w:rFonts w:cstheme="minorHAnsi"/>
          <w:sz w:val="26"/>
          <w:szCs w:val="26"/>
        </w:rPr>
        <w:t>or Change in Terms,</w:t>
      </w:r>
      <w:r w:rsidRPr="00755EBD">
        <w:rPr>
          <w:rFonts w:eastAsia="Times New Roman" w:cstheme="minorHAnsi"/>
          <w:b/>
          <w:bCs/>
          <w:sz w:val="26"/>
          <w:szCs w:val="26"/>
        </w:rPr>
        <w:t xml:space="preserve"> </w:t>
      </w:r>
      <w:r w:rsidRPr="00755EBD">
        <w:rPr>
          <w:rFonts w:eastAsia="Times New Roman" w:cstheme="minorHAnsi"/>
          <w:bCs/>
          <w:sz w:val="26"/>
          <w:szCs w:val="26"/>
        </w:rPr>
        <w:t xml:space="preserve">are intended to </w:t>
      </w:r>
      <w:r w:rsidR="00186E3D">
        <w:rPr>
          <w:rFonts w:eastAsia="Times New Roman" w:cstheme="minorHAnsi"/>
          <w:bCs/>
          <w:sz w:val="26"/>
          <w:szCs w:val="26"/>
        </w:rPr>
        <w:t>increase</w:t>
      </w:r>
      <w:r w:rsidR="00284E3D">
        <w:rPr>
          <w:rFonts w:eastAsia="Times New Roman" w:cstheme="minorHAnsi"/>
          <w:bCs/>
          <w:sz w:val="26"/>
          <w:szCs w:val="26"/>
        </w:rPr>
        <w:t xml:space="preserve"> consumer</w:t>
      </w:r>
      <w:r w:rsidR="00186E3D">
        <w:rPr>
          <w:rFonts w:eastAsia="Times New Roman" w:cstheme="minorHAnsi"/>
          <w:bCs/>
          <w:sz w:val="26"/>
          <w:szCs w:val="26"/>
        </w:rPr>
        <w:t xml:space="preserve"> protection and </w:t>
      </w:r>
      <w:r w:rsidR="00284E3D">
        <w:rPr>
          <w:rFonts w:eastAsia="Times New Roman" w:cstheme="minorHAnsi"/>
          <w:bCs/>
          <w:sz w:val="26"/>
          <w:szCs w:val="26"/>
        </w:rPr>
        <w:t xml:space="preserve">better </w:t>
      </w:r>
      <w:r w:rsidR="00A93480">
        <w:rPr>
          <w:rFonts w:eastAsia="Times New Roman" w:cstheme="minorHAnsi"/>
          <w:bCs/>
          <w:sz w:val="26"/>
          <w:szCs w:val="26"/>
        </w:rPr>
        <w:t>inform</w:t>
      </w:r>
      <w:r w:rsidRPr="00755EBD">
        <w:rPr>
          <w:rFonts w:eastAsia="Times New Roman" w:cstheme="minorHAnsi"/>
          <w:bCs/>
          <w:sz w:val="26"/>
          <w:szCs w:val="26"/>
        </w:rPr>
        <w:t xml:space="preserve"> customers about the scope and limits of rate variability, the terms and conditions of an EGS contract</w:t>
      </w:r>
      <w:r w:rsidR="00A93480">
        <w:rPr>
          <w:rFonts w:eastAsia="Times New Roman" w:cstheme="minorHAnsi"/>
          <w:bCs/>
          <w:sz w:val="26"/>
          <w:szCs w:val="26"/>
        </w:rPr>
        <w:t>,</w:t>
      </w:r>
      <w:r w:rsidR="0041560C">
        <w:rPr>
          <w:rFonts w:eastAsia="Times New Roman" w:cstheme="minorHAnsi"/>
          <w:bCs/>
          <w:sz w:val="26"/>
          <w:szCs w:val="26"/>
        </w:rPr>
        <w:t xml:space="preserve"> and </w:t>
      </w:r>
      <w:r w:rsidRPr="00755EBD">
        <w:rPr>
          <w:rFonts w:eastAsia="Times New Roman" w:cstheme="minorHAnsi"/>
          <w:bCs/>
          <w:sz w:val="26"/>
          <w:szCs w:val="26"/>
        </w:rPr>
        <w:t xml:space="preserve">a customer’s options prior to and after the expiration of their current </w:t>
      </w:r>
      <w:r w:rsidR="00186E3D">
        <w:rPr>
          <w:rFonts w:eastAsia="Times New Roman" w:cstheme="minorHAnsi"/>
          <w:bCs/>
          <w:sz w:val="26"/>
          <w:szCs w:val="26"/>
        </w:rPr>
        <w:t>contract</w:t>
      </w:r>
      <w:r w:rsidR="00186E3D" w:rsidRPr="00755EBD">
        <w:rPr>
          <w:rFonts w:eastAsia="Times New Roman" w:cstheme="minorHAnsi"/>
          <w:bCs/>
          <w:sz w:val="26"/>
          <w:szCs w:val="26"/>
        </w:rPr>
        <w:t xml:space="preserve"> </w:t>
      </w:r>
      <w:r w:rsidRPr="00755EBD">
        <w:rPr>
          <w:rFonts w:eastAsia="Times New Roman" w:cstheme="minorHAnsi"/>
          <w:bCs/>
          <w:sz w:val="26"/>
          <w:szCs w:val="26"/>
        </w:rPr>
        <w:t xml:space="preserve">for generation supply.  The </w:t>
      </w:r>
      <w:r w:rsidR="009423B8">
        <w:rPr>
          <w:rFonts w:eastAsia="Times New Roman" w:cstheme="minorHAnsi"/>
          <w:bCs/>
          <w:sz w:val="26"/>
          <w:szCs w:val="26"/>
        </w:rPr>
        <w:t>r</w:t>
      </w:r>
      <w:r w:rsidRPr="00755EBD">
        <w:rPr>
          <w:rFonts w:eastAsia="Times New Roman" w:cstheme="minorHAnsi"/>
          <w:bCs/>
          <w:sz w:val="26"/>
          <w:szCs w:val="26"/>
        </w:rPr>
        <w:t>egulations, as now revised</w:t>
      </w:r>
      <w:r w:rsidR="00983B2E">
        <w:rPr>
          <w:rFonts w:eastAsia="Times New Roman" w:cstheme="minorHAnsi"/>
          <w:bCs/>
          <w:sz w:val="26"/>
          <w:szCs w:val="26"/>
        </w:rPr>
        <w:t xml:space="preserve"> after consideration of comments from affected parties</w:t>
      </w:r>
      <w:r w:rsidRPr="00755EBD">
        <w:rPr>
          <w:rFonts w:eastAsia="Times New Roman" w:cstheme="minorHAnsi"/>
          <w:bCs/>
          <w:sz w:val="26"/>
          <w:szCs w:val="26"/>
        </w:rPr>
        <w:t>, provide for enhanced information from EGSs to customers who enter into variabl</w:t>
      </w:r>
      <w:r w:rsidR="004E4A5D">
        <w:rPr>
          <w:rFonts w:eastAsia="Times New Roman" w:cstheme="minorHAnsi"/>
          <w:bCs/>
          <w:sz w:val="26"/>
          <w:szCs w:val="26"/>
        </w:rPr>
        <w:t>e</w:t>
      </w:r>
      <w:r w:rsidR="00186E3D">
        <w:rPr>
          <w:rFonts w:eastAsia="Times New Roman" w:cstheme="minorHAnsi"/>
          <w:bCs/>
          <w:sz w:val="26"/>
          <w:szCs w:val="26"/>
        </w:rPr>
        <w:t>-</w:t>
      </w:r>
      <w:r w:rsidRPr="00755EBD">
        <w:rPr>
          <w:rFonts w:eastAsia="Times New Roman" w:cstheme="minorHAnsi"/>
          <w:bCs/>
          <w:sz w:val="26"/>
          <w:szCs w:val="26"/>
        </w:rPr>
        <w:t xml:space="preserve">priced </w:t>
      </w:r>
      <w:r w:rsidR="00186E3D">
        <w:rPr>
          <w:rFonts w:eastAsia="Times New Roman" w:cstheme="minorHAnsi"/>
          <w:bCs/>
          <w:sz w:val="26"/>
          <w:szCs w:val="26"/>
        </w:rPr>
        <w:t>contracts</w:t>
      </w:r>
      <w:r w:rsidR="00186E3D" w:rsidRPr="00755EBD">
        <w:rPr>
          <w:rFonts w:eastAsia="Times New Roman" w:cstheme="minorHAnsi"/>
          <w:bCs/>
          <w:sz w:val="26"/>
          <w:szCs w:val="26"/>
        </w:rPr>
        <w:t xml:space="preserve"> </w:t>
      </w:r>
      <w:r w:rsidRPr="00755EBD">
        <w:rPr>
          <w:rFonts w:eastAsia="Times New Roman" w:cstheme="minorHAnsi"/>
          <w:bCs/>
          <w:sz w:val="26"/>
          <w:szCs w:val="26"/>
        </w:rPr>
        <w:t xml:space="preserve">and for the inclusion of information about what will happen to a customer’s current supply </w:t>
      </w:r>
      <w:r w:rsidR="00186E3D">
        <w:rPr>
          <w:rFonts w:eastAsia="Times New Roman" w:cstheme="minorHAnsi"/>
          <w:bCs/>
          <w:sz w:val="26"/>
          <w:szCs w:val="26"/>
        </w:rPr>
        <w:t>contract</w:t>
      </w:r>
      <w:r w:rsidR="00186E3D" w:rsidRPr="00755EBD">
        <w:rPr>
          <w:rFonts w:eastAsia="Times New Roman" w:cstheme="minorHAnsi"/>
          <w:bCs/>
          <w:sz w:val="26"/>
          <w:szCs w:val="26"/>
        </w:rPr>
        <w:t xml:space="preserve"> </w:t>
      </w:r>
      <w:r w:rsidRPr="00755EBD">
        <w:rPr>
          <w:rFonts w:eastAsia="Times New Roman" w:cstheme="minorHAnsi"/>
          <w:bCs/>
          <w:sz w:val="26"/>
          <w:szCs w:val="26"/>
        </w:rPr>
        <w:t xml:space="preserve">if the customer does not respond to either the </w:t>
      </w:r>
      <w:r w:rsidR="00EF0CD5">
        <w:rPr>
          <w:rFonts w:eastAsia="Times New Roman" w:cstheme="minorHAnsi"/>
          <w:bCs/>
          <w:sz w:val="26"/>
          <w:szCs w:val="26"/>
        </w:rPr>
        <w:t>I</w:t>
      </w:r>
      <w:r w:rsidRPr="00755EBD">
        <w:rPr>
          <w:rFonts w:eastAsia="Times New Roman" w:cstheme="minorHAnsi"/>
          <w:bCs/>
          <w:sz w:val="26"/>
          <w:szCs w:val="26"/>
        </w:rPr>
        <w:t xml:space="preserve">nitial or </w:t>
      </w:r>
      <w:r w:rsidR="00EF0CD5">
        <w:rPr>
          <w:rFonts w:eastAsia="Times New Roman" w:cstheme="minorHAnsi"/>
          <w:bCs/>
          <w:sz w:val="26"/>
          <w:szCs w:val="26"/>
        </w:rPr>
        <w:t>O</w:t>
      </w:r>
      <w:r w:rsidRPr="00755EBD">
        <w:rPr>
          <w:rFonts w:eastAsia="Times New Roman" w:cstheme="minorHAnsi"/>
          <w:bCs/>
          <w:sz w:val="26"/>
          <w:szCs w:val="26"/>
        </w:rPr>
        <w:t xml:space="preserve">ptions </w:t>
      </w:r>
      <w:r w:rsidR="00EF0CD5">
        <w:rPr>
          <w:rFonts w:eastAsia="Times New Roman" w:cstheme="minorHAnsi"/>
          <w:bCs/>
          <w:sz w:val="26"/>
          <w:szCs w:val="26"/>
        </w:rPr>
        <w:t>N</w:t>
      </w:r>
      <w:r w:rsidRPr="00755EBD">
        <w:rPr>
          <w:rFonts w:eastAsia="Times New Roman" w:cstheme="minorHAnsi"/>
          <w:bCs/>
          <w:sz w:val="26"/>
          <w:szCs w:val="26"/>
        </w:rPr>
        <w:t>otice</w:t>
      </w:r>
      <w:r w:rsidR="00EF0CD5">
        <w:rPr>
          <w:rFonts w:eastAsia="Times New Roman" w:cstheme="minorHAnsi"/>
          <w:bCs/>
          <w:sz w:val="26"/>
          <w:szCs w:val="26"/>
        </w:rPr>
        <w:t>s</w:t>
      </w:r>
      <w:r w:rsidRPr="00755EBD">
        <w:rPr>
          <w:rFonts w:eastAsia="Times New Roman" w:cstheme="minorHAnsi"/>
          <w:bCs/>
          <w:sz w:val="26"/>
          <w:szCs w:val="26"/>
        </w:rPr>
        <w:t xml:space="preserve">.  This information will ensure that </w:t>
      </w:r>
      <w:r w:rsidRPr="00755EBD">
        <w:rPr>
          <w:rFonts w:eastAsia="Times New Roman" w:cstheme="minorHAnsi"/>
          <w:bCs/>
          <w:sz w:val="26"/>
          <w:szCs w:val="26"/>
        </w:rPr>
        <w:lastRenderedPageBreak/>
        <w:t xml:space="preserve">customers will have this information at hand when considering the various alternatives for purchasing future electric generation supply.  </w:t>
      </w:r>
    </w:p>
    <w:p w:rsidR="007B0778" w:rsidRDefault="00E91F49" w:rsidP="00D25BD4">
      <w:pPr>
        <w:spacing w:line="360" w:lineRule="auto"/>
        <w:rPr>
          <w:rFonts w:eastAsia="Times New Roman" w:cstheme="minorHAnsi"/>
          <w:bCs/>
          <w:sz w:val="26"/>
          <w:szCs w:val="26"/>
        </w:rPr>
      </w:pPr>
      <w:r w:rsidRPr="00755EBD">
        <w:rPr>
          <w:rFonts w:eastAsia="Times New Roman" w:cstheme="minorHAnsi"/>
          <w:bCs/>
          <w:sz w:val="26"/>
          <w:szCs w:val="26"/>
        </w:rPr>
        <w:tab/>
      </w:r>
    </w:p>
    <w:p w:rsidR="00E91F49" w:rsidRDefault="007B0778" w:rsidP="00D25BD4">
      <w:pPr>
        <w:spacing w:line="360" w:lineRule="auto"/>
        <w:rPr>
          <w:rFonts w:eastAsia="Times New Roman" w:cstheme="minorHAnsi"/>
          <w:bCs/>
          <w:sz w:val="26"/>
          <w:szCs w:val="26"/>
        </w:rPr>
      </w:pPr>
      <w:r>
        <w:rPr>
          <w:rFonts w:eastAsia="Times New Roman" w:cstheme="minorHAnsi"/>
          <w:bCs/>
          <w:sz w:val="26"/>
          <w:szCs w:val="26"/>
        </w:rPr>
        <w:tab/>
      </w:r>
      <w:r w:rsidR="007D7059">
        <w:rPr>
          <w:rFonts w:eastAsia="Times New Roman" w:cstheme="minorHAnsi"/>
          <w:bCs/>
          <w:sz w:val="26"/>
          <w:szCs w:val="26"/>
        </w:rPr>
        <w:t>W</w:t>
      </w:r>
      <w:r w:rsidR="00E91F49" w:rsidRPr="00755EBD">
        <w:rPr>
          <w:rFonts w:eastAsia="Times New Roman" w:cstheme="minorHAnsi"/>
          <w:bCs/>
          <w:sz w:val="26"/>
          <w:szCs w:val="26"/>
        </w:rPr>
        <w:t>ell</w:t>
      </w:r>
      <w:r w:rsidR="00E66954">
        <w:rPr>
          <w:rFonts w:eastAsia="Times New Roman" w:cstheme="minorHAnsi"/>
          <w:bCs/>
          <w:sz w:val="26"/>
          <w:szCs w:val="26"/>
        </w:rPr>
        <w:t>-</w:t>
      </w:r>
      <w:r w:rsidR="00E91F49" w:rsidRPr="00755EBD">
        <w:rPr>
          <w:rFonts w:eastAsia="Times New Roman" w:cstheme="minorHAnsi"/>
          <w:bCs/>
          <w:sz w:val="26"/>
          <w:szCs w:val="26"/>
        </w:rPr>
        <w:t xml:space="preserve">informed customers are essential participants in a successful competitive retail market.   </w:t>
      </w:r>
      <w:r w:rsidR="007D7059">
        <w:rPr>
          <w:rFonts w:eastAsia="Times New Roman" w:cstheme="minorHAnsi"/>
          <w:bCs/>
          <w:sz w:val="26"/>
          <w:szCs w:val="26"/>
        </w:rPr>
        <w:t>W</w:t>
      </w:r>
      <w:r w:rsidR="00E91F49" w:rsidRPr="00755EBD">
        <w:rPr>
          <w:rFonts w:eastAsia="Times New Roman" w:cstheme="minorHAnsi"/>
          <w:bCs/>
          <w:sz w:val="26"/>
          <w:szCs w:val="26"/>
        </w:rPr>
        <w:t xml:space="preserve">e have recently seen first-hand the </w:t>
      </w:r>
      <w:r w:rsidR="007D7059">
        <w:rPr>
          <w:rFonts w:eastAsia="Times New Roman" w:cstheme="minorHAnsi"/>
          <w:bCs/>
          <w:sz w:val="26"/>
          <w:szCs w:val="26"/>
        </w:rPr>
        <w:t>frustrations</w:t>
      </w:r>
      <w:r w:rsidR="00E91F49" w:rsidRPr="00755EBD">
        <w:rPr>
          <w:rFonts w:eastAsia="Times New Roman" w:cstheme="minorHAnsi"/>
          <w:bCs/>
          <w:sz w:val="26"/>
          <w:szCs w:val="26"/>
        </w:rPr>
        <w:t xml:space="preserve"> </w:t>
      </w:r>
      <w:r w:rsidR="007D7059">
        <w:rPr>
          <w:rFonts w:eastAsia="Times New Roman" w:cstheme="minorHAnsi"/>
          <w:bCs/>
          <w:sz w:val="26"/>
          <w:szCs w:val="26"/>
        </w:rPr>
        <w:t>of</w:t>
      </w:r>
      <w:r w:rsidR="00E91F49" w:rsidRPr="00755EBD">
        <w:rPr>
          <w:rFonts w:eastAsia="Times New Roman" w:cstheme="minorHAnsi"/>
          <w:bCs/>
          <w:sz w:val="26"/>
          <w:szCs w:val="26"/>
        </w:rPr>
        <w:t xml:space="preserve"> customers</w:t>
      </w:r>
      <w:r w:rsidR="00254F0F">
        <w:rPr>
          <w:rFonts w:eastAsia="Times New Roman" w:cstheme="minorHAnsi"/>
          <w:bCs/>
          <w:sz w:val="26"/>
          <w:szCs w:val="26"/>
        </w:rPr>
        <w:t xml:space="preserve"> enrolled in variable-priced contracts</w:t>
      </w:r>
      <w:r w:rsidR="00E91F49" w:rsidRPr="00755EBD">
        <w:rPr>
          <w:rFonts w:eastAsia="Times New Roman" w:cstheme="minorHAnsi"/>
          <w:bCs/>
          <w:sz w:val="26"/>
          <w:szCs w:val="26"/>
        </w:rPr>
        <w:t xml:space="preserve"> </w:t>
      </w:r>
      <w:proofErr w:type="gramStart"/>
      <w:r w:rsidR="00E91F49" w:rsidRPr="00755EBD">
        <w:rPr>
          <w:rFonts w:eastAsia="Times New Roman" w:cstheme="minorHAnsi"/>
          <w:bCs/>
          <w:sz w:val="26"/>
          <w:szCs w:val="26"/>
        </w:rPr>
        <w:t>who</w:t>
      </w:r>
      <w:proofErr w:type="gramEnd"/>
      <w:r w:rsidR="00E91F49" w:rsidRPr="00755EBD">
        <w:rPr>
          <w:rFonts w:eastAsia="Times New Roman" w:cstheme="minorHAnsi"/>
          <w:bCs/>
          <w:sz w:val="26"/>
          <w:szCs w:val="26"/>
        </w:rPr>
        <w:t xml:space="preserve"> are</w:t>
      </w:r>
      <w:r w:rsidR="007D7059">
        <w:rPr>
          <w:rFonts w:eastAsia="Times New Roman" w:cstheme="minorHAnsi"/>
          <w:bCs/>
          <w:sz w:val="26"/>
          <w:szCs w:val="26"/>
        </w:rPr>
        <w:t xml:space="preserve"> </w:t>
      </w:r>
      <w:r w:rsidR="00396FB1">
        <w:rPr>
          <w:rFonts w:eastAsia="Times New Roman" w:cstheme="minorHAnsi"/>
          <w:bCs/>
          <w:sz w:val="26"/>
          <w:szCs w:val="26"/>
        </w:rPr>
        <w:t xml:space="preserve">not sufficiently </w:t>
      </w:r>
      <w:r w:rsidR="007D7059">
        <w:rPr>
          <w:rFonts w:eastAsia="Times New Roman" w:cstheme="minorHAnsi"/>
          <w:bCs/>
          <w:sz w:val="26"/>
          <w:szCs w:val="26"/>
        </w:rPr>
        <w:t>aware of potentially significant price increases</w:t>
      </w:r>
      <w:r w:rsidR="00E91F49" w:rsidRPr="00755EBD">
        <w:rPr>
          <w:rFonts w:eastAsia="Times New Roman" w:cstheme="minorHAnsi"/>
          <w:bCs/>
          <w:sz w:val="26"/>
          <w:szCs w:val="26"/>
        </w:rPr>
        <w:t xml:space="preserve"> due to fluctuating wholesale market conditions.  By updating these </w:t>
      </w:r>
      <w:r w:rsidR="009C2878">
        <w:rPr>
          <w:rFonts w:eastAsia="Times New Roman" w:cstheme="minorHAnsi"/>
          <w:bCs/>
          <w:sz w:val="26"/>
          <w:szCs w:val="26"/>
        </w:rPr>
        <w:t>r</w:t>
      </w:r>
      <w:r w:rsidR="00E91F49" w:rsidRPr="00755EBD">
        <w:rPr>
          <w:rFonts w:eastAsia="Times New Roman" w:cstheme="minorHAnsi"/>
          <w:bCs/>
          <w:sz w:val="26"/>
          <w:szCs w:val="26"/>
        </w:rPr>
        <w:t xml:space="preserve">egulations to provide customers with accurate, timely pricing information and history when they are </w:t>
      </w:r>
      <w:r w:rsidR="00254F0F">
        <w:rPr>
          <w:rFonts w:eastAsia="Times New Roman" w:cstheme="minorHAnsi"/>
          <w:bCs/>
          <w:sz w:val="26"/>
          <w:szCs w:val="26"/>
        </w:rPr>
        <w:t>shopping</w:t>
      </w:r>
      <w:r w:rsidR="00983B2E">
        <w:rPr>
          <w:rFonts w:eastAsia="Times New Roman" w:cstheme="minorHAnsi"/>
          <w:bCs/>
          <w:sz w:val="26"/>
          <w:szCs w:val="26"/>
        </w:rPr>
        <w:t xml:space="preserve"> for electric generation supply</w:t>
      </w:r>
      <w:r w:rsidR="00E91F49" w:rsidRPr="00755EBD">
        <w:rPr>
          <w:rFonts w:eastAsia="Times New Roman" w:cstheme="minorHAnsi"/>
          <w:bCs/>
          <w:sz w:val="26"/>
          <w:szCs w:val="26"/>
        </w:rPr>
        <w:t xml:space="preserve">, we </w:t>
      </w:r>
      <w:r w:rsidR="00A93480">
        <w:rPr>
          <w:rFonts w:eastAsia="Times New Roman" w:cstheme="minorHAnsi"/>
          <w:bCs/>
          <w:sz w:val="26"/>
          <w:szCs w:val="26"/>
        </w:rPr>
        <w:t>intend</w:t>
      </w:r>
      <w:r w:rsidR="00E91F49" w:rsidRPr="00755EBD">
        <w:rPr>
          <w:rFonts w:eastAsia="Times New Roman" w:cstheme="minorHAnsi"/>
          <w:bCs/>
          <w:sz w:val="26"/>
          <w:szCs w:val="26"/>
        </w:rPr>
        <w:t xml:space="preserve"> to create a more user-friendly marketplace that should continue to attract increased numbers of customers.  </w:t>
      </w:r>
    </w:p>
    <w:p w:rsidR="00754790" w:rsidRDefault="00754790" w:rsidP="00D25BD4">
      <w:pPr>
        <w:spacing w:line="360" w:lineRule="auto"/>
        <w:rPr>
          <w:rFonts w:eastAsia="Times New Roman" w:cstheme="minorHAnsi"/>
          <w:bCs/>
          <w:sz w:val="26"/>
          <w:szCs w:val="26"/>
        </w:rPr>
      </w:pPr>
    </w:p>
    <w:p w:rsidR="00754790" w:rsidRDefault="00754790" w:rsidP="00754790">
      <w:pPr>
        <w:spacing w:line="360" w:lineRule="auto"/>
        <w:ind w:firstLine="720"/>
        <w:rPr>
          <w:b/>
          <w:sz w:val="26"/>
          <w:szCs w:val="20"/>
        </w:rPr>
      </w:pPr>
      <w:r>
        <w:rPr>
          <w:sz w:val="26"/>
          <w:szCs w:val="26"/>
        </w:rPr>
        <w:t>Th</w:t>
      </w:r>
      <w:r>
        <w:rPr>
          <w:sz w:val="26"/>
          <w:szCs w:val="20"/>
        </w:rPr>
        <w:t xml:space="preserve">e Commission believes that this </w:t>
      </w:r>
      <w:r w:rsidR="00983B2E">
        <w:rPr>
          <w:sz w:val="26"/>
          <w:szCs w:val="20"/>
        </w:rPr>
        <w:t>F</w:t>
      </w:r>
      <w:r>
        <w:rPr>
          <w:sz w:val="26"/>
          <w:szCs w:val="20"/>
        </w:rPr>
        <w:t>inal-</w:t>
      </w:r>
      <w:r w:rsidR="00983B2E">
        <w:rPr>
          <w:sz w:val="26"/>
          <w:szCs w:val="20"/>
        </w:rPr>
        <w:t>O</w:t>
      </w:r>
      <w:r>
        <w:rPr>
          <w:sz w:val="26"/>
          <w:szCs w:val="20"/>
        </w:rPr>
        <w:t xml:space="preserve">mitted </w:t>
      </w:r>
      <w:r w:rsidR="00983B2E">
        <w:rPr>
          <w:sz w:val="26"/>
          <w:szCs w:val="20"/>
        </w:rPr>
        <w:t>R</w:t>
      </w:r>
      <w:r>
        <w:rPr>
          <w:sz w:val="26"/>
          <w:szCs w:val="20"/>
        </w:rPr>
        <w:t>ulemaking is prudent and i</w:t>
      </w:r>
      <w:r w:rsidR="00983B2E">
        <w:rPr>
          <w:sz w:val="26"/>
          <w:szCs w:val="20"/>
        </w:rPr>
        <w:t>s essential to</w:t>
      </w:r>
      <w:r>
        <w:rPr>
          <w:sz w:val="26"/>
          <w:szCs w:val="20"/>
        </w:rPr>
        <w:t xml:space="preserve"> the public interest.</w:t>
      </w:r>
      <w:r>
        <w:rPr>
          <w:sz w:val="26"/>
          <w:szCs w:val="26"/>
        </w:rPr>
        <w:t xml:space="preserve">  </w:t>
      </w:r>
      <w:r w:rsidRPr="002426A6">
        <w:rPr>
          <w:sz w:val="26"/>
          <w:szCs w:val="20"/>
        </w:rPr>
        <w:t>For the above reasons, the exceptions to the notice of proposed rulemaking requirements enunciated in §</w:t>
      </w:r>
      <w:r>
        <w:rPr>
          <w:sz w:val="26"/>
          <w:szCs w:val="20"/>
        </w:rPr>
        <w:t>1</w:t>
      </w:r>
      <w:r w:rsidRPr="002426A6">
        <w:rPr>
          <w:sz w:val="26"/>
          <w:szCs w:val="20"/>
        </w:rPr>
        <w:t xml:space="preserve">204(3) are applicable in the instant case. </w:t>
      </w:r>
      <w:r>
        <w:rPr>
          <w:sz w:val="26"/>
          <w:szCs w:val="20"/>
        </w:rPr>
        <w:t>Accordingly, under Sections 501 and 1501 of the Public Utility Code, 66 Pa. C.S. §§ 501 and 1501;</w:t>
      </w:r>
      <w:r w:rsidRPr="002426A6">
        <w:rPr>
          <w:sz w:val="26"/>
          <w:szCs w:val="20"/>
        </w:rPr>
        <w:t xml:space="preserve"> </w:t>
      </w:r>
      <w:r>
        <w:rPr>
          <w:sz w:val="26"/>
          <w:szCs w:val="20"/>
        </w:rPr>
        <w:t>the Commonwealth Documents Law</w:t>
      </w:r>
      <w:r w:rsidRPr="002426A6">
        <w:rPr>
          <w:sz w:val="26"/>
          <w:szCs w:val="20"/>
        </w:rPr>
        <w:t>, 45 P</w:t>
      </w:r>
      <w:r>
        <w:rPr>
          <w:sz w:val="26"/>
          <w:szCs w:val="20"/>
        </w:rPr>
        <w:t>.</w:t>
      </w:r>
      <w:r w:rsidRPr="002426A6">
        <w:rPr>
          <w:sz w:val="26"/>
          <w:szCs w:val="20"/>
        </w:rPr>
        <w:t>S</w:t>
      </w:r>
      <w:r>
        <w:rPr>
          <w:sz w:val="26"/>
          <w:szCs w:val="20"/>
        </w:rPr>
        <w:t>.</w:t>
      </w:r>
      <w:r w:rsidRPr="002426A6">
        <w:rPr>
          <w:sz w:val="26"/>
          <w:szCs w:val="20"/>
        </w:rPr>
        <w:t xml:space="preserve"> </w:t>
      </w:r>
      <w:r w:rsidRPr="002426A6">
        <w:rPr>
          <w:bCs/>
          <w:sz w:val="26"/>
        </w:rPr>
        <w:t>§ 1204</w:t>
      </w:r>
      <w:r>
        <w:rPr>
          <w:bCs/>
          <w:sz w:val="26"/>
        </w:rPr>
        <w:t xml:space="preserve">; </w:t>
      </w:r>
      <w:r>
        <w:rPr>
          <w:sz w:val="26"/>
          <w:szCs w:val="20"/>
        </w:rPr>
        <w:t xml:space="preserve">the Regulatory Review Act, 71 P.S. §§ 745.1 </w:t>
      </w:r>
      <w:r>
        <w:rPr>
          <w:i/>
          <w:sz w:val="26"/>
          <w:szCs w:val="20"/>
        </w:rPr>
        <w:t>et seq.</w:t>
      </w:r>
      <w:r>
        <w:rPr>
          <w:sz w:val="26"/>
          <w:szCs w:val="20"/>
        </w:rPr>
        <w:t xml:space="preserve">; </w:t>
      </w:r>
      <w:r w:rsidRPr="007F25B0">
        <w:rPr>
          <w:sz w:val="26"/>
          <w:szCs w:val="26"/>
        </w:rPr>
        <w:t>the Commonwealth Attorneys Act, 71 P.S. §§ 732-204</w:t>
      </w:r>
      <w:r>
        <w:rPr>
          <w:sz w:val="26"/>
          <w:szCs w:val="26"/>
        </w:rPr>
        <w:t xml:space="preserve">; </w:t>
      </w:r>
      <w:r>
        <w:rPr>
          <w:bCs/>
          <w:sz w:val="26"/>
        </w:rPr>
        <w:t xml:space="preserve">and the regulations promulgated at 1 Pa. Code § 7.4, the Commission adopts the regulations at 52 Pa. Code §§ </w:t>
      </w:r>
      <w:r w:rsidR="00001D53">
        <w:rPr>
          <w:bCs/>
          <w:sz w:val="26"/>
        </w:rPr>
        <w:t>54.5, 54.10</w:t>
      </w:r>
      <w:r>
        <w:rPr>
          <w:bCs/>
          <w:sz w:val="26"/>
        </w:rPr>
        <w:t>, as set forth in Annex A;</w:t>
      </w:r>
      <w:r w:rsidRPr="002426A6">
        <w:rPr>
          <w:sz w:val="26"/>
          <w:szCs w:val="20"/>
        </w:rPr>
        <w:t xml:space="preserve"> </w:t>
      </w:r>
      <w:r w:rsidRPr="002C1DDC">
        <w:rPr>
          <w:b/>
          <w:sz w:val="26"/>
          <w:szCs w:val="20"/>
        </w:rPr>
        <w:t>THEREFORE,</w:t>
      </w:r>
    </w:p>
    <w:p w:rsidR="004E6F65" w:rsidRPr="00A20C95" w:rsidRDefault="004E6F65" w:rsidP="00754790">
      <w:pPr>
        <w:spacing w:line="360" w:lineRule="auto"/>
        <w:ind w:firstLine="720"/>
        <w:rPr>
          <w:sz w:val="26"/>
          <w:szCs w:val="26"/>
        </w:rPr>
      </w:pPr>
    </w:p>
    <w:p w:rsidR="00754790" w:rsidRDefault="00754790" w:rsidP="00754790">
      <w:pPr>
        <w:spacing w:line="360" w:lineRule="auto"/>
        <w:ind w:firstLine="720"/>
        <w:rPr>
          <w:sz w:val="26"/>
          <w:szCs w:val="20"/>
        </w:rPr>
      </w:pPr>
      <w:r w:rsidRPr="00B73A1D">
        <w:rPr>
          <w:b/>
          <w:sz w:val="26"/>
          <w:szCs w:val="20"/>
        </w:rPr>
        <w:t>IT IS ORDERED</w:t>
      </w:r>
      <w:r w:rsidRPr="002C1DDC">
        <w:rPr>
          <w:b/>
          <w:sz w:val="26"/>
          <w:szCs w:val="20"/>
        </w:rPr>
        <w:t>:</w:t>
      </w:r>
      <w:r w:rsidRPr="00B73A1D">
        <w:rPr>
          <w:sz w:val="26"/>
          <w:szCs w:val="20"/>
        </w:rPr>
        <w:br/>
      </w:r>
    </w:p>
    <w:p w:rsidR="00754790" w:rsidRDefault="00931EA0" w:rsidP="00754790">
      <w:pPr>
        <w:spacing w:line="360" w:lineRule="auto"/>
        <w:ind w:firstLine="720"/>
        <w:rPr>
          <w:sz w:val="26"/>
        </w:rPr>
      </w:pPr>
      <w:r>
        <w:rPr>
          <w:sz w:val="26"/>
        </w:rPr>
        <w:t>1.</w:t>
      </w:r>
      <w:r>
        <w:rPr>
          <w:sz w:val="26"/>
        </w:rPr>
        <w:tab/>
        <w:t>That this Final-</w:t>
      </w:r>
      <w:r w:rsidR="00754790" w:rsidRPr="0041560C">
        <w:rPr>
          <w:sz w:val="26"/>
        </w:rPr>
        <w:t xml:space="preserve">Omitted Rulemaking Order, together with </w:t>
      </w:r>
      <w:r w:rsidR="0041560C">
        <w:rPr>
          <w:sz w:val="26"/>
        </w:rPr>
        <w:t>Attachment</w:t>
      </w:r>
      <w:r w:rsidR="0041560C" w:rsidRPr="0041560C">
        <w:rPr>
          <w:sz w:val="26"/>
        </w:rPr>
        <w:t xml:space="preserve"> </w:t>
      </w:r>
      <w:r w:rsidR="00754790" w:rsidRPr="0041560C">
        <w:rPr>
          <w:sz w:val="26"/>
        </w:rPr>
        <w:t>A</w:t>
      </w:r>
      <w:r w:rsidR="00EF4333" w:rsidRPr="0041560C">
        <w:rPr>
          <w:sz w:val="26"/>
        </w:rPr>
        <w:t xml:space="preserve"> and </w:t>
      </w:r>
      <w:r w:rsidR="0041560C">
        <w:rPr>
          <w:sz w:val="26"/>
        </w:rPr>
        <w:t>Annex</w:t>
      </w:r>
      <w:r w:rsidR="0041560C" w:rsidRPr="0041560C">
        <w:rPr>
          <w:sz w:val="26"/>
        </w:rPr>
        <w:t xml:space="preserve"> </w:t>
      </w:r>
      <w:r w:rsidR="00EF4333" w:rsidRPr="0041560C">
        <w:rPr>
          <w:sz w:val="26"/>
        </w:rPr>
        <w:t>A</w:t>
      </w:r>
      <w:r w:rsidR="00754790" w:rsidRPr="0041560C">
        <w:rPr>
          <w:sz w:val="26"/>
        </w:rPr>
        <w:t xml:space="preserve">, be published as final in the </w:t>
      </w:r>
      <w:r w:rsidR="00754790" w:rsidRPr="0041560C">
        <w:rPr>
          <w:i/>
          <w:sz w:val="26"/>
        </w:rPr>
        <w:t>Pennsylvania Bulletin</w:t>
      </w:r>
      <w:r w:rsidR="00754790" w:rsidRPr="0041560C">
        <w:rPr>
          <w:sz w:val="26"/>
        </w:rPr>
        <w:t>.</w:t>
      </w:r>
    </w:p>
    <w:p w:rsidR="00754790" w:rsidRDefault="00754790" w:rsidP="00754790">
      <w:pPr>
        <w:spacing w:line="360" w:lineRule="auto"/>
        <w:ind w:firstLine="720"/>
        <w:rPr>
          <w:sz w:val="26"/>
        </w:rPr>
      </w:pPr>
    </w:p>
    <w:p w:rsidR="00754790" w:rsidRPr="008A0540" w:rsidRDefault="00754790" w:rsidP="00754790">
      <w:pPr>
        <w:spacing w:line="360" w:lineRule="auto"/>
        <w:ind w:firstLine="720"/>
        <w:rPr>
          <w:sz w:val="26"/>
        </w:rPr>
      </w:pPr>
      <w:r>
        <w:rPr>
          <w:sz w:val="26"/>
        </w:rPr>
        <w:t>2.</w:t>
      </w:r>
      <w:r>
        <w:rPr>
          <w:sz w:val="26"/>
        </w:rPr>
        <w:tab/>
        <w:t xml:space="preserve">That the Secretary shall submit this </w:t>
      </w:r>
      <w:r w:rsidR="00D64434">
        <w:rPr>
          <w:sz w:val="26"/>
        </w:rPr>
        <w:t>Order</w:t>
      </w:r>
      <w:r w:rsidR="00EF4333">
        <w:rPr>
          <w:sz w:val="26"/>
        </w:rPr>
        <w:t>,</w:t>
      </w:r>
      <w:r>
        <w:rPr>
          <w:sz w:val="26"/>
        </w:rPr>
        <w:t xml:space="preserve"> </w:t>
      </w:r>
      <w:r w:rsidR="0041560C">
        <w:rPr>
          <w:sz w:val="26"/>
        </w:rPr>
        <w:t xml:space="preserve">Attachment </w:t>
      </w:r>
      <w:r>
        <w:rPr>
          <w:sz w:val="26"/>
        </w:rPr>
        <w:t>A</w:t>
      </w:r>
      <w:r w:rsidR="00EF4333">
        <w:rPr>
          <w:sz w:val="26"/>
        </w:rPr>
        <w:t xml:space="preserve"> and </w:t>
      </w:r>
      <w:r w:rsidR="0041560C">
        <w:rPr>
          <w:sz w:val="26"/>
        </w:rPr>
        <w:t xml:space="preserve">Annex </w:t>
      </w:r>
      <w:r w:rsidR="00EF4333">
        <w:rPr>
          <w:sz w:val="26"/>
        </w:rPr>
        <w:t>A</w:t>
      </w:r>
      <w:r>
        <w:rPr>
          <w:sz w:val="26"/>
        </w:rPr>
        <w:t xml:space="preserve"> to the Attorney General for review and approval and to the Governor’s Budget Office for fiscal review.</w:t>
      </w:r>
    </w:p>
    <w:p w:rsidR="00754790" w:rsidRDefault="00754790" w:rsidP="00754790">
      <w:pPr>
        <w:spacing w:line="360" w:lineRule="auto"/>
        <w:ind w:firstLine="720"/>
        <w:rPr>
          <w:sz w:val="26"/>
          <w:szCs w:val="26"/>
        </w:rPr>
      </w:pPr>
    </w:p>
    <w:p w:rsidR="00754790" w:rsidRDefault="00754790" w:rsidP="00754790">
      <w:pPr>
        <w:spacing w:line="360" w:lineRule="auto"/>
        <w:ind w:firstLine="720"/>
        <w:rPr>
          <w:sz w:val="26"/>
          <w:szCs w:val="26"/>
        </w:rPr>
      </w:pPr>
      <w:r>
        <w:rPr>
          <w:sz w:val="26"/>
          <w:szCs w:val="26"/>
        </w:rPr>
        <w:lastRenderedPageBreak/>
        <w:t>3.</w:t>
      </w:r>
      <w:r>
        <w:rPr>
          <w:sz w:val="26"/>
          <w:szCs w:val="26"/>
        </w:rPr>
        <w:tab/>
        <w:t xml:space="preserve">That the Secretary shall submit this </w:t>
      </w:r>
      <w:r w:rsidR="00D64434">
        <w:rPr>
          <w:sz w:val="26"/>
          <w:szCs w:val="26"/>
        </w:rPr>
        <w:t>Order</w:t>
      </w:r>
      <w:r w:rsidR="00EF4333">
        <w:rPr>
          <w:sz w:val="26"/>
          <w:szCs w:val="26"/>
        </w:rPr>
        <w:t>,</w:t>
      </w:r>
      <w:r>
        <w:rPr>
          <w:sz w:val="26"/>
          <w:szCs w:val="26"/>
        </w:rPr>
        <w:t xml:space="preserve"> </w:t>
      </w:r>
      <w:r w:rsidR="0041560C">
        <w:rPr>
          <w:sz w:val="26"/>
          <w:szCs w:val="26"/>
        </w:rPr>
        <w:t xml:space="preserve">Attachment </w:t>
      </w:r>
      <w:r>
        <w:rPr>
          <w:sz w:val="26"/>
          <w:szCs w:val="26"/>
        </w:rPr>
        <w:t>A</w:t>
      </w:r>
      <w:r w:rsidR="00EF4333">
        <w:rPr>
          <w:sz w:val="26"/>
          <w:szCs w:val="26"/>
        </w:rPr>
        <w:t xml:space="preserve"> and </w:t>
      </w:r>
      <w:r w:rsidR="0041560C">
        <w:rPr>
          <w:sz w:val="26"/>
          <w:szCs w:val="26"/>
        </w:rPr>
        <w:t xml:space="preserve">Annex </w:t>
      </w:r>
      <w:r w:rsidR="00EF4333">
        <w:rPr>
          <w:sz w:val="26"/>
          <w:szCs w:val="26"/>
        </w:rPr>
        <w:t>A</w:t>
      </w:r>
      <w:r>
        <w:rPr>
          <w:sz w:val="26"/>
          <w:szCs w:val="26"/>
        </w:rPr>
        <w:t xml:space="preserve"> to the legislative standing committees and to the Independent Regulatory Review Commission for review and approval.</w:t>
      </w:r>
    </w:p>
    <w:p w:rsidR="00754790" w:rsidRDefault="00754790" w:rsidP="00754790">
      <w:pPr>
        <w:spacing w:line="360" w:lineRule="auto"/>
        <w:ind w:firstLine="720"/>
        <w:rPr>
          <w:sz w:val="26"/>
          <w:szCs w:val="26"/>
        </w:rPr>
      </w:pPr>
    </w:p>
    <w:p w:rsidR="00754790" w:rsidRDefault="00754790" w:rsidP="00754790">
      <w:pPr>
        <w:spacing w:line="360" w:lineRule="auto"/>
        <w:ind w:firstLine="720"/>
        <w:rPr>
          <w:sz w:val="26"/>
        </w:rPr>
      </w:pPr>
      <w:r>
        <w:rPr>
          <w:sz w:val="26"/>
          <w:szCs w:val="26"/>
        </w:rPr>
        <w:t>4.</w:t>
      </w:r>
      <w:r>
        <w:rPr>
          <w:sz w:val="26"/>
          <w:szCs w:val="26"/>
        </w:rPr>
        <w:tab/>
        <w:t xml:space="preserve">That the Secretary shall duly certify this </w:t>
      </w:r>
      <w:r w:rsidR="00D64434">
        <w:rPr>
          <w:sz w:val="26"/>
          <w:szCs w:val="26"/>
        </w:rPr>
        <w:t>Order</w:t>
      </w:r>
      <w:r w:rsidR="00EF4333">
        <w:rPr>
          <w:sz w:val="26"/>
          <w:szCs w:val="26"/>
        </w:rPr>
        <w:t>,</w:t>
      </w:r>
      <w:r>
        <w:rPr>
          <w:sz w:val="26"/>
          <w:szCs w:val="26"/>
        </w:rPr>
        <w:t xml:space="preserve"> </w:t>
      </w:r>
      <w:r w:rsidR="0041560C">
        <w:rPr>
          <w:sz w:val="26"/>
          <w:szCs w:val="26"/>
        </w:rPr>
        <w:t xml:space="preserve">Attachment </w:t>
      </w:r>
      <w:r>
        <w:rPr>
          <w:sz w:val="26"/>
          <w:szCs w:val="26"/>
        </w:rPr>
        <w:t>A</w:t>
      </w:r>
      <w:r w:rsidR="00EF4333">
        <w:rPr>
          <w:sz w:val="26"/>
          <w:szCs w:val="26"/>
        </w:rPr>
        <w:t xml:space="preserve"> and </w:t>
      </w:r>
      <w:r w:rsidR="0041560C">
        <w:rPr>
          <w:sz w:val="26"/>
          <w:szCs w:val="26"/>
        </w:rPr>
        <w:t xml:space="preserve">Annex </w:t>
      </w:r>
      <w:r w:rsidR="00EF4333">
        <w:rPr>
          <w:sz w:val="26"/>
          <w:szCs w:val="26"/>
        </w:rPr>
        <w:t>A</w:t>
      </w:r>
      <w:r>
        <w:rPr>
          <w:sz w:val="26"/>
          <w:szCs w:val="26"/>
        </w:rPr>
        <w:t xml:space="preserve"> and deposit them with the Legislative Reference Bureau for final publication upon approval by the Independent Regulatory Review Commission.</w:t>
      </w:r>
    </w:p>
    <w:p w:rsidR="00754790" w:rsidRDefault="00754790" w:rsidP="00754790">
      <w:pPr>
        <w:spacing w:line="360" w:lineRule="auto"/>
        <w:ind w:firstLine="720"/>
        <w:rPr>
          <w:sz w:val="26"/>
        </w:rPr>
      </w:pPr>
    </w:p>
    <w:p w:rsidR="00DB2766" w:rsidRDefault="00754790" w:rsidP="00754790">
      <w:pPr>
        <w:spacing w:line="360" w:lineRule="auto"/>
        <w:ind w:firstLine="720"/>
        <w:rPr>
          <w:sz w:val="26"/>
        </w:rPr>
      </w:pPr>
      <w:r>
        <w:rPr>
          <w:sz w:val="26"/>
        </w:rPr>
        <w:t>5.</w:t>
      </w:r>
      <w:r>
        <w:rPr>
          <w:sz w:val="26"/>
        </w:rPr>
        <w:tab/>
      </w:r>
      <w:r w:rsidR="00DB2766">
        <w:rPr>
          <w:sz w:val="26"/>
        </w:rPr>
        <w:t xml:space="preserve">That </w:t>
      </w:r>
      <w:r w:rsidR="00323956">
        <w:rPr>
          <w:sz w:val="26"/>
        </w:rPr>
        <w:t>the Commission’s Office of Competitive Market Oversight</w:t>
      </w:r>
      <w:r w:rsidR="00323956" w:rsidRPr="00323956">
        <w:rPr>
          <w:rFonts w:cstheme="minorHAnsi"/>
          <w:sz w:val="26"/>
          <w:szCs w:val="26"/>
        </w:rPr>
        <w:t xml:space="preserve"> </w:t>
      </w:r>
      <w:r w:rsidR="00323956">
        <w:rPr>
          <w:rFonts w:cstheme="minorHAnsi"/>
          <w:sz w:val="26"/>
          <w:szCs w:val="26"/>
        </w:rPr>
        <w:t>provide</w:t>
      </w:r>
      <w:r w:rsidR="00323956" w:rsidRPr="00D57EB0">
        <w:rPr>
          <w:rFonts w:cstheme="minorHAnsi"/>
          <w:sz w:val="26"/>
          <w:szCs w:val="26"/>
        </w:rPr>
        <w:t xml:space="preserve"> further direction to currently licensed EGSs serving residential and/or small business customers regarding the submission of EGS Contract Summaries to the Commission.</w:t>
      </w:r>
    </w:p>
    <w:p w:rsidR="00DB2766" w:rsidRDefault="00DB2766" w:rsidP="00754790">
      <w:pPr>
        <w:spacing w:line="360" w:lineRule="auto"/>
        <w:ind w:firstLine="720"/>
        <w:rPr>
          <w:sz w:val="26"/>
        </w:rPr>
      </w:pPr>
    </w:p>
    <w:p w:rsidR="00754790" w:rsidRDefault="00DB2766" w:rsidP="00754790">
      <w:pPr>
        <w:spacing w:line="360" w:lineRule="auto"/>
        <w:ind w:firstLine="720"/>
        <w:rPr>
          <w:sz w:val="26"/>
        </w:rPr>
      </w:pPr>
      <w:r>
        <w:rPr>
          <w:sz w:val="26"/>
        </w:rPr>
        <w:t>6.</w:t>
      </w:r>
      <w:r>
        <w:rPr>
          <w:sz w:val="26"/>
        </w:rPr>
        <w:tab/>
      </w:r>
      <w:r w:rsidR="00754790">
        <w:rPr>
          <w:sz w:val="26"/>
        </w:rPr>
        <w:t xml:space="preserve">That this </w:t>
      </w:r>
      <w:r w:rsidR="00D64434">
        <w:rPr>
          <w:sz w:val="26"/>
        </w:rPr>
        <w:t>Order</w:t>
      </w:r>
      <w:r w:rsidR="00EF4333">
        <w:rPr>
          <w:sz w:val="26"/>
        </w:rPr>
        <w:t>,</w:t>
      </w:r>
      <w:r w:rsidR="00754790">
        <w:rPr>
          <w:sz w:val="26"/>
        </w:rPr>
        <w:t xml:space="preserve"> </w:t>
      </w:r>
      <w:r w:rsidR="0041560C">
        <w:rPr>
          <w:sz w:val="26"/>
          <w:szCs w:val="26"/>
        </w:rPr>
        <w:t xml:space="preserve">Attachment </w:t>
      </w:r>
      <w:r w:rsidR="00D3115E">
        <w:rPr>
          <w:sz w:val="26"/>
          <w:szCs w:val="26"/>
        </w:rPr>
        <w:t xml:space="preserve">A </w:t>
      </w:r>
      <w:r w:rsidR="00EF4333">
        <w:rPr>
          <w:sz w:val="26"/>
          <w:szCs w:val="26"/>
        </w:rPr>
        <w:t xml:space="preserve">and </w:t>
      </w:r>
      <w:r w:rsidR="0041560C">
        <w:rPr>
          <w:sz w:val="26"/>
          <w:szCs w:val="26"/>
        </w:rPr>
        <w:t>Annex</w:t>
      </w:r>
      <w:r w:rsidR="00D3115E">
        <w:rPr>
          <w:sz w:val="26"/>
          <w:szCs w:val="26"/>
        </w:rPr>
        <w:t xml:space="preserve"> A</w:t>
      </w:r>
      <w:r w:rsidR="00754790">
        <w:rPr>
          <w:sz w:val="26"/>
          <w:szCs w:val="26"/>
        </w:rPr>
        <w:t xml:space="preserve">, </w:t>
      </w:r>
      <w:r w:rsidR="00754790" w:rsidRPr="00652EBB">
        <w:rPr>
          <w:sz w:val="26"/>
        </w:rPr>
        <w:t>revisin</w:t>
      </w:r>
      <w:r w:rsidR="00754790">
        <w:rPr>
          <w:sz w:val="26"/>
        </w:rPr>
        <w:t>g</w:t>
      </w:r>
      <w:r w:rsidR="00754790" w:rsidRPr="00652EBB">
        <w:rPr>
          <w:sz w:val="26"/>
        </w:rPr>
        <w:t xml:space="preserve"> the regulations appearing in </w:t>
      </w:r>
      <w:r w:rsidR="00754790">
        <w:rPr>
          <w:sz w:val="26"/>
        </w:rPr>
        <w:t xml:space="preserve">Title </w:t>
      </w:r>
      <w:r w:rsidR="00754790" w:rsidRPr="00652EBB">
        <w:rPr>
          <w:sz w:val="26"/>
        </w:rPr>
        <w:t xml:space="preserve">52 </w:t>
      </w:r>
      <w:r w:rsidR="00754790">
        <w:rPr>
          <w:sz w:val="26"/>
        </w:rPr>
        <w:t xml:space="preserve">of the </w:t>
      </w:r>
      <w:r w:rsidR="00754790" w:rsidRPr="00652EBB">
        <w:rPr>
          <w:sz w:val="26"/>
        </w:rPr>
        <w:t>P</w:t>
      </w:r>
      <w:r w:rsidR="00754790">
        <w:rPr>
          <w:sz w:val="26"/>
        </w:rPr>
        <w:t>ennsylvania</w:t>
      </w:r>
      <w:r w:rsidR="00754790" w:rsidRPr="00652EBB">
        <w:rPr>
          <w:sz w:val="26"/>
        </w:rPr>
        <w:t xml:space="preserve"> Code Chapter 5</w:t>
      </w:r>
      <w:r w:rsidR="0041560C">
        <w:rPr>
          <w:sz w:val="26"/>
        </w:rPr>
        <w:t>4</w:t>
      </w:r>
      <w:r w:rsidR="00754790" w:rsidRPr="00652EBB">
        <w:rPr>
          <w:sz w:val="26"/>
        </w:rPr>
        <w:t xml:space="preserve"> relating to </w:t>
      </w:r>
      <w:r w:rsidR="007E5C72">
        <w:rPr>
          <w:sz w:val="26"/>
        </w:rPr>
        <w:t>Electricity Generation Customer Choice</w:t>
      </w:r>
      <w:r w:rsidR="00DA1464">
        <w:rPr>
          <w:sz w:val="26"/>
        </w:rPr>
        <w:t>, be served on</w:t>
      </w:r>
      <w:r w:rsidR="00754790">
        <w:rPr>
          <w:sz w:val="26"/>
          <w:szCs w:val="26"/>
        </w:rPr>
        <w:t xml:space="preserve"> all licensed Electric Generation Suppliers, </w:t>
      </w:r>
      <w:r w:rsidR="00754790" w:rsidRPr="000A5187">
        <w:rPr>
          <w:sz w:val="26"/>
          <w:szCs w:val="26"/>
        </w:rPr>
        <w:t xml:space="preserve">the Bureau of Investigation and Enforcement, </w:t>
      </w:r>
      <w:r w:rsidR="00754790">
        <w:rPr>
          <w:sz w:val="26"/>
          <w:szCs w:val="26"/>
        </w:rPr>
        <w:t xml:space="preserve">the Office of Consumer Advocate, the Office of Small Business Advocate, and </w:t>
      </w:r>
      <w:r w:rsidR="00754790" w:rsidRPr="008A0540">
        <w:rPr>
          <w:sz w:val="26"/>
          <w:szCs w:val="26"/>
        </w:rPr>
        <w:t xml:space="preserve">those parties who submitted comments at </w:t>
      </w:r>
      <w:r w:rsidR="007E5C72" w:rsidRPr="004F6751">
        <w:rPr>
          <w:rFonts w:ascii="Times New Roman" w:hAnsi="Times New Roman"/>
          <w:sz w:val="26"/>
          <w:szCs w:val="26"/>
        </w:rPr>
        <w:t>Docket Nos.</w:t>
      </w:r>
      <w:r>
        <w:rPr>
          <w:rFonts w:ascii="Times New Roman" w:hAnsi="Times New Roman"/>
          <w:sz w:val="26"/>
          <w:szCs w:val="26"/>
        </w:rPr>
        <w:t xml:space="preserve"> </w:t>
      </w:r>
      <w:proofErr w:type="gramStart"/>
      <w:r w:rsidR="00D64434" w:rsidRPr="00D951A6">
        <w:rPr>
          <w:rFonts w:cstheme="minorHAnsi"/>
          <w:sz w:val="26"/>
          <w:szCs w:val="26"/>
        </w:rPr>
        <w:t>L-2014</w:t>
      </w:r>
      <w:r w:rsidR="00D64434" w:rsidRPr="00D951A6">
        <w:rPr>
          <w:rFonts w:cstheme="minorHAnsi"/>
          <w:color w:val="000000"/>
          <w:sz w:val="26"/>
          <w:szCs w:val="26"/>
        </w:rPr>
        <w:t>-</w:t>
      </w:r>
      <w:r w:rsidR="00D64434">
        <w:rPr>
          <w:rFonts w:cstheme="minorHAnsi"/>
          <w:color w:val="000000"/>
          <w:sz w:val="26"/>
          <w:szCs w:val="26"/>
        </w:rPr>
        <w:t>2409385</w:t>
      </w:r>
      <w:r>
        <w:rPr>
          <w:rFonts w:cstheme="minorHAnsi"/>
          <w:color w:val="000000"/>
          <w:sz w:val="26"/>
          <w:szCs w:val="26"/>
        </w:rPr>
        <w:t xml:space="preserve"> and </w:t>
      </w:r>
      <w:r w:rsidR="007E5C72" w:rsidRPr="004F6751">
        <w:rPr>
          <w:rFonts w:ascii="Times New Roman" w:hAnsi="Times New Roman"/>
          <w:sz w:val="26"/>
          <w:szCs w:val="26"/>
        </w:rPr>
        <w:t>M-2010-2195286</w:t>
      </w:r>
      <w:r w:rsidR="00754790">
        <w:rPr>
          <w:sz w:val="26"/>
          <w:szCs w:val="26"/>
        </w:rPr>
        <w:t>.</w:t>
      </w:r>
      <w:proofErr w:type="gramEnd"/>
    </w:p>
    <w:p w:rsidR="00754790" w:rsidRPr="003126E0" w:rsidRDefault="00754790" w:rsidP="00754790">
      <w:pPr>
        <w:tabs>
          <w:tab w:val="left" w:pos="742"/>
        </w:tabs>
        <w:spacing w:line="360" w:lineRule="auto"/>
        <w:rPr>
          <w:sz w:val="26"/>
          <w:szCs w:val="26"/>
        </w:rPr>
      </w:pPr>
      <w:r>
        <w:rPr>
          <w:sz w:val="26"/>
          <w:szCs w:val="26"/>
        </w:rPr>
        <w:tab/>
      </w:r>
      <w:r>
        <w:rPr>
          <w:sz w:val="26"/>
          <w:szCs w:val="26"/>
        </w:rPr>
        <w:tab/>
      </w:r>
    </w:p>
    <w:p w:rsidR="00754790" w:rsidRPr="000A5187" w:rsidRDefault="00DB2766" w:rsidP="00754790">
      <w:pPr>
        <w:tabs>
          <w:tab w:val="left" w:pos="742"/>
        </w:tabs>
        <w:spacing w:line="360" w:lineRule="auto"/>
        <w:rPr>
          <w:sz w:val="26"/>
          <w:szCs w:val="26"/>
        </w:rPr>
      </w:pPr>
      <w:r>
        <w:rPr>
          <w:sz w:val="26"/>
          <w:szCs w:val="26"/>
        </w:rPr>
        <w:tab/>
        <w:t>7</w:t>
      </w:r>
      <w:r w:rsidR="00754790" w:rsidRPr="000A5187">
        <w:rPr>
          <w:sz w:val="26"/>
          <w:szCs w:val="26"/>
        </w:rPr>
        <w:t>.</w:t>
      </w:r>
      <w:r w:rsidR="00754790" w:rsidRPr="000A5187">
        <w:rPr>
          <w:sz w:val="26"/>
          <w:szCs w:val="26"/>
        </w:rPr>
        <w:tab/>
        <w:t xml:space="preserve">That the Office of Competitive Market Oversight shall electronically send a copy of this </w:t>
      </w:r>
      <w:r w:rsidR="00754790">
        <w:rPr>
          <w:sz w:val="26"/>
          <w:szCs w:val="26"/>
        </w:rPr>
        <w:t xml:space="preserve">Final-Omitted Rulemaking </w:t>
      </w:r>
      <w:r w:rsidR="00754790" w:rsidRPr="000A5187">
        <w:rPr>
          <w:sz w:val="26"/>
          <w:szCs w:val="26"/>
        </w:rPr>
        <w:t>Order</w:t>
      </w:r>
      <w:r w:rsidR="00EF4333">
        <w:rPr>
          <w:sz w:val="26"/>
          <w:szCs w:val="26"/>
        </w:rPr>
        <w:t>,</w:t>
      </w:r>
      <w:r w:rsidR="00754790">
        <w:rPr>
          <w:sz w:val="26"/>
          <w:szCs w:val="26"/>
        </w:rPr>
        <w:t xml:space="preserve"> </w:t>
      </w:r>
      <w:r w:rsidR="007E5C72">
        <w:rPr>
          <w:sz w:val="26"/>
          <w:szCs w:val="26"/>
        </w:rPr>
        <w:t xml:space="preserve">Attachment </w:t>
      </w:r>
      <w:r w:rsidR="00D3115E">
        <w:rPr>
          <w:sz w:val="26"/>
          <w:szCs w:val="26"/>
        </w:rPr>
        <w:t xml:space="preserve">A </w:t>
      </w:r>
      <w:r w:rsidR="00EF4333">
        <w:rPr>
          <w:sz w:val="26"/>
          <w:szCs w:val="26"/>
        </w:rPr>
        <w:t xml:space="preserve">and </w:t>
      </w:r>
      <w:r w:rsidR="007E5C72">
        <w:rPr>
          <w:sz w:val="26"/>
          <w:szCs w:val="26"/>
        </w:rPr>
        <w:t>Annex</w:t>
      </w:r>
      <w:r w:rsidR="00D3115E">
        <w:rPr>
          <w:sz w:val="26"/>
          <w:szCs w:val="26"/>
        </w:rPr>
        <w:t xml:space="preserve"> A</w:t>
      </w:r>
      <w:r w:rsidR="007E5C72">
        <w:rPr>
          <w:sz w:val="26"/>
          <w:szCs w:val="26"/>
        </w:rPr>
        <w:t xml:space="preserve"> </w:t>
      </w:r>
      <w:r w:rsidR="00754790" w:rsidRPr="000A5187">
        <w:rPr>
          <w:sz w:val="26"/>
          <w:szCs w:val="26"/>
        </w:rPr>
        <w:t xml:space="preserve">to all persons on the contact list for the Committee Handling Activities for Retail Growth in Electricity, </w:t>
      </w:r>
      <w:r w:rsidR="00B31885">
        <w:rPr>
          <w:sz w:val="26"/>
          <w:szCs w:val="26"/>
        </w:rPr>
        <w:t xml:space="preserve">and </w:t>
      </w:r>
      <w:r w:rsidR="00754790" w:rsidRPr="000A5187">
        <w:rPr>
          <w:sz w:val="26"/>
          <w:szCs w:val="26"/>
        </w:rPr>
        <w:t xml:space="preserve">to all persons on the contact list for the </w:t>
      </w:r>
      <w:r w:rsidR="00754790" w:rsidRPr="003126E0">
        <w:rPr>
          <w:sz w:val="26"/>
          <w:szCs w:val="26"/>
        </w:rPr>
        <w:t>Investigation of Pennsylvania’s Retail Electricity Market</w:t>
      </w:r>
      <w:r w:rsidR="00754790" w:rsidRPr="000A5187">
        <w:rPr>
          <w:sz w:val="26"/>
          <w:szCs w:val="26"/>
        </w:rPr>
        <w:t xml:space="preserve">, order entered April 29, 2011 at Docket No. </w:t>
      </w:r>
      <w:proofErr w:type="gramStart"/>
      <w:r w:rsidR="00754790" w:rsidRPr="000A5187">
        <w:rPr>
          <w:sz w:val="26"/>
          <w:szCs w:val="26"/>
        </w:rPr>
        <w:t>I-2011-2237952.</w:t>
      </w:r>
      <w:proofErr w:type="gramEnd"/>
    </w:p>
    <w:p w:rsidR="00754790" w:rsidRPr="000A5187" w:rsidRDefault="00754790" w:rsidP="00754790">
      <w:pPr>
        <w:spacing w:line="360" w:lineRule="auto"/>
        <w:ind w:firstLine="1440"/>
        <w:rPr>
          <w:sz w:val="26"/>
          <w:szCs w:val="26"/>
        </w:rPr>
      </w:pPr>
    </w:p>
    <w:p w:rsidR="00754790" w:rsidRDefault="00DB2766" w:rsidP="00754790">
      <w:pPr>
        <w:spacing w:line="360" w:lineRule="auto"/>
        <w:ind w:firstLine="720"/>
        <w:rPr>
          <w:i/>
          <w:sz w:val="26"/>
          <w:szCs w:val="26"/>
        </w:rPr>
      </w:pPr>
      <w:r>
        <w:rPr>
          <w:sz w:val="26"/>
          <w:szCs w:val="26"/>
        </w:rPr>
        <w:t>8</w:t>
      </w:r>
      <w:r w:rsidR="00754790" w:rsidRPr="000A5187">
        <w:rPr>
          <w:sz w:val="26"/>
          <w:szCs w:val="26"/>
        </w:rPr>
        <w:t>.</w:t>
      </w:r>
      <w:r w:rsidR="00754790" w:rsidRPr="000A5187">
        <w:rPr>
          <w:sz w:val="26"/>
          <w:szCs w:val="26"/>
        </w:rPr>
        <w:tab/>
        <w:t xml:space="preserve">That a copy of this </w:t>
      </w:r>
      <w:r w:rsidR="00D64434">
        <w:rPr>
          <w:sz w:val="26"/>
          <w:szCs w:val="26"/>
        </w:rPr>
        <w:t xml:space="preserve">Final-Omitted Rulemaking </w:t>
      </w:r>
      <w:r w:rsidR="00D64434" w:rsidRPr="000A5187">
        <w:rPr>
          <w:sz w:val="26"/>
          <w:szCs w:val="26"/>
        </w:rPr>
        <w:t>Order</w:t>
      </w:r>
      <w:r w:rsidR="00D64434">
        <w:rPr>
          <w:sz w:val="26"/>
          <w:szCs w:val="26"/>
        </w:rPr>
        <w:t xml:space="preserve">, Attachment </w:t>
      </w:r>
      <w:r w:rsidR="00D3115E">
        <w:rPr>
          <w:sz w:val="26"/>
          <w:szCs w:val="26"/>
        </w:rPr>
        <w:t xml:space="preserve">A </w:t>
      </w:r>
      <w:r w:rsidR="00D64434">
        <w:rPr>
          <w:sz w:val="26"/>
          <w:szCs w:val="26"/>
        </w:rPr>
        <w:t>and Annex</w:t>
      </w:r>
      <w:r w:rsidR="00D3115E">
        <w:rPr>
          <w:sz w:val="26"/>
          <w:szCs w:val="26"/>
        </w:rPr>
        <w:t xml:space="preserve"> A</w:t>
      </w:r>
      <w:r w:rsidR="00D64434" w:rsidDel="00D64434">
        <w:rPr>
          <w:sz w:val="26"/>
          <w:szCs w:val="26"/>
        </w:rPr>
        <w:t xml:space="preserve"> </w:t>
      </w:r>
      <w:r w:rsidR="00754790" w:rsidRPr="000A5187">
        <w:rPr>
          <w:sz w:val="26"/>
          <w:szCs w:val="26"/>
        </w:rPr>
        <w:t xml:space="preserve">shall be posted on the Commission’s website at the Office of Competitive Market Oversight web page and on the web page for the </w:t>
      </w:r>
      <w:r w:rsidR="00754790" w:rsidRPr="000A5187">
        <w:rPr>
          <w:i/>
          <w:sz w:val="26"/>
          <w:szCs w:val="26"/>
        </w:rPr>
        <w:t>Investigation of Pennsylvania's Retail Electricity Market.</w:t>
      </w:r>
    </w:p>
    <w:p w:rsidR="00E91F49" w:rsidRPr="00D25BD4" w:rsidRDefault="00E91F49" w:rsidP="004E1F95">
      <w:pPr>
        <w:spacing w:line="360" w:lineRule="auto"/>
        <w:rPr>
          <w:rFonts w:cstheme="minorHAnsi"/>
          <w:b/>
          <w:bCs/>
          <w:sz w:val="26"/>
          <w:szCs w:val="26"/>
          <w:highlight w:val="yellow"/>
        </w:rPr>
      </w:pPr>
      <w:r w:rsidRPr="00755EBD">
        <w:rPr>
          <w:rFonts w:eastAsia="Times New Roman" w:cstheme="minorHAnsi"/>
          <w:bCs/>
          <w:sz w:val="26"/>
          <w:szCs w:val="26"/>
        </w:rPr>
        <w:lastRenderedPageBreak/>
        <w:tab/>
      </w:r>
    </w:p>
    <w:p w:rsidR="00E91F49" w:rsidRPr="00D87600" w:rsidRDefault="00D25BD4" w:rsidP="00D25BD4">
      <w:pPr>
        <w:tabs>
          <w:tab w:val="left" w:pos="742"/>
        </w:tabs>
        <w:spacing w:line="360" w:lineRule="auto"/>
        <w:rPr>
          <w:rFonts w:cstheme="minorHAnsi"/>
          <w:color w:val="000000"/>
          <w:sz w:val="26"/>
          <w:szCs w:val="26"/>
        </w:rPr>
      </w:pPr>
      <w:r w:rsidRPr="00977124">
        <w:rPr>
          <w:rFonts w:cstheme="minorHAnsi"/>
          <w:sz w:val="26"/>
          <w:szCs w:val="26"/>
        </w:rPr>
        <w:tab/>
      </w:r>
      <w:r w:rsidR="00DB2766">
        <w:rPr>
          <w:rFonts w:cstheme="minorHAnsi"/>
          <w:sz w:val="26"/>
          <w:szCs w:val="26"/>
        </w:rPr>
        <w:t>9</w:t>
      </w:r>
      <w:r w:rsidR="00754790">
        <w:rPr>
          <w:rFonts w:cstheme="minorHAnsi"/>
          <w:sz w:val="26"/>
          <w:szCs w:val="26"/>
        </w:rPr>
        <w:t>.</w:t>
      </w:r>
      <w:r w:rsidR="00E91F49" w:rsidRPr="00977124">
        <w:rPr>
          <w:rFonts w:cstheme="minorHAnsi"/>
          <w:sz w:val="26"/>
          <w:szCs w:val="26"/>
        </w:rPr>
        <w:tab/>
        <w:t xml:space="preserve">The contact persons for this matter are Matthew </w:t>
      </w:r>
      <w:proofErr w:type="spellStart"/>
      <w:r w:rsidR="00E91F49" w:rsidRPr="00977124">
        <w:rPr>
          <w:rFonts w:cstheme="minorHAnsi"/>
          <w:sz w:val="26"/>
          <w:szCs w:val="26"/>
        </w:rPr>
        <w:t>Hrivnak</w:t>
      </w:r>
      <w:proofErr w:type="spellEnd"/>
      <w:r w:rsidR="00E91F49" w:rsidRPr="00977124">
        <w:rPr>
          <w:rFonts w:cstheme="minorHAnsi"/>
          <w:sz w:val="26"/>
          <w:szCs w:val="26"/>
        </w:rPr>
        <w:t xml:space="preserve"> in Bureau of Consumer Services (717) </w:t>
      </w:r>
      <w:r w:rsidR="00D87600" w:rsidRPr="00977124">
        <w:rPr>
          <w:rFonts w:cstheme="minorHAnsi"/>
          <w:sz w:val="26"/>
          <w:szCs w:val="26"/>
        </w:rPr>
        <w:t xml:space="preserve">783-1678 </w:t>
      </w:r>
      <w:r w:rsidR="00E91F49" w:rsidRPr="00977124">
        <w:rPr>
          <w:rFonts w:cstheme="minorHAnsi"/>
          <w:sz w:val="26"/>
          <w:szCs w:val="26"/>
        </w:rPr>
        <w:t xml:space="preserve">and Patricia </w:t>
      </w:r>
      <w:proofErr w:type="spellStart"/>
      <w:r w:rsidR="00E91F49" w:rsidRPr="00977124">
        <w:rPr>
          <w:rFonts w:cstheme="minorHAnsi"/>
          <w:sz w:val="26"/>
          <w:szCs w:val="26"/>
        </w:rPr>
        <w:t>Wiedt</w:t>
      </w:r>
      <w:proofErr w:type="spellEnd"/>
      <w:r w:rsidR="00E91F49" w:rsidRPr="00977124">
        <w:rPr>
          <w:rFonts w:cstheme="minorHAnsi"/>
          <w:sz w:val="26"/>
          <w:szCs w:val="26"/>
        </w:rPr>
        <w:t xml:space="preserve"> in the Law Bureau (717) </w:t>
      </w:r>
      <w:r w:rsidR="00D87600" w:rsidRPr="00977124">
        <w:rPr>
          <w:rFonts w:cstheme="minorHAnsi"/>
          <w:sz w:val="26"/>
          <w:szCs w:val="26"/>
        </w:rPr>
        <w:t>787-5755</w:t>
      </w:r>
      <w:r w:rsidR="00E91F49" w:rsidRPr="00977124">
        <w:rPr>
          <w:rFonts w:cstheme="minorHAnsi"/>
          <w:sz w:val="26"/>
          <w:szCs w:val="26"/>
        </w:rPr>
        <w:t>.</w:t>
      </w:r>
      <w:r w:rsidR="00E91F49" w:rsidRPr="00E66954">
        <w:rPr>
          <w:rFonts w:cstheme="minorHAnsi"/>
          <w:color w:val="000000"/>
          <w:sz w:val="26"/>
          <w:szCs w:val="26"/>
        </w:rPr>
        <w:tab/>
      </w:r>
    </w:p>
    <w:p w:rsidR="00E91F49" w:rsidRPr="00D87600" w:rsidRDefault="00CA5ABE" w:rsidP="00D25BD4">
      <w:pPr>
        <w:pStyle w:val="p17"/>
        <w:spacing w:line="360" w:lineRule="auto"/>
        <w:ind w:left="5057"/>
        <w:rPr>
          <w:rFonts w:asciiTheme="minorHAnsi" w:hAnsiTheme="minorHAnsi" w:cstheme="minorHAnsi"/>
          <w:b/>
          <w:bCs/>
          <w:color w:val="000000"/>
          <w:sz w:val="26"/>
          <w:szCs w:val="26"/>
        </w:rPr>
      </w:pPr>
      <w:bookmarkStart w:id="0" w:name="_GoBack"/>
      <w:r>
        <w:rPr>
          <w:noProof/>
        </w:rPr>
        <w:drawing>
          <wp:anchor distT="0" distB="0" distL="114300" distR="114300" simplePos="0" relativeHeight="251659264" behindDoc="1" locked="0" layoutInCell="1" allowOverlap="1" wp14:anchorId="52389251" wp14:editId="5F521E6B">
            <wp:simplePos x="0" y="0"/>
            <wp:positionH relativeFrom="column">
              <wp:posOffset>3185160</wp:posOffset>
            </wp:positionH>
            <wp:positionV relativeFrom="paragraph">
              <wp:posOffset>530860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E91F49" w:rsidRPr="00D87600">
        <w:rPr>
          <w:rFonts w:asciiTheme="minorHAnsi" w:hAnsiTheme="minorHAnsi" w:cstheme="minorHAnsi"/>
          <w:b/>
          <w:bCs/>
          <w:color w:val="000000"/>
          <w:sz w:val="26"/>
          <w:szCs w:val="26"/>
        </w:rPr>
        <w:br/>
        <w:t>BY THE COMMISSION</w:t>
      </w:r>
    </w:p>
    <w:p w:rsidR="00E91F49" w:rsidRPr="00D87600" w:rsidRDefault="00E91F49" w:rsidP="00D25BD4">
      <w:pPr>
        <w:tabs>
          <w:tab w:val="left" w:pos="5057"/>
        </w:tabs>
        <w:spacing w:line="360" w:lineRule="auto"/>
        <w:rPr>
          <w:rFonts w:cstheme="minorHAnsi"/>
          <w:bCs/>
          <w:sz w:val="26"/>
          <w:szCs w:val="26"/>
        </w:rPr>
      </w:pPr>
    </w:p>
    <w:p w:rsidR="00E91F49" w:rsidRPr="00D87600" w:rsidRDefault="00E91F49" w:rsidP="00D25BD4">
      <w:pPr>
        <w:tabs>
          <w:tab w:val="left" w:pos="5057"/>
        </w:tabs>
        <w:spacing w:line="360" w:lineRule="auto"/>
        <w:rPr>
          <w:rFonts w:cstheme="minorHAnsi"/>
          <w:b/>
          <w:bCs/>
          <w:sz w:val="26"/>
          <w:szCs w:val="26"/>
        </w:rPr>
      </w:pPr>
    </w:p>
    <w:p w:rsidR="00E91F49" w:rsidRPr="00D87600" w:rsidRDefault="00E91F49" w:rsidP="00D25BD4">
      <w:pPr>
        <w:tabs>
          <w:tab w:val="left" w:pos="5057"/>
        </w:tabs>
        <w:spacing w:line="360" w:lineRule="auto"/>
        <w:rPr>
          <w:rFonts w:cstheme="minorHAnsi"/>
          <w:b/>
          <w:bCs/>
          <w:sz w:val="26"/>
          <w:szCs w:val="26"/>
        </w:rPr>
      </w:pPr>
    </w:p>
    <w:p w:rsidR="00E91F49" w:rsidRPr="00D87600" w:rsidRDefault="00E91F49" w:rsidP="00D25BD4">
      <w:pPr>
        <w:pStyle w:val="p18"/>
        <w:spacing w:line="360" w:lineRule="auto"/>
        <w:ind w:left="5062"/>
        <w:rPr>
          <w:rFonts w:asciiTheme="minorHAnsi" w:hAnsiTheme="minorHAnsi" w:cstheme="minorHAnsi"/>
          <w:sz w:val="26"/>
          <w:szCs w:val="26"/>
        </w:rPr>
      </w:pPr>
      <w:r w:rsidRPr="00D87600">
        <w:rPr>
          <w:rFonts w:asciiTheme="minorHAnsi" w:hAnsiTheme="minorHAnsi" w:cstheme="minorHAnsi"/>
          <w:sz w:val="26"/>
          <w:szCs w:val="26"/>
        </w:rPr>
        <w:t>Rosemary Chiavetta</w:t>
      </w:r>
    </w:p>
    <w:p w:rsidR="00E91F49" w:rsidRPr="00D87600" w:rsidRDefault="00E91F49" w:rsidP="00D25BD4">
      <w:pPr>
        <w:pStyle w:val="p18"/>
        <w:spacing w:line="360" w:lineRule="auto"/>
        <w:ind w:left="5062"/>
        <w:rPr>
          <w:rFonts w:asciiTheme="minorHAnsi" w:hAnsiTheme="minorHAnsi" w:cstheme="minorHAnsi"/>
          <w:sz w:val="26"/>
          <w:szCs w:val="26"/>
        </w:rPr>
      </w:pPr>
      <w:r w:rsidRPr="00D87600">
        <w:rPr>
          <w:rFonts w:asciiTheme="minorHAnsi" w:hAnsiTheme="minorHAnsi" w:cstheme="minorHAnsi"/>
          <w:sz w:val="26"/>
          <w:szCs w:val="26"/>
        </w:rPr>
        <w:t>Secretary</w:t>
      </w:r>
    </w:p>
    <w:p w:rsidR="00E91F49" w:rsidRPr="00D87600" w:rsidRDefault="00E91F49" w:rsidP="00D25BD4">
      <w:pPr>
        <w:tabs>
          <w:tab w:val="left" w:pos="5062"/>
        </w:tabs>
        <w:spacing w:line="360" w:lineRule="auto"/>
        <w:rPr>
          <w:rFonts w:cstheme="minorHAnsi"/>
          <w:sz w:val="26"/>
          <w:szCs w:val="26"/>
        </w:rPr>
      </w:pPr>
    </w:p>
    <w:p w:rsidR="00E91F49" w:rsidRPr="00D87600" w:rsidRDefault="00E91F49" w:rsidP="00D25BD4">
      <w:pPr>
        <w:pStyle w:val="p14"/>
        <w:spacing w:line="360" w:lineRule="auto"/>
        <w:rPr>
          <w:rFonts w:asciiTheme="minorHAnsi" w:hAnsiTheme="minorHAnsi" w:cstheme="minorHAnsi"/>
          <w:sz w:val="26"/>
          <w:szCs w:val="26"/>
        </w:rPr>
      </w:pPr>
      <w:r w:rsidRPr="00D87600">
        <w:rPr>
          <w:rFonts w:asciiTheme="minorHAnsi" w:hAnsiTheme="minorHAnsi" w:cstheme="minorHAnsi"/>
          <w:sz w:val="26"/>
          <w:szCs w:val="26"/>
        </w:rPr>
        <w:t>(SEAL)</w:t>
      </w:r>
    </w:p>
    <w:p w:rsidR="00E91F49" w:rsidRPr="00D87600" w:rsidRDefault="00E91F49" w:rsidP="00D25BD4">
      <w:pPr>
        <w:tabs>
          <w:tab w:val="left" w:pos="204"/>
        </w:tabs>
        <w:spacing w:line="360" w:lineRule="auto"/>
        <w:rPr>
          <w:rFonts w:cstheme="minorHAnsi"/>
          <w:sz w:val="26"/>
          <w:szCs w:val="26"/>
        </w:rPr>
      </w:pPr>
    </w:p>
    <w:p w:rsidR="00E91F49" w:rsidRPr="00D87600" w:rsidRDefault="00E91F49" w:rsidP="00D25BD4">
      <w:pPr>
        <w:pStyle w:val="p14"/>
        <w:spacing w:line="360" w:lineRule="auto"/>
        <w:rPr>
          <w:rFonts w:asciiTheme="minorHAnsi" w:hAnsiTheme="minorHAnsi" w:cstheme="minorHAnsi"/>
          <w:sz w:val="26"/>
          <w:szCs w:val="26"/>
        </w:rPr>
      </w:pPr>
      <w:r w:rsidRPr="00D87600">
        <w:rPr>
          <w:rFonts w:asciiTheme="minorHAnsi" w:hAnsiTheme="minorHAnsi" w:cstheme="minorHAnsi"/>
          <w:sz w:val="26"/>
          <w:szCs w:val="26"/>
        </w:rPr>
        <w:t xml:space="preserve">ORDER ADOPTED: </w:t>
      </w:r>
      <w:r w:rsidR="00566B75">
        <w:rPr>
          <w:rFonts w:asciiTheme="minorHAnsi" w:hAnsiTheme="minorHAnsi" w:cstheme="minorHAnsi"/>
          <w:sz w:val="26"/>
          <w:szCs w:val="26"/>
        </w:rPr>
        <w:t>April 3</w:t>
      </w:r>
      <w:r w:rsidRPr="00D87600">
        <w:rPr>
          <w:rFonts w:asciiTheme="minorHAnsi" w:hAnsiTheme="minorHAnsi" w:cstheme="minorHAnsi"/>
          <w:sz w:val="26"/>
          <w:szCs w:val="26"/>
        </w:rPr>
        <w:t>, 2014</w:t>
      </w:r>
    </w:p>
    <w:p w:rsidR="004E6F65" w:rsidRDefault="004E6F65" w:rsidP="004E6F65">
      <w:pPr>
        <w:pStyle w:val="p14"/>
        <w:spacing w:line="360" w:lineRule="auto"/>
        <w:rPr>
          <w:rFonts w:asciiTheme="minorHAnsi" w:hAnsiTheme="minorHAnsi" w:cstheme="minorHAnsi"/>
          <w:sz w:val="26"/>
          <w:szCs w:val="26"/>
        </w:rPr>
      </w:pPr>
    </w:p>
    <w:p w:rsidR="00977124" w:rsidRDefault="00977124" w:rsidP="004E6F65">
      <w:pPr>
        <w:pStyle w:val="p14"/>
        <w:spacing w:line="360" w:lineRule="auto"/>
        <w:rPr>
          <w:sz w:val="26"/>
          <w:szCs w:val="26"/>
        </w:rPr>
      </w:pPr>
      <w:r>
        <w:rPr>
          <w:sz w:val="26"/>
          <w:szCs w:val="26"/>
        </w:rPr>
        <w:t>ORDER ENTERED:</w:t>
      </w:r>
      <w:r w:rsidR="00CA5ABE">
        <w:rPr>
          <w:sz w:val="26"/>
          <w:szCs w:val="26"/>
        </w:rPr>
        <w:t xml:space="preserve">  April 3, 2014</w:t>
      </w:r>
    </w:p>
    <w:p w:rsidR="00977124" w:rsidRDefault="00977124">
      <w:pPr>
        <w:spacing w:after="200"/>
        <w:rPr>
          <w:rFonts w:ascii="Times New Roman" w:eastAsia="Times New Roman" w:hAnsi="Times New Roman"/>
          <w:sz w:val="26"/>
          <w:szCs w:val="26"/>
          <w:lang w:bidi="ar-SA"/>
        </w:rPr>
      </w:pPr>
      <w:r>
        <w:rPr>
          <w:sz w:val="26"/>
          <w:szCs w:val="26"/>
        </w:rPr>
        <w:br w:type="page"/>
      </w:r>
    </w:p>
    <w:p w:rsidR="00977124" w:rsidRPr="00BE0FF4" w:rsidRDefault="00977124" w:rsidP="00B27C80">
      <w:pPr>
        <w:spacing w:after="200"/>
        <w:jc w:val="center"/>
        <w:rPr>
          <w:rFonts w:eastAsia="Times New Roman" w:cstheme="minorHAnsi"/>
          <w:b/>
          <w:bCs/>
          <w:sz w:val="26"/>
          <w:szCs w:val="26"/>
        </w:rPr>
      </w:pPr>
      <w:r>
        <w:rPr>
          <w:rFonts w:eastAsia="Times New Roman" w:cstheme="minorHAnsi"/>
          <w:b/>
          <w:bCs/>
          <w:sz w:val="26"/>
          <w:szCs w:val="26"/>
        </w:rPr>
        <w:lastRenderedPageBreak/>
        <w:t>ATTACHMENT</w:t>
      </w:r>
      <w:r w:rsidRPr="00BE0FF4">
        <w:rPr>
          <w:rFonts w:eastAsia="Times New Roman" w:cstheme="minorHAnsi"/>
          <w:b/>
          <w:bCs/>
          <w:sz w:val="26"/>
          <w:szCs w:val="26"/>
        </w:rPr>
        <w:t xml:space="preserve"> A</w:t>
      </w:r>
    </w:p>
    <w:p w:rsidR="00977124" w:rsidRPr="00BE0FF4" w:rsidRDefault="00977124" w:rsidP="00977124">
      <w:pPr>
        <w:rPr>
          <w:rFonts w:cstheme="minorHAnsi"/>
          <w:sz w:val="26"/>
          <w:szCs w:val="26"/>
        </w:rPr>
      </w:pPr>
      <w:r w:rsidRPr="00BE0FF4">
        <w:rPr>
          <w:rFonts w:cstheme="minorHAnsi"/>
          <w:b/>
          <w:sz w:val="26"/>
          <w:szCs w:val="26"/>
        </w:rPr>
        <w:t>Electric Generation Supplier Contract Summary</w:t>
      </w:r>
    </w:p>
    <w:tbl>
      <w:tblPr>
        <w:tblStyle w:val="TableGrid"/>
        <w:tblW w:w="0" w:type="auto"/>
        <w:tblLook w:val="04A0" w:firstRow="1" w:lastRow="0" w:firstColumn="1" w:lastColumn="0" w:noHBand="0" w:noVBand="1"/>
      </w:tblPr>
      <w:tblGrid>
        <w:gridCol w:w="4788"/>
        <w:gridCol w:w="4788"/>
      </w:tblGrid>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Electric Generation Supplier Information</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Name, telephone number, website, etc.</w:t>
            </w:r>
          </w:p>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Plain language statement that EGS is responsible for generation charges.</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Price Structure</w:t>
            </w:r>
          </w:p>
        </w:tc>
        <w:tc>
          <w:tcPr>
            <w:tcW w:w="4788" w:type="dxa"/>
          </w:tcPr>
          <w:p w:rsidR="00977124" w:rsidRPr="00BE0FF4" w:rsidRDefault="00977124" w:rsidP="00DA1464">
            <w:pPr>
              <w:rPr>
                <w:rFonts w:asciiTheme="minorHAnsi" w:hAnsiTheme="minorHAnsi" w:cstheme="minorHAnsi"/>
                <w:i/>
                <w:sz w:val="26"/>
                <w:szCs w:val="26"/>
              </w:rPr>
            </w:pPr>
            <w:r w:rsidRPr="00BE0FF4">
              <w:rPr>
                <w:rFonts w:asciiTheme="minorHAnsi" w:hAnsiTheme="minorHAnsi" w:cstheme="minorHAnsi"/>
                <w:i/>
                <w:sz w:val="26"/>
                <w:szCs w:val="26"/>
              </w:rPr>
              <w:t xml:space="preserve">Fixed or variable.  If variable, based on what?  </w:t>
            </w:r>
            <w:r w:rsidR="00DA1464">
              <w:rPr>
                <w:rFonts w:asciiTheme="minorHAnsi" w:hAnsiTheme="minorHAnsi" w:cstheme="minorHAnsi"/>
                <w:i/>
                <w:sz w:val="26"/>
                <w:szCs w:val="26"/>
              </w:rPr>
              <w:t xml:space="preserve">If variable, how often is the rate expected to vary? </w:t>
            </w:r>
            <w:r w:rsidRPr="00BE0FF4">
              <w:rPr>
                <w:rFonts w:asciiTheme="minorHAnsi" w:hAnsiTheme="minorHAnsi" w:cstheme="minorHAnsi"/>
                <w:i/>
                <w:sz w:val="26"/>
                <w:szCs w:val="26"/>
              </w:rPr>
              <w:t xml:space="preserve">If variable, </w:t>
            </w:r>
            <w:r w:rsidR="00B27C80">
              <w:rPr>
                <w:rFonts w:asciiTheme="minorHAnsi" w:hAnsiTheme="minorHAnsi" w:cstheme="minorHAnsi"/>
                <w:i/>
                <w:sz w:val="26"/>
                <w:szCs w:val="26"/>
              </w:rPr>
              <w:t xml:space="preserve">give </w:t>
            </w:r>
            <w:r w:rsidRPr="00BE0FF4">
              <w:rPr>
                <w:rFonts w:asciiTheme="minorHAnsi" w:hAnsiTheme="minorHAnsi" w:cstheme="minorHAnsi"/>
                <w:i/>
                <w:sz w:val="26"/>
                <w:szCs w:val="26"/>
              </w:rPr>
              <w:t xml:space="preserve">any applicable ranges/ceilings. If no ranges/ceilings, a plain language statement indicating </w:t>
            </w:r>
            <w:r w:rsidR="00B27C80">
              <w:rPr>
                <w:rFonts w:asciiTheme="minorHAnsi" w:hAnsiTheme="minorHAnsi" w:cstheme="minorHAnsi"/>
                <w:i/>
                <w:sz w:val="26"/>
                <w:szCs w:val="26"/>
              </w:rPr>
              <w:t>this fact</w:t>
            </w:r>
            <w:r w:rsidRPr="00BE0FF4">
              <w:rPr>
                <w:rFonts w:asciiTheme="minorHAnsi" w:hAnsiTheme="minorHAnsi" w:cstheme="minorHAnsi"/>
                <w:i/>
                <w:sz w:val="26"/>
                <w:szCs w:val="26"/>
              </w:rPr>
              <w:t>.</w:t>
            </w:r>
            <w:r w:rsidR="00B27C80">
              <w:rPr>
                <w:rFonts w:asciiTheme="minorHAnsi" w:hAnsiTheme="minorHAnsi" w:cstheme="minorHAnsi"/>
                <w:i/>
                <w:sz w:val="26"/>
                <w:szCs w:val="26"/>
              </w:rPr>
              <w:t xml:space="preserve">  If variable, describe when the customer will receive notification of price changes in relation to time of month, final monthly meter read, </w:t>
            </w:r>
            <w:proofErr w:type="gramStart"/>
            <w:r w:rsidR="00B27C80">
              <w:rPr>
                <w:rFonts w:asciiTheme="minorHAnsi" w:hAnsiTheme="minorHAnsi" w:cstheme="minorHAnsi"/>
                <w:i/>
                <w:sz w:val="26"/>
                <w:szCs w:val="26"/>
              </w:rPr>
              <w:t>billing</w:t>
            </w:r>
            <w:proofErr w:type="gramEnd"/>
            <w:r w:rsidR="00B27C80">
              <w:rPr>
                <w:rFonts w:asciiTheme="minorHAnsi" w:hAnsiTheme="minorHAnsi" w:cstheme="minorHAnsi"/>
                <w:i/>
                <w:sz w:val="26"/>
                <w:szCs w:val="26"/>
              </w:rPr>
              <w:t xml:space="preserve"> cycle or when </w:t>
            </w:r>
            <w:r w:rsidR="00AE07F5">
              <w:rPr>
                <w:rFonts w:asciiTheme="minorHAnsi" w:hAnsiTheme="minorHAnsi" w:cstheme="minorHAnsi"/>
                <w:i/>
                <w:sz w:val="26"/>
                <w:szCs w:val="26"/>
              </w:rPr>
              <w:t>the price takes effect.</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Generation/Supply Price</w:t>
            </w:r>
          </w:p>
        </w:tc>
        <w:tc>
          <w:tcPr>
            <w:tcW w:w="4788" w:type="dxa"/>
          </w:tcPr>
          <w:p w:rsidR="00977124" w:rsidRPr="00BE0FF4" w:rsidRDefault="00977124" w:rsidP="00DA1464">
            <w:pPr>
              <w:rPr>
                <w:rFonts w:asciiTheme="minorHAnsi" w:hAnsiTheme="minorHAnsi" w:cstheme="minorHAnsi"/>
                <w:i/>
                <w:sz w:val="26"/>
                <w:szCs w:val="26"/>
              </w:rPr>
            </w:pPr>
            <w:r w:rsidRPr="00BE0FF4">
              <w:rPr>
                <w:rFonts w:asciiTheme="minorHAnsi" w:hAnsiTheme="minorHAnsi" w:cstheme="minorHAnsi"/>
                <w:i/>
                <w:sz w:val="26"/>
                <w:szCs w:val="26"/>
              </w:rPr>
              <w:t>$/kWh or ¢/kWh.  If variable rate, the first billing cycle’s rate.  Any introductory rate with length of term.</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 xml:space="preserve">Statement Regarding Savings </w:t>
            </w:r>
          </w:p>
        </w:tc>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i/>
                <w:sz w:val="26"/>
                <w:szCs w:val="26"/>
              </w:rPr>
              <w:t>Plain language that the supply price may not always provide savings to the customer</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Deposit Requirements</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Any deposit requirements necessary for a customer and any terms associated with that deposit, in plain language.</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Incentives</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Any bonuses, discounts, cashback, etc. offers and any associated terms, in plain language.</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Contract Start Date</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Plain language regarding start of EGS service (meter reads/billing cycles/etc.)</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Contract Term/Length</w:t>
            </w:r>
          </w:p>
        </w:tc>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i/>
                <w:sz w:val="26"/>
                <w:szCs w:val="26"/>
              </w:rPr>
              <w:t>In months, billing cycles, etc.</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Cancellation/Early Termination Fees</w:t>
            </w:r>
          </w:p>
        </w:tc>
        <w:tc>
          <w:tcPr>
            <w:tcW w:w="4788" w:type="dxa"/>
          </w:tcPr>
          <w:p w:rsidR="00977124" w:rsidRPr="00BE0FF4" w:rsidRDefault="00977124" w:rsidP="00977124">
            <w:pPr>
              <w:rPr>
                <w:rFonts w:asciiTheme="minorHAnsi" w:hAnsiTheme="minorHAnsi" w:cstheme="minorHAnsi"/>
                <w:i/>
                <w:sz w:val="26"/>
                <w:szCs w:val="26"/>
              </w:rPr>
            </w:pPr>
            <w:r>
              <w:rPr>
                <w:rFonts w:asciiTheme="minorHAnsi" w:hAnsiTheme="minorHAnsi" w:cstheme="minorHAnsi"/>
                <w:i/>
                <w:sz w:val="26"/>
                <w:szCs w:val="26"/>
              </w:rPr>
              <w:t>Yes or no.  If yes, describe the amount of the fee and how to avoid that fee, if possible.</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Renewal Terms</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Treatment of customer at end of contract.  Timing of notices.  No cancellation/early termination fees.  In plain language.</w:t>
            </w:r>
          </w:p>
        </w:tc>
      </w:tr>
      <w:tr w:rsidR="00977124" w:rsidRPr="002530E7" w:rsidTr="00977124">
        <w:tc>
          <w:tcPr>
            <w:tcW w:w="4788" w:type="dxa"/>
          </w:tcPr>
          <w:p w:rsidR="00977124" w:rsidRPr="00BE0FF4" w:rsidRDefault="00977124" w:rsidP="00977124">
            <w:pPr>
              <w:rPr>
                <w:rFonts w:asciiTheme="minorHAnsi" w:hAnsiTheme="minorHAnsi" w:cstheme="minorHAnsi"/>
                <w:sz w:val="26"/>
                <w:szCs w:val="26"/>
              </w:rPr>
            </w:pPr>
            <w:r w:rsidRPr="00BE0FF4">
              <w:rPr>
                <w:rFonts w:asciiTheme="minorHAnsi" w:hAnsiTheme="minorHAnsi" w:cstheme="minorHAnsi"/>
                <w:sz w:val="26"/>
                <w:szCs w:val="26"/>
              </w:rPr>
              <w:t>Electric Distribution Company Information</w:t>
            </w:r>
          </w:p>
        </w:tc>
        <w:tc>
          <w:tcPr>
            <w:tcW w:w="4788" w:type="dxa"/>
          </w:tcPr>
          <w:p w:rsidR="00977124" w:rsidRPr="00BE0FF4" w:rsidRDefault="00977124" w:rsidP="00977124">
            <w:pPr>
              <w:rPr>
                <w:rFonts w:asciiTheme="minorHAnsi" w:hAnsiTheme="minorHAnsi" w:cstheme="minorHAnsi"/>
                <w:i/>
                <w:sz w:val="26"/>
                <w:szCs w:val="26"/>
              </w:rPr>
            </w:pPr>
            <w:r w:rsidRPr="00BE0FF4">
              <w:rPr>
                <w:rFonts w:asciiTheme="minorHAnsi" w:hAnsiTheme="minorHAnsi" w:cstheme="minorHAnsi"/>
                <w:i/>
                <w:sz w:val="26"/>
                <w:szCs w:val="26"/>
              </w:rPr>
              <w:t>Name, telephone number, website, etc.</w:t>
            </w:r>
          </w:p>
          <w:p w:rsidR="00977124" w:rsidRPr="00BE0FF4" w:rsidRDefault="00977124" w:rsidP="00B27C80">
            <w:pPr>
              <w:rPr>
                <w:rFonts w:asciiTheme="minorHAnsi" w:hAnsiTheme="minorHAnsi" w:cstheme="minorHAnsi"/>
                <w:i/>
                <w:sz w:val="26"/>
                <w:szCs w:val="26"/>
              </w:rPr>
            </w:pPr>
            <w:r w:rsidRPr="00BE0FF4">
              <w:rPr>
                <w:rFonts w:asciiTheme="minorHAnsi" w:hAnsiTheme="minorHAnsi" w:cstheme="minorHAnsi"/>
                <w:i/>
                <w:sz w:val="26"/>
                <w:szCs w:val="26"/>
              </w:rPr>
              <w:t xml:space="preserve">Plain language statement that EDC is responsible for distribution charges, as well as any emergencies/outages/etc. </w:t>
            </w:r>
          </w:p>
        </w:tc>
      </w:tr>
    </w:tbl>
    <w:p w:rsidR="00977124" w:rsidRDefault="00977124" w:rsidP="004E6F65">
      <w:pPr>
        <w:pStyle w:val="p14"/>
        <w:spacing w:line="360" w:lineRule="auto"/>
        <w:rPr>
          <w:sz w:val="26"/>
          <w:szCs w:val="26"/>
        </w:rPr>
      </w:pPr>
    </w:p>
    <w:p w:rsidR="00977124" w:rsidRDefault="00977124" w:rsidP="00977124">
      <w:pPr>
        <w:rPr>
          <w:rFonts w:ascii="Times New Roman" w:eastAsia="Times New Roman" w:hAnsi="Times New Roman"/>
          <w:lang w:bidi="ar-SA"/>
        </w:rPr>
      </w:pPr>
    </w:p>
    <w:p w:rsidR="00103F0D" w:rsidRDefault="00103F0D" w:rsidP="00103F0D">
      <w:pPr>
        <w:jc w:val="center"/>
        <w:rPr>
          <w:rFonts w:cstheme="minorHAnsi"/>
          <w:b/>
          <w:sz w:val="26"/>
          <w:szCs w:val="26"/>
        </w:rPr>
      </w:pPr>
      <w:r w:rsidRPr="00D25BD4">
        <w:rPr>
          <w:rFonts w:cstheme="minorHAnsi"/>
          <w:b/>
          <w:sz w:val="26"/>
          <w:szCs w:val="26"/>
        </w:rPr>
        <w:lastRenderedPageBreak/>
        <w:t>ANNEX</w:t>
      </w:r>
      <w:r>
        <w:rPr>
          <w:rFonts w:cstheme="minorHAnsi"/>
          <w:b/>
          <w:sz w:val="26"/>
          <w:szCs w:val="26"/>
        </w:rPr>
        <w:t xml:space="preserve"> A</w:t>
      </w:r>
    </w:p>
    <w:p w:rsidR="00103F0D" w:rsidRPr="00977124" w:rsidRDefault="00103F0D" w:rsidP="00103F0D">
      <w:pPr>
        <w:jc w:val="center"/>
        <w:rPr>
          <w:rFonts w:cstheme="minorHAnsi"/>
          <w:b/>
          <w:sz w:val="26"/>
          <w:szCs w:val="26"/>
        </w:rPr>
      </w:pPr>
      <w:proofErr w:type="gramStart"/>
      <w:r w:rsidRPr="00977124">
        <w:rPr>
          <w:rFonts w:cstheme="minorHAnsi"/>
          <w:b/>
          <w:sz w:val="26"/>
          <w:szCs w:val="26"/>
        </w:rPr>
        <w:t>TITLE 52.</w:t>
      </w:r>
      <w:proofErr w:type="gramEnd"/>
      <w:r w:rsidRPr="00977124">
        <w:rPr>
          <w:rFonts w:cstheme="minorHAnsi"/>
          <w:b/>
          <w:sz w:val="26"/>
          <w:szCs w:val="26"/>
        </w:rPr>
        <w:t xml:space="preserve"> PUBLIC UTILITIES</w:t>
      </w:r>
    </w:p>
    <w:p w:rsidR="00103F0D" w:rsidRPr="00977124" w:rsidRDefault="00103F0D" w:rsidP="00103F0D">
      <w:pPr>
        <w:jc w:val="center"/>
        <w:rPr>
          <w:rFonts w:cstheme="minorHAnsi"/>
          <w:b/>
          <w:sz w:val="26"/>
          <w:szCs w:val="26"/>
        </w:rPr>
      </w:pPr>
      <w:r w:rsidRPr="00977124">
        <w:rPr>
          <w:rFonts w:cstheme="minorHAnsi"/>
          <w:b/>
          <w:sz w:val="26"/>
          <w:szCs w:val="26"/>
        </w:rPr>
        <w:t xml:space="preserve">PART I. PUBLIC UTILITY COMMISSION </w:t>
      </w:r>
    </w:p>
    <w:p w:rsidR="00103F0D" w:rsidRPr="00977124" w:rsidRDefault="00103F0D" w:rsidP="00103F0D">
      <w:pPr>
        <w:jc w:val="center"/>
        <w:rPr>
          <w:rFonts w:cstheme="minorHAnsi"/>
          <w:b/>
          <w:sz w:val="26"/>
          <w:szCs w:val="26"/>
        </w:rPr>
      </w:pPr>
      <w:r w:rsidRPr="00977124">
        <w:rPr>
          <w:rFonts w:cstheme="minorHAnsi"/>
          <w:b/>
          <w:sz w:val="26"/>
          <w:szCs w:val="26"/>
        </w:rPr>
        <w:t>Subpart C. FIXED SERVICE UTILITIES</w:t>
      </w:r>
    </w:p>
    <w:p w:rsidR="00103F0D" w:rsidRPr="00977124" w:rsidRDefault="00103F0D" w:rsidP="00103F0D">
      <w:pPr>
        <w:jc w:val="center"/>
        <w:rPr>
          <w:rFonts w:cstheme="minorHAnsi"/>
          <w:b/>
          <w:sz w:val="26"/>
          <w:szCs w:val="26"/>
        </w:rPr>
      </w:pPr>
      <w:r w:rsidRPr="00977124">
        <w:rPr>
          <w:rFonts w:cstheme="minorHAnsi"/>
          <w:b/>
          <w:sz w:val="26"/>
          <w:szCs w:val="26"/>
        </w:rPr>
        <w:t>CHAPTER 54: ELECTRICITY GENERATION CUSTOMER CHOICE</w:t>
      </w:r>
    </w:p>
    <w:p w:rsidR="00103F0D" w:rsidRPr="00977124" w:rsidRDefault="00103F0D" w:rsidP="00103F0D">
      <w:pPr>
        <w:jc w:val="center"/>
        <w:rPr>
          <w:rFonts w:cstheme="minorHAnsi"/>
          <w:b/>
          <w:sz w:val="26"/>
          <w:szCs w:val="26"/>
        </w:rPr>
      </w:pPr>
      <w:r w:rsidRPr="00977124">
        <w:rPr>
          <w:rFonts w:cstheme="minorHAnsi"/>
          <w:b/>
          <w:sz w:val="26"/>
          <w:szCs w:val="26"/>
        </w:rPr>
        <w:t>Subchapter A. CUSTOMER INFO</w:t>
      </w:r>
      <w:r>
        <w:rPr>
          <w:rFonts w:cstheme="minorHAnsi"/>
          <w:b/>
          <w:sz w:val="26"/>
          <w:szCs w:val="26"/>
        </w:rPr>
        <w:t>RMATION</w:t>
      </w:r>
    </w:p>
    <w:p w:rsidR="00103F0D" w:rsidRPr="00977124" w:rsidRDefault="00103F0D" w:rsidP="00103F0D">
      <w:pPr>
        <w:spacing w:line="360" w:lineRule="auto"/>
        <w:jc w:val="center"/>
        <w:rPr>
          <w:rFonts w:cstheme="minorHAnsi"/>
          <w:b/>
          <w:color w:val="FF0000"/>
          <w:sz w:val="26"/>
          <w:szCs w:val="26"/>
        </w:rPr>
      </w:pPr>
    </w:p>
    <w:p w:rsidR="00103F0D" w:rsidRPr="00977124" w:rsidRDefault="00103F0D" w:rsidP="00103F0D">
      <w:pPr>
        <w:spacing w:beforeAutospacing="1" w:after="100" w:afterAutospacing="1"/>
        <w:outlineLvl w:val="3"/>
        <w:rPr>
          <w:rFonts w:eastAsia="Times New Roman" w:cstheme="minorHAnsi"/>
          <w:b/>
          <w:bCs/>
          <w:sz w:val="26"/>
          <w:szCs w:val="26"/>
        </w:rPr>
      </w:pPr>
      <w:r w:rsidRPr="00977124">
        <w:rPr>
          <w:rFonts w:eastAsia="Times New Roman" w:cstheme="minorHAnsi"/>
          <w:b/>
          <w:bCs/>
          <w:sz w:val="26"/>
          <w:szCs w:val="26"/>
        </w:rPr>
        <w:t xml:space="preserve">§ 54.5. </w:t>
      </w:r>
      <w:proofErr w:type="gramStart"/>
      <w:r w:rsidRPr="00977124">
        <w:rPr>
          <w:rFonts w:eastAsia="Times New Roman" w:cstheme="minorHAnsi"/>
          <w:b/>
          <w:bCs/>
          <w:sz w:val="26"/>
          <w:szCs w:val="26"/>
        </w:rPr>
        <w:t>Disclosure statement for residential and small business customers.</w:t>
      </w:r>
      <w:proofErr w:type="gramEnd"/>
    </w:p>
    <w:p w:rsidR="00103F0D" w:rsidRPr="00977124" w:rsidRDefault="00103F0D" w:rsidP="00103F0D">
      <w:pPr>
        <w:spacing w:before="100" w:beforeAutospacing="1" w:after="100" w:afterAutospacing="1"/>
        <w:jc w:val="center"/>
        <w:rPr>
          <w:rFonts w:eastAsia="Times New Roman" w:cstheme="minorHAnsi"/>
          <w:sz w:val="26"/>
          <w:szCs w:val="26"/>
        </w:rPr>
      </w:pPr>
      <w:r w:rsidRPr="00977124" w:rsidDel="009F05C4">
        <w:rPr>
          <w:rFonts w:eastAsia="Times New Roman" w:cstheme="minorHAnsi"/>
          <w:sz w:val="26"/>
          <w:szCs w:val="26"/>
        </w:rPr>
        <w:t xml:space="preserve"> </w:t>
      </w:r>
      <w:r w:rsidRPr="00977124">
        <w:rPr>
          <w:rFonts w:eastAsia="Times New Roman" w:cstheme="minorHAnsi"/>
          <w:sz w:val="26"/>
          <w:szCs w:val="26"/>
        </w:rPr>
        <w:t>* * * * *</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 xml:space="preserve">(c) The contract’s terms of service shall be disclosed, including the following terms and conditions, if applicable: </w:t>
      </w:r>
    </w:p>
    <w:p w:rsidR="00103F0D" w:rsidRPr="009D0D33"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 xml:space="preserve">  (1) </w:t>
      </w:r>
      <w:r w:rsidRPr="009D0D33">
        <w:rPr>
          <w:rFonts w:eastAsia="Times New Roman" w:cstheme="minorHAnsi"/>
          <w:sz w:val="26"/>
          <w:szCs w:val="26"/>
        </w:rPr>
        <w:t xml:space="preserve">Generation charges shall be disclosed according to the actual prices. </w:t>
      </w:r>
    </w:p>
    <w:p w:rsidR="00103F0D" w:rsidRPr="009D0D33" w:rsidRDefault="00103F0D" w:rsidP="00103F0D">
      <w:pPr>
        <w:spacing w:before="100" w:beforeAutospacing="1" w:after="100" w:afterAutospacing="1"/>
        <w:rPr>
          <w:rFonts w:eastAsia="Times New Roman" w:cstheme="minorHAnsi"/>
          <w:sz w:val="26"/>
          <w:szCs w:val="26"/>
        </w:rPr>
      </w:pPr>
      <w:r w:rsidRPr="009D0D33">
        <w:rPr>
          <w:rFonts w:eastAsia="Times New Roman" w:cstheme="minorHAnsi"/>
          <w:sz w:val="26"/>
          <w:szCs w:val="26"/>
        </w:rPr>
        <w:t xml:space="preserve">  (2) The variable pricing statement</w:t>
      </w:r>
      <w:r>
        <w:rPr>
          <w:rFonts w:eastAsia="Times New Roman" w:cstheme="minorHAnsi"/>
          <w:strike/>
          <w:sz w:val="26"/>
          <w:szCs w:val="26"/>
        </w:rPr>
        <w:t>, if applicable,</w:t>
      </w:r>
      <w:r w:rsidRPr="009D0D33">
        <w:rPr>
          <w:rFonts w:eastAsia="Times New Roman" w:cstheme="minorHAnsi"/>
          <w:sz w:val="26"/>
          <w:szCs w:val="26"/>
        </w:rPr>
        <w:t xml:space="preserve"> must include: </w:t>
      </w:r>
    </w:p>
    <w:p w:rsidR="00103F0D" w:rsidRPr="00977124" w:rsidRDefault="00103F0D" w:rsidP="00103F0D">
      <w:pPr>
        <w:spacing w:before="100" w:beforeAutospacing="1" w:after="100" w:afterAutospacing="1"/>
        <w:rPr>
          <w:rFonts w:eastAsia="Times New Roman" w:cstheme="minorHAnsi"/>
          <w:sz w:val="26"/>
          <w:szCs w:val="26"/>
        </w:rPr>
      </w:pPr>
      <w:r w:rsidRPr="009D0D33">
        <w:rPr>
          <w:rFonts w:eastAsia="Times New Roman" w:cstheme="minorHAnsi"/>
          <w:sz w:val="26"/>
          <w:szCs w:val="26"/>
        </w:rPr>
        <w:t xml:space="preserve">    (</w:t>
      </w:r>
      <w:proofErr w:type="spellStart"/>
      <w:r w:rsidRPr="009D0D33">
        <w:rPr>
          <w:rFonts w:eastAsia="Times New Roman" w:cstheme="minorHAnsi"/>
          <w:sz w:val="26"/>
          <w:szCs w:val="26"/>
        </w:rPr>
        <w:t>i</w:t>
      </w:r>
      <w:proofErr w:type="spellEnd"/>
      <w:r w:rsidRPr="009D0D33">
        <w:rPr>
          <w:rFonts w:eastAsia="Times New Roman" w:cstheme="minorHAnsi"/>
          <w:sz w:val="26"/>
          <w:szCs w:val="26"/>
        </w:rPr>
        <w:t>) Conditions of variability</w:t>
      </w:r>
      <w:r w:rsidRPr="00977124">
        <w:rPr>
          <w:rFonts w:eastAsia="Times New Roman" w:cstheme="minorHAnsi"/>
          <w:sz w:val="26"/>
          <w:szCs w:val="26"/>
        </w:rPr>
        <w:t xml:space="preserve"> (state on what basis prices will vary). </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 xml:space="preserve">    (ii) Limits on price </w:t>
      </w:r>
      <w:proofErr w:type="gramStart"/>
      <w:r w:rsidRPr="00977124">
        <w:rPr>
          <w:rFonts w:eastAsia="Times New Roman" w:cstheme="minorHAnsi"/>
          <w:sz w:val="26"/>
          <w:szCs w:val="26"/>
        </w:rPr>
        <w:t>variability</w:t>
      </w:r>
      <w:r>
        <w:rPr>
          <w:rFonts w:eastAsia="Times New Roman" w:cstheme="minorHAnsi"/>
          <w:strike/>
          <w:sz w:val="26"/>
          <w:szCs w:val="26"/>
        </w:rPr>
        <w:t>.</w:t>
      </w:r>
      <w:r w:rsidRPr="00977124">
        <w:rPr>
          <w:rFonts w:eastAsia="Times New Roman" w:cstheme="minorHAnsi"/>
          <w:sz w:val="26"/>
          <w:szCs w:val="26"/>
        </w:rPr>
        <w:t>:</w:t>
      </w:r>
      <w:proofErr w:type="gramEnd"/>
      <w:r w:rsidRPr="00977124">
        <w:rPr>
          <w:rFonts w:eastAsia="Times New Roman" w:cstheme="minorHAnsi"/>
          <w:sz w:val="26"/>
          <w:szCs w:val="26"/>
        </w:rPr>
        <w:t xml:space="preserve"> </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ab/>
        <w:t>(A) IF THERE IS A LIMIT ON PRICE VARIABILITY, SUCH AS A SPECIFIC PRICE CAP, A MAXIMUM PERCENTAGE INCREASE IN PRICE BETWEEN BILLING CYCLES OR MINIMUM/MAXIMUM CHARGES PER KILOWATT-HOUR FOR ELECTRICITY DURING THE TERM OF THE CONTRACT, THE EGS SHALL CLEARLY EXPLAIN THE APPLICABLE LIMITS.</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ab/>
        <w:t xml:space="preserve">(B) IF THERE IS NO LIMIT ON PRICE VARIABILITY, THE EGS SHALL CLEARLY AND CONSPICUOUSLY STATE THAT THERE IS NO </w:t>
      </w:r>
      <w:proofErr w:type="gramStart"/>
      <w:r w:rsidRPr="00977124">
        <w:rPr>
          <w:rFonts w:eastAsia="Times New Roman" w:cstheme="minorHAnsi"/>
          <w:sz w:val="26"/>
          <w:szCs w:val="26"/>
        </w:rPr>
        <w:t>LIMIT</w:t>
      </w:r>
      <w:proofErr w:type="gramEnd"/>
      <w:r w:rsidRPr="00977124">
        <w:rPr>
          <w:rFonts w:eastAsia="Times New Roman" w:cstheme="minorHAnsi"/>
          <w:sz w:val="26"/>
          <w:szCs w:val="26"/>
        </w:rPr>
        <w:t xml:space="preserve"> ON HOW MUCH THE PRICE MAY CHANGE FROM ONE BILLING CYCLE TO THE NEXT.</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 xml:space="preserve">    (III) THE PRICE TO BE CHARGED, PER KILOWATT-HOUR, FOR THE FIRST BILLING CYCLE OF GENERATION SERVICE.</w:t>
      </w:r>
    </w:p>
    <w:p w:rsidR="00103F0D" w:rsidRPr="00977124" w:rsidRDefault="00103F0D" w:rsidP="00103F0D">
      <w:pPr>
        <w:spacing w:before="100" w:beforeAutospacing="1" w:after="100" w:afterAutospacing="1"/>
        <w:jc w:val="center"/>
        <w:rPr>
          <w:rFonts w:eastAsia="Times New Roman" w:cstheme="minorHAnsi"/>
          <w:sz w:val="26"/>
          <w:szCs w:val="26"/>
        </w:rPr>
      </w:pPr>
      <w:r w:rsidRPr="00977124">
        <w:rPr>
          <w:rFonts w:eastAsia="Times New Roman" w:cstheme="minorHAnsi"/>
          <w:sz w:val="26"/>
          <w:szCs w:val="26"/>
        </w:rPr>
        <w:t>* * * * *</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 xml:space="preserve">  (10) An explanation of LIMITS ON PRICE VARIABILITY, penalties, fees or exceptions, printed in type size larger than the type size appearing in the terms of service. </w:t>
      </w:r>
    </w:p>
    <w:p w:rsidR="00103F0D" w:rsidRPr="00977124" w:rsidRDefault="00103F0D" w:rsidP="00103F0D">
      <w:pPr>
        <w:spacing w:before="100" w:beforeAutospacing="1" w:after="100" w:afterAutospacing="1"/>
        <w:jc w:val="center"/>
        <w:rPr>
          <w:rFonts w:eastAsia="Times New Roman" w:cstheme="minorHAnsi"/>
          <w:sz w:val="26"/>
          <w:szCs w:val="26"/>
        </w:rPr>
      </w:pPr>
      <w:r w:rsidRPr="00977124">
        <w:rPr>
          <w:rFonts w:eastAsia="Times New Roman" w:cstheme="minorHAnsi"/>
          <w:sz w:val="26"/>
          <w:szCs w:val="26"/>
        </w:rPr>
        <w:t>* * * * *</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lastRenderedPageBreak/>
        <w:t xml:space="preserve">  (14) FOR CONTRACTS WITH VARIABLE PRICING, THE EGS SHALL PROVIDE:</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 xml:space="preserve">        (I) A TELEPHONE NUMBER AND INTERNET ADDRESS AT WHICH A CUSTOMER MAY OBTAIN THE PREVIOUS </w:t>
      </w:r>
      <w:r>
        <w:rPr>
          <w:rFonts w:eastAsia="Times New Roman" w:cstheme="minorHAnsi"/>
          <w:sz w:val="26"/>
          <w:szCs w:val="26"/>
        </w:rPr>
        <w:t>24</w:t>
      </w:r>
      <w:r w:rsidRPr="00977124">
        <w:rPr>
          <w:rFonts w:eastAsia="Times New Roman" w:cstheme="minorHAnsi"/>
          <w:sz w:val="26"/>
          <w:szCs w:val="26"/>
        </w:rPr>
        <w:t xml:space="preserve"> MONTHS’ AVERAGE MONTHLY BILLED PRICES FOR THAT CUSTOMER’S RATE CLASS AND EDC SERVICE TERRITORY.  IF AN EGS HAS NOT BEEN PROVIDING GENERATION SERVICE IN A RATE CLASS AND EDC SERVICE TERRITORY FOR </w:t>
      </w:r>
      <w:r>
        <w:rPr>
          <w:rFonts w:eastAsia="Times New Roman" w:cstheme="minorHAnsi"/>
          <w:sz w:val="26"/>
          <w:szCs w:val="26"/>
        </w:rPr>
        <w:t>24</w:t>
      </w:r>
      <w:r w:rsidRPr="00977124">
        <w:rPr>
          <w:rFonts w:eastAsia="Times New Roman" w:cstheme="minorHAnsi"/>
          <w:sz w:val="26"/>
          <w:szCs w:val="26"/>
        </w:rPr>
        <w:t xml:space="preserve"> MONTHS, THE EGS SHALL PROVIDE THE AVERAGE MONTHLY BILLED PRICES FOR THE MONTHS AVAILABLE TO DATE.  </w:t>
      </w:r>
    </w:p>
    <w:p w:rsidR="00103F0D"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 xml:space="preserve">    (II) IN PLAIN LANGUAGE, A STATEMENT THAT HISTORICAL PRICING IS NOT INDICATIVE OF PRESENT OR FUTURE PRICING.</w:t>
      </w:r>
    </w:p>
    <w:p w:rsidR="00103F0D" w:rsidRPr="00977124" w:rsidRDefault="00103F0D" w:rsidP="00103F0D">
      <w:pPr>
        <w:spacing w:before="100" w:beforeAutospacing="1" w:after="100" w:afterAutospacing="1"/>
        <w:jc w:val="center"/>
        <w:rPr>
          <w:rFonts w:eastAsia="Times New Roman" w:cstheme="minorHAnsi"/>
          <w:sz w:val="26"/>
          <w:szCs w:val="26"/>
        </w:rPr>
      </w:pPr>
      <w:r w:rsidDel="009D0D33">
        <w:rPr>
          <w:rFonts w:eastAsia="Times New Roman" w:cstheme="minorHAnsi"/>
          <w:sz w:val="26"/>
          <w:szCs w:val="26"/>
        </w:rPr>
        <w:t xml:space="preserve"> </w:t>
      </w:r>
      <w:r w:rsidRPr="00977124">
        <w:rPr>
          <w:rFonts w:eastAsia="Times New Roman" w:cstheme="minorHAnsi"/>
          <w:sz w:val="26"/>
          <w:szCs w:val="26"/>
        </w:rPr>
        <w:t>* * * * *</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 xml:space="preserve">(g) Disclosure statements must include the following customer notification: “IF YOU HAVE A FIXED TERM CONTRACT APPROACHING THE EXPIRATION DATE, OR WHENEVER WE PROPOSE TO CHANGE THE TERMS OF SERVICE IN ANY TYPE OF CONTRACT, YOU WILL RECEIVE </w:t>
      </w:r>
      <w:r>
        <w:rPr>
          <w:rFonts w:eastAsia="Times New Roman" w:cstheme="minorHAnsi"/>
          <w:sz w:val="26"/>
          <w:szCs w:val="26"/>
        </w:rPr>
        <w:t xml:space="preserve">TWO SEPARATE </w:t>
      </w:r>
      <w:r w:rsidRPr="00977124">
        <w:rPr>
          <w:rFonts w:eastAsia="Times New Roman" w:cstheme="minorHAnsi"/>
          <w:sz w:val="26"/>
          <w:szCs w:val="26"/>
        </w:rPr>
        <w:t>WRITTEN NOTIFICATION</w:t>
      </w:r>
      <w:r>
        <w:rPr>
          <w:rFonts w:eastAsia="Times New Roman" w:cstheme="minorHAnsi"/>
          <w:sz w:val="26"/>
          <w:szCs w:val="26"/>
        </w:rPr>
        <w:t>S</w:t>
      </w:r>
      <w:r w:rsidRPr="00977124">
        <w:rPr>
          <w:rFonts w:eastAsia="Times New Roman" w:cstheme="minorHAnsi"/>
          <w:sz w:val="26"/>
          <w:szCs w:val="26"/>
        </w:rPr>
        <w:t xml:space="preserve"> THAT PRECEDE EITHER THE EXPIRATION DATE OR THE EFFECTIVE DATE OF THE PROPOSED CHANGES.  THESE NOTIFICATIONS WILL EXPLAIN YOUR OPTIONS GOING FORWARD.”</w:t>
      </w:r>
    </w:p>
    <w:p w:rsidR="00103F0D" w:rsidRPr="00977124" w:rsidRDefault="00103F0D" w:rsidP="00103F0D">
      <w:pPr>
        <w:spacing w:before="100" w:beforeAutospacing="1" w:after="100" w:afterAutospacing="1"/>
        <w:rPr>
          <w:rFonts w:eastAsia="Times New Roman" w:cstheme="minorHAnsi"/>
          <w:strike/>
          <w:sz w:val="26"/>
          <w:szCs w:val="26"/>
        </w:rPr>
      </w:pPr>
      <w:r w:rsidRPr="00977124">
        <w:rPr>
          <w:rFonts w:eastAsia="Times New Roman" w:cstheme="minorHAnsi"/>
          <w:strike/>
          <w:sz w:val="26"/>
          <w:szCs w:val="26"/>
        </w:rPr>
        <w:t xml:space="preserve">  (1) ‘‘If you have a fixed term agreement with us and it is approaching the expiration date or whenever we propose to change our terms of service in any type of agreement, you will receive written notification from us in each of our last three bills for supply charges or in corresponding separate mailings that precede either the expiration date or the effective date of the proposed changes. We will explain your options to you in these three advance notifications.’’ </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(h) If the default service provider changes, the new default service provider shall notify customers of that change, and provide customers with its name, address, telephone number and Internet address, if available.</w:t>
      </w:r>
    </w:p>
    <w:p w:rsidR="00103F0D" w:rsidRPr="00977124" w:rsidRDefault="00103F0D" w:rsidP="00103F0D">
      <w:pPr>
        <w:spacing w:before="100" w:beforeAutospacing="1" w:after="100" w:afterAutospacing="1"/>
        <w:rPr>
          <w:rFonts w:eastAsia="Times New Roman" w:cstheme="minorHAnsi"/>
          <w:sz w:val="26"/>
          <w:szCs w:val="26"/>
        </w:rPr>
      </w:pPr>
      <w:r w:rsidRPr="00977124">
        <w:rPr>
          <w:rFonts w:eastAsia="Times New Roman" w:cstheme="minorHAnsi"/>
          <w:sz w:val="26"/>
          <w:szCs w:val="26"/>
        </w:rPr>
        <w:t>(I) THE EGS SHALL PROVIDE, WITH THE DISCLOSURE STATEMENT, A SEPARATE EGS CONTRACT SUMMARY IN A FORMAT PROVIDED BY THE COMMISSION.</w:t>
      </w:r>
    </w:p>
    <w:p w:rsidR="00103F0D" w:rsidRPr="00977124" w:rsidRDefault="00103F0D" w:rsidP="00103F0D">
      <w:pPr>
        <w:rPr>
          <w:rFonts w:cstheme="minorHAnsi"/>
          <w:sz w:val="26"/>
          <w:szCs w:val="26"/>
        </w:rPr>
      </w:pPr>
    </w:p>
    <w:p w:rsidR="00103F0D" w:rsidRDefault="00103F0D" w:rsidP="00103F0D">
      <w:pPr>
        <w:jc w:val="center"/>
        <w:rPr>
          <w:rFonts w:cstheme="minorHAnsi"/>
          <w:sz w:val="26"/>
          <w:szCs w:val="26"/>
        </w:rPr>
      </w:pPr>
      <w:r w:rsidRPr="00977124">
        <w:rPr>
          <w:rFonts w:cstheme="minorHAnsi"/>
          <w:sz w:val="26"/>
          <w:szCs w:val="26"/>
        </w:rPr>
        <w:t>* * * * *</w:t>
      </w:r>
    </w:p>
    <w:p w:rsidR="00103F0D" w:rsidRDefault="00103F0D" w:rsidP="00103F0D">
      <w:pPr>
        <w:jc w:val="center"/>
        <w:rPr>
          <w:rFonts w:cstheme="minorHAnsi"/>
          <w:sz w:val="26"/>
          <w:szCs w:val="26"/>
        </w:rPr>
      </w:pPr>
    </w:p>
    <w:p w:rsidR="00103F0D" w:rsidRPr="00977124" w:rsidRDefault="00103F0D" w:rsidP="00103F0D">
      <w:pPr>
        <w:jc w:val="center"/>
        <w:rPr>
          <w:rFonts w:cstheme="minorHAnsi"/>
          <w:sz w:val="26"/>
          <w:szCs w:val="26"/>
        </w:rPr>
      </w:pPr>
    </w:p>
    <w:p w:rsidR="00103F0D" w:rsidRPr="009D0D33" w:rsidRDefault="00103F0D" w:rsidP="00103F0D">
      <w:pPr>
        <w:outlineLvl w:val="3"/>
        <w:rPr>
          <w:rFonts w:eastAsia="Times New Roman" w:cstheme="minorHAnsi"/>
          <w:b/>
          <w:bCs/>
          <w:sz w:val="26"/>
          <w:szCs w:val="26"/>
        </w:rPr>
      </w:pPr>
      <w:r w:rsidRPr="00977124">
        <w:rPr>
          <w:rFonts w:eastAsia="Times New Roman" w:cstheme="minorHAnsi"/>
          <w:b/>
          <w:bCs/>
          <w:sz w:val="26"/>
          <w:szCs w:val="26"/>
        </w:rPr>
        <w:lastRenderedPageBreak/>
        <w:t xml:space="preserve">§ 54.10. </w:t>
      </w:r>
      <w:proofErr w:type="gramStart"/>
      <w:r w:rsidRPr="00977124">
        <w:rPr>
          <w:rFonts w:eastAsia="Times New Roman" w:cstheme="minorHAnsi"/>
          <w:b/>
          <w:bCs/>
          <w:sz w:val="26"/>
          <w:szCs w:val="26"/>
        </w:rPr>
        <w:t xml:space="preserve">NOTICE OF CONTRACT </w:t>
      </w:r>
      <w:r>
        <w:rPr>
          <w:rFonts w:eastAsia="Times New Roman" w:cstheme="minorHAnsi"/>
          <w:b/>
          <w:bCs/>
          <w:sz w:val="26"/>
          <w:szCs w:val="26"/>
        </w:rPr>
        <w:t>EXPIRATION</w:t>
      </w:r>
      <w:r w:rsidRPr="00977124">
        <w:rPr>
          <w:rFonts w:eastAsia="Times New Roman" w:cstheme="minorHAnsi"/>
          <w:b/>
          <w:bCs/>
          <w:sz w:val="26"/>
          <w:szCs w:val="26"/>
        </w:rPr>
        <w:t xml:space="preserve"> OR </w:t>
      </w:r>
      <w:r w:rsidRPr="009D0D33">
        <w:rPr>
          <w:rFonts w:eastAsia="Times New Roman" w:cstheme="minorHAnsi"/>
          <w:b/>
          <w:bCs/>
          <w:sz w:val="26"/>
          <w:szCs w:val="26"/>
        </w:rPr>
        <w:t>CHANGE IN TERMS FOR RESIDENTIAL AND SMALL BUSINESS CUSTOMERS</w:t>
      </w:r>
      <w:r>
        <w:rPr>
          <w:rFonts w:eastAsia="Times New Roman" w:cstheme="minorHAnsi"/>
          <w:b/>
          <w:bCs/>
          <w:sz w:val="26"/>
          <w:szCs w:val="26"/>
        </w:rPr>
        <w:t>.</w:t>
      </w:r>
      <w:proofErr w:type="gramEnd"/>
    </w:p>
    <w:p w:rsidR="00103F0D" w:rsidRPr="00977124" w:rsidRDefault="00103F0D" w:rsidP="00103F0D">
      <w:pPr>
        <w:spacing w:before="100" w:beforeAutospacing="1" w:after="100" w:afterAutospacing="1"/>
        <w:rPr>
          <w:rFonts w:eastAsia="Times New Roman" w:cstheme="minorHAnsi"/>
          <w:bCs/>
          <w:sz w:val="26"/>
          <w:szCs w:val="26"/>
        </w:rPr>
      </w:pPr>
      <w:r w:rsidRPr="009D0D33">
        <w:rPr>
          <w:rFonts w:eastAsia="Times New Roman" w:cstheme="minorHAnsi"/>
          <w:bCs/>
          <w:sz w:val="26"/>
          <w:szCs w:val="26"/>
        </w:rPr>
        <w:t>(A) AN EGS SHALL PROVIDE THE FOLLOWING NOTICES</w:t>
      </w:r>
      <w:r w:rsidRPr="00977124">
        <w:rPr>
          <w:rFonts w:eastAsia="Times New Roman" w:cstheme="minorHAnsi"/>
          <w:bCs/>
          <w:sz w:val="26"/>
          <w:szCs w:val="26"/>
        </w:rPr>
        <w:t xml:space="preserve"> TO CUSTOMERS </w:t>
      </w:r>
      <w:r>
        <w:rPr>
          <w:rFonts w:eastAsia="Times New Roman" w:cstheme="minorHAnsi"/>
          <w:bCs/>
          <w:sz w:val="26"/>
          <w:szCs w:val="26"/>
        </w:rPr>
        <w:t>PRIOR TO</w:t>
      </w:r>
      <w:r w:rsidRPr="00977124">
        <w:rPr>
          <w:rFonts w:eastAsia="Times New Roman" w:cstheme="minorHAnsi"/>
          <w:bCs/>
          <w:sz w:val="26"/>
          <w:szCs w:val="26"/>
        </w:rPr>
        <w:t xml:space="preserve"> THE </w:t>
      </w:r>
      <w:r>
        <w:rPr>
          <w:rFonts w:eastAsia="Times New Roman" w:cstheme="minorHAnsi"/>
          <w:bCs/>
          <w:sz w:val="26"/>
          <w:szCs w:val="26"/>
        </w:rPr>
        <w:t>EXPIRATION</w:t>
      </w:r>
      <w:r w:rsidRPr="00977124">
        <w:rPr>
          <w:rFonts w:eastAsia="Times New Roman" w:cstheme="minorHAnsi"/>
          <w:bCs/>
          <w:sz w:val="26"/>
          <w:szCs w:val="26"/>
        </w:rPr>
        <w:t xml:space="preserve"> OF A FIXED TERM CONTRACT OR </w:t>
      </w:r>
      <w:r>
        <w:rPr>
          <w:rFonts w:eastAsia="Times New Roman" w:cstheme="minorHAnsi"/>
          <w:bCs/>
          <w:sz w:val="26"/>
          <w:szCs w:val="26"/>
        </w:rPr>
        <w:t>PRIOR TO</w:t>
      </w:r>
      <w:r w:rsidRPr="00977124">
        <w:rPr>
          <w:rFonts w:eastAsia="Times New Roman" w:cstheme="minorHAnsi"/>
          <w:bCs/>
          <w:sz w:val="26"/>
          <w:szCs w:val="26"/>
        </w:rPr>
        <w:t xml:space="preserve"> A CHANGE IN CONTRACT TERMS:</w:t>
      </w:r>
    </w:p>
    <w:p w:rsidR="00103F0D" w:rsidRPr="00977124" w:rsidRDefault="00103F0D" w:rsidP="00103F0D">
      <w:pPr>
        <w:spacing w:before="100" w:beforeAutospacing="1" w:after="100" w:afterAutospacing="1"/>
        <w:rPr>
          <w:rFonts w:eastAsia="Times New Roman" w:cstheme="minorHAnsi"/>
          <w:bCs/>
          <w:sz w:val="26"/>
          <w:szCs w:val="26"/>
        </w:rPr>
      </w:pPr>
      <w:r w:rsidRPr="00977124">
        <w:rPr>
          <w:rFonts w:eastAsia="Times New Roman" w:cstheme="minorHAnsi"/>
          <w:bCs/>
          <w:sz w:val="26"/>
          <w:szCs w:val="26"/>
        </w:rPr>
        <w:t xml:space="preserve">  (1) AN INITIAL NOTICE SHALL BE PROVIDED TO EACH AFFECTED CUSTOMER </w:t>
      </w:r>
      <w:r>
        <w:rPr>
          <w:rFonts w:eastAsia="Times New Roman" w:cstheme="minorHAnsi"/>
          <w:bCs/>
          <w:sz w:val="26"/>
          <w:szCs w:val="26"/>
        </w:rPr>
        <w:t>45</w:t>
      </w:r>
      <w:r w:rsidRPr="00977124">
        <w:rPr>
          <w:rFonts w:eastAsia="Times New Roman" w:cstheme="minorHAnsi"/>
          <w:bCs/>
          <w:sz w:val="26"/>
          <w:szCs w:val="26"/>
        </w:rPr>
        <w:t xml:space="preserve"> TO </w:t>
      </w:r>
      <w:r>
        <w:rPr>
          <w:rFonts w:eastAsia="Times New Roman" w:cstheme="minorHAnsi"/>
          <w:bCs/>
          <w:sz w:val="26"/>
          <w:szCs w:val="26"/>
        </w:rPr>
        <w:t>60</w:t>
      </w:r>
      <w:r w:rsidRPr="00977124">
        <w:rPr>
          <w:rFonts w:eastAsia="Times New Roman" w:cstheme="minorHAnsi"/>
          <w:bCs/>
          <w:sz w:val="26"/>
          <w:szCs w:val="26"/>
        </w:rPr>
        <w:t xml:space="preserve"> DAYS PRIOR TO THE EXPIRATION DATE OF THE FIXED TERM CONTRACT OR THE EFFECTIVE DATE OF THE PROPOSED CHANGE IN TERMS. </w:t>
      </w:r>
      <w:r>
        <w:rPr>
          <w:rFonts w:eastAsia="Times New Roman" w:cstheme="minorHAnsi"/>
          <w:bCs/>
          <w:sz w:val="26"/>
          <w:szCs w:val="26"/>
        </w:rPr>
        <w:t xml:space="preserve"> FOR CUSTOMERS WHO HAVE ELECTED TO RECEIVE ELECTRONIC COMMUNICATIONS FROM THE EGS, THE NOTICE SHALL BE TRANSMITTED IN THE MANNER CHOSEN BY THE CUSTOMER. </w:t>
      </w:r>
      <w:r w:rsidRPr="00977124">
        <w:rPr>
          <w:rFonts w:eastAsia="Times New Roman" w:cstheme="minorHAnsi"/>
          <w:bCs/>
          <w:sz w:val="26"/>
          <w:szCs w:val="26"/>
        </w:rPr>
        <w:t>THE INITIAL NOTICE SHALL INCLUDE THE FOLLOWING:</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w:t>
      </w:r>
      <w:proofErr w:type="gramStart"/>
      <w:r w:rsidRPr="00977124">
        <w:rPr>
          <w:rFonts w:eastAsia="Times New Roman" w:cstheme="minorHAnsi"/>
          <w:bCs/>
          <w:sz w:val="26"/>
          <w:szCs w:val="26"/>
        </w:rPr>
        <w:t>(I) A GENERAL DESCRIPTION OF THE PROPOSED CHANGE IN TERMS OF SERVICE.</w:t>
      </w:r>
      <w:proofErr w:type="gramEnd"/>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(II) THE DATE A CHANGE SHALL BE EFFECTIVE OR WHEN THE FIXED TERM CONTRACT IS TO EXPIRE.</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(III) AN EXPLANATION OF WHY A CHANGE </w:t>
      </w:r>
      <w:r>
        <w:rPr>
          <w:rFonts w:eastAsia="Times New Roman" w:cstheme="minorHAnsi"/>
          <w:bCs/>
          <w:sz w:val="26"/>
          <w:szCs w:val="26"/>
        </w:rPr>
        <w:t xml:space="preserve">IN CONTRACT TERMS </w:t>
      </w:r>
      <w:r w:rsidRPr="00977124">
        <w:rPr>
          <w:rFonts w:eastAsia="Times New Roman" w:cstheme="minorHAnsi"/>
          <w:bCs/>
          <w:sz w:val="26"/>
          <w:szCs w:val="26"/>
        </w:rPr>
        <w:t>IS NECESSARY.</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(IV) A STATEMENT INDICATING WHEN A FOLLOW-UP OPTIONS NOTICE SHALL BE ISSUED WITH DETAILS REGARDING THE PROPOSED CHANGE.</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(V) A STATEMENT EXPLAINING THAT THE OPTIONS NOTICE SHALL DISCUSS THE CUSTOMER’S OPTIONS TO THE PROPOSED CHANGE IN TERMS OF SERVICE OR EXPIRING FIXED TERM CONTRACT.</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(VI) A STATEMENT INDICATING WHETHER THE EXISTING FIXED TERM CONTRACT HAS A CANCELLATION FEE, AND AN EXPLANATION OF THE FEE AMOUNT AND HOW TO AVOID THE FEE, IF POSSIBLE</w:t>
      </w:r>
      <w:r>
        <w:rPr>
          <w:rFonts w:eastAsia="Times New Roman" w:cstheme="minorHAnsi"/>
          <w:bCs/>
          <w:sz w:val="26"/>
          <w:szCs w:val="26"/>
        </w:rPr>
        <w:t>, INCLUDING NOTICE OF THE DATE WHEN THE CUSTOMER CAN CHOOSE A DIFFERENT PRODUCT FROM THE CUSTOMER’S EXISTING EGS, CAN CHOOSE AN ALTERNATIVE EGS OR CAN RETURN TO DEFAULT SERVICE</w:t>
      </w:r>
      <w:r w:rsidRPr="00977124">
        <w:rPr>
          <w:rFonts w:eastAsia="Times New Roman" w:cstheme="minorHAnsi"/>
          <w:bCs/>
          <w:sz w:val="26"/>
          <w:szCs w:val="26"/>
        </w:rPr>
        <w:t>.</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(2) AN OPTIONS NOTICE SHALL BE PROVIDED</w:t>
      </w:r>
      <w:r>
        <w:rPr>
          <w:rFonts w:eastAsia="Times New Roman" w:cstheme="minorHAnsi"/>
          <w:bCs/>
          <w:sz w:val="26"/>
          <w:szCs w:val="26"/>
        </w:rPr>
        <w:t>, BY FIRST CLASS MAIL,</w:t>
      </w:r>
      <w:r w:rsidRPr="00977124">
        <w:rPr>
          <w:rFonts w:eastAsia="Times New Roman" w:cstheme="minorHAnsi"/>
          <w:bCs/>
          <w:sz w:val="26"/>
          <w:szCs w:val="26"/>
        </w:rPr>
        <w:t xml:space="preserve"> TO EACH AFFECTED CUSTOMER AT LEAST </w:t>
      </w:r>
      <w:r>
        <w:rPr>
          <w:rFonts w:eastAsia="Times New Roman" w:cstheme="minorHAnsi"/>
          <w:bCs/>
          <w:sz w:val="26"/>
          <w:szCs w:val="26"/>
        </w:rPr>
        <w:t>30</w:t>
      </w:r>
      <w:r w:rsidRPr="00977124">
        <w:rPr>
          <w:rFonts w:eastAsia="Times New Roman" w:cstheme="minorHAnsi"/>
          <w:bCs/>
          <w:sz w:val="26"/>
          <w:szCs w:val="26"/>
        </w:rPr>
        <w:t xml:space="preserve"> DAYS PRIOR TO THE EXPIRATION DATE OF THE FIXED TERM CONTRACT OR THE EFFECTIVE DATE OF THE PROPOSED CHANGE IN TERMS. THE OPTIONS NOTICE SHALL INCLUDE THE FOLLOWING:</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lastRenderedPageBreak/>
        <w:t xml:space="preserve">    (I) A STATEMENT ADVISING THE CUSTOMER OF THE SPECIFIC CHANGES BEING PROPOSED BY THE EGS AND INFORMING THE CUSTOMER OF</w:t>
      </w:r>
      <w:r>
        <w:rPr>
          <w:rFonts w:eastAsia="Times New Roman" w:cstheme="minorHAnsi"/>
          <w:bCs/>
          <w:sz w:val="26"/>
          <w:szCs w:val="26"/>
        </w:rPr>
        <w:t xml:space="preserve"> </w:t>
      </w:r>
      <w:r w:rsidRPr="008D4F57">
        <w:rPr>
          <w:rFonts w:eastAsia="Times New Roman" w:cstheme="minorHAnsi"/>
          <w:bCs/>
          <w:sz w:val="26"/>
          <w:szCs w:val="26"/>
        </w:rPr>
        <w:t>HOW TO EXERCISE</w:t>
      </w:r>
      <w:r w:rsidRPr="00977124">
        <w:rPr>
          <w:rFonts w:eastAsia="Times New Roman" w:cstheme="minorHAnsi"/>
          <w:bCs/>
          <w:sz w:val="26"/>
          <w:szCs w:val="26"/>
        </w:rPr>
        <w:t xml:space="preserve"> </w:t>
      </w:r>
      <w:r>
        <w:rPr>
          <w:rFonts w:eastAsia="Times New Roman" w:cstheme="minorHAnsi"/>
          <w:bCs/>
          <w:sz w:val="26"/>
          <w:szCs w:val="26"/>
        </w:rPr>
        <w:t xml:space="preserve">THE CUSTOMER’S </w:t>
      </w:r>
      <w:r w:rsidRPr="00777EE6">
        <w:rPr>
          <w:rFonts w:eastAsia="Times New Roman" w:cstheme="minorHAnsi"/>
          <w:bCs/>
          <w:sz w:val="26"/>
          <w:szCs w:val="26"/>
        </w:rPr>
        <w:t>OPTIONS, INCLUDING THE CUSTOMER’S ABILITY TO ACCEPT THE PROPOSED CHANGES, TO CHOOSE ANOTHER PRODUCT OFFERING FROM THE</w:t>
      </w:r>
      <w:r w:rsidR="00486D3D">
        <w:rPr>
          <w:rFonts w:eastAsia="Times New Roman" w:cstheme="minorHAnsi"/>
          <w:bCs/>
          <w:sz w:val="26"/>
          <w:szCs w:val="26"/>
        </w:rPr>
        <w:t xml:space="preserve"> CUSTOMER’S</w:t>
      </w:r>
      <w:r w:rsidRPr="00777EE6">
        <w:rPr>
          <w:rFonts w:eastAsia="Times New Roman" w:cstheme="minorHAnsi"/>
          <w:bCs/>
          <w:sz w:val="26"/>
          <w:szCs w:val="26"/>
        </w:rPr>
        <w:t xml:space="preserve"> </w:t>
      </w:r>
      <w:r>
        <w:rPr>
          <w:rFonts w:eastAsia="Times New Roman" w:cstheme="minorHAnsi"/>
          <w:bCs/>
          <w:sz w:val="26"/>
          <w:szCs w:val="26"/>
        </w:rPr>
        <w:t>EXISTING</w:t>
      </w:r>
      <w:r w:rsidRPr="00777EE6">
        <w:rPr>
          <w:rFonts w:eastAsia="Times New Roman" w:cstheme="minorHAnsi"/>
          <w:bCs/>
          <w:sz w:val="26"/>
          <w:szCs w:val="26"/>
        </w:rPr>
        <w:t xml:space="preserve"> EGS, TO SELECT ANOTHER EGS, OR TO RETURN</w:t>
      </w:r>
      <w:r w:rsidRPr="00977124">
        <w:rPr>
          <w:rFonts w:eastAsia="Times New Roman" w:cstheme="minorHAnsi"/>
          <w:bCs/>
          <w:sz w:val="26"/>
          <w:szCs w:val="26"/>
        </w:rPr>
        <w:t xml:space="preserve"> TO DEFAULT SERVICE.</w:t>
      </w:r>
    </w:p>
    <w:p w:rsidR="00103F0D"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(II) INFORMATION REGARDING NEW PRICING OR RENEWAL PRICING INCLUDING THE PRICE TO BE CHARGED, PER KILOWATT-HOUR, FOR THE </w:t>
      </w:r>
      <w:r>
        <w:rPr>
          <w:rFonts w:eastAsia="Times New Roman" w:cstheme="minorHAnsi"/>
          <w:bCs/>
          <w:sz w:val="26"/>
          <w:szCs w:val="26"/>
        </w:rPr>
        <w:t xml:space="preserve">FIRST </w:t>
      </w:r>
      <w:r w:rsidRPr="00977124">
        <w:rPr>
          <w:rFonts w:eastAsia="Times New Roman" w:cstheme="minorHAnsi"/>
          <w:bCs/>
          <w:sz w:val="26"/>
          <w:szCs w:val="26"/>
        </w:rPr>
        <w:t>BILLING CYCLE OF GENERATION SERVICE</w:t>
      </w:r>
      <w:r>
        <w:rPr>
          <w:rFonts w:eastAsia="Times New Roman" w:cstheme="minorHAnsi"/>
          <w:bCs/>
          <w:sz w:val="26"/>
          <w:szCs w:val="26"/>
        </w:rPr>
        <w:t>:</w:t>
      </w:r>
      <w:r w:rsidRPr="00977124">
        <w:rPr>
          <w:rFonts w:eastAsia="Times New Roman" w:cstheme="minorHAnsi"/>
          <w:bCs/>
          <w:sz w:val="26"/>
          <w:szCs w:val="26"/>
        </w:rPr>
        <w:t xml:space="preserve"> </w:t>
      </w:r>
    </w:p>
    <w:p w:rsidR="00103F0D" w:rsidRDefault="00103F0D" w:rsidP="00103F0D">
      <w:pPr>
        <w:pStyle w:val="ListParagraph"/>
        <w:numPr>
          <w:ilvl w:val="0"/>
          <w:numId w:val="40"/>
        </w:numPr>
        <w:spacing w:beforeAutospacing="1" w:after="100" w:afterAutospacing="1"/>
        <w:outlineLvl w:val="3"/>
        <w:rPr>
          <w:rFonts w:eastAsia="Times New Roman" w:cstheme="minorHAnsi"/>
          <w:bCs/>
          <w:sz w:val="26"/>
          <w:szCs w:val="26"/>
        </w:rPr>
      </w:pPr>
      <w:r w:rsidRPr="00963150">
        <w:rPr>
          <w:rFonts w:eastAsia="Times New Roman" w:cstheme="minorHAnsi"/>
          <w:bCs/>
          <w:sz w:val="26"/>
          <w:szCs w:val="26"/>
        </w:rPr>
        <w:t xml:space="preserve">IF </w:t>
      </w:r>
      <w:r>
        <w:rPr>
          <w:rFonts w:eastAsia="Times New Roman" w:cstheme="minorHAnsi"/>
          <w:bCs/>
          <w:sz w:val="26"/>
          <w:szCs w:val="26"/>
        </w:rPr>
        <w:t>A</w:t>
      </w:r>
      <w:r w:rsidRPr="00963150">
        <w:rPr>
          <w:rFonts w:eastAsia="Times New Roman" w:cstheme="minorHAnsi"/>
          <w:bCs/>
          <w:sz w:val="26"/>
          <w:szCs w:val="26"/>
        </w:rPr>
        <w:t xml:space="preserve"> CUSTOMER </w:t>
      </w:r>
      <w:r>
        <w:rPr>
          <w:rFonts w:eastAsia="Times New Roman" w:cstheme="minorHAnsi"/>
          <w:bCs/>
          <w:sz w:val="26"/>
          <w:szCs w:val="26"/>
        </w:rPr>
        <w:t>FAILS TO</w:t>
      </w:r>
      <w:r w:rsidRPr="00963150">
        <w:rPr>
          <w:rFonts w:eastAsia="Times New Roman" w:cstheme="minorHAnsi"/>
          <w:bCs/>
          <w:sz w:val="26"/>
          <w:szCs w:val="26"/>
        </w:rPr>
        <w:t xml:space="preserve"> RESPOND TO THE </w:t>
      </w:r>
      <w:r>
        <w:rPr>
          <w:rFonts w:eastAsia="Times New Roman" w:cstheme="minorHAnsi"/>
          <w:bCs/>
          <w:sz w:val="26"/>
          <w:szCs w:val="26"/>
        </w:rPr>
        <w:t xml:space="preserve">OPTIONS </w:t>
      </w:r>
      <w:r w:rsidRPr="00963150">
        <w:rPr>
          <w:rFonts w:eastAsia="Times New Roman" w:cstheme="minorHAnsi"/>
          <w:bCs/>
          <w:sz w:val="26"/>
          <w:szCs w:val="26"/>
        </w:rPr>
        <w:t>NOTIC</w:t>
      </w:r>
      <w:r>
        <w:rPr>
          <w:rFonts w:eastAsia="Times New Roman" w:cstheme="minorHAnsi"/>
          <w:bCs/>
          <w:sz w:val="26"/>
          <w:szCs w:val="26"/>
        </w:rPr>
        <w:t>E</w:t>
      </w:r>
      <w:r w:rsidRPr="00963150">
        <w:rPr>
          <w:rFonts w:eastAsia="Times New Roman" w:cstheme="minorHAnsi"/>
          <w:bCs/>
          <w:sz w:val="26"/>
          <w:szCs w:val="26"/>
        </w:rPr>
        <w:t xml:space="preserve"> AND IS CONVERTED TO A MONTH-TO-MONTH CONTRACT</w:t>
      </w:r>
      <w:r>
        <w:rPr>
          <w:rFonts w:eastAsia="Times New Roman" w:cstheme="minorHAnsi"/>
          <w:bCs/>
          <w:sz w:val="26"/>
          <w:szCs w:val="26"/>
        </w:rPr>
        <w:t>, THE EGS SHALL PROVIDE</w:t>
      </w:r>
      <w:r w:rsidR="00486D3D">
        <w:rPr>
          <w:rFonts w:eastAsia="Times New Roman" w:cstheme="minorHAnsi"/>
          <w:bCs/>
          <w:sz w:val="26"/>
          <w:szCs w:val="26"/>
        </w:rPr>
        <w:t xml:space="preserve"> A</w:t>
      </w:r>
      <w:r>
        <w:rPr>
          <w:rFonts w:eastAsia="Times New Roman" w:cstheme="minorHAnsi"/>
          <w:bCs/>
          <w:sz w:val="26"/>
          <w:szCs w:val="26"/>
        </w:rPr>
        <w:t xml:space="preserve"> DISCLOSURE</w:t>
      </w:r>
      <w:r w:rsidR="00486D3D">
        <w:rPr>
          <w:rFonts w:eastAsia="Times New Roman" w:cstheme="minorHAnsi"/>
          <w:bCs/>
          <w:sz w:val="26"/>
          <w:szCs w:val="26"/>
        </w:rPr>
        <w:t xml:space="preserve"> STATEMENT</w:t>
      </w:r>
      <w:r>
        <w:rPr>
          <w:rFonts w:eastAsia="Times New Roman" w:cstheme="minorHAnsi"/>
          <w:bCs/>
          <w:sz w:val="26"/>
          <w:szCs w:val="26"/>
        </w:rPr>
        <w:t xml:space="preserve"> UNDER 54.5 (RELATING TO DISCLOSURE STATEMENT FOR RESIDENTIAL AND SMALL BUSINESS CUSTOMERS).</w:t>
      </w:r>
    </w:p>
    <w:p w:rsidR="00B1499E" w:rsidRDefault="00B1499E" w:rsidP="00486D3D">
      <w:pPr>
        <w:spacing w:beforeAutospacing="1" w:after="100" w:afterAutospacing="1"/>
        <w:outlineLvl w:val="3"/>
        <w:rPr>
          <w:rFonts w:eastAsia="Times New Roman" w:cstheme="minorHAnsi"/>
          <w:bCs/>
          <w:sz w:val="26"/>
          <w:szCs w:val="26"/>
        </w:rPr>
      </w:pPr>
      <w:r>
        <w:rPr>
          <w:rFonts w:eastAsia="Times New Roman" w:cstheme="minorHAnsi"/>
          <w:bCs/>
          <w:sz w:val="26"/>
          <w:szCs w:val="26"/>
        </w:rPr>
        <w:tab/>
      </w:r>
      <w:r w:rsidR="00486D3D">
        <w:rPr>
          <w:rFonts w:eastAsia="Times New Roman" w:cstheme="minorHAnsi"/>
          <w:bCs/>
          <w:sz w:val="26"/>
          <w:szCs w:val="26"/>
        </w:rPr>
        <w:tab/>
      </w:r>
      <w:r>
        <w:rPr>
          <w:rFonts w:eastAsia="Times New Roman" w:cstheme="minorHAnsi"/>
          <w:bCs/>
          <w:sz w:val="26"/>
          <w:szCs w:val="26"/>
        </w:rPr>
        <w:t xml:space="preserve">(I)  </w:t>
      </w:r>
      <w:r w:rsidR="00486D3D">
        <w:rPr>
          <w:rFonts w:eastAsia="Times New Roman" w:cstheme="minorHAnsi"/>
          <w:bCs/>
          <w:sz w:val="26"/>
          <w:szCs w:val="26"/>
        </w:rPr>
        <w:t xml:space="preserve">NOTICE OF A SUBSEQUENT CHANGE </w:t>
      </w:r>
      <w:r>
        <w:rPr>
          <w:rFonts w:eastAsia="Times New Roman" w:cstheme="minorHAnsi"/>
          <w:bCs/>
          <w:sz w:val="26"/>
          <w:szCs w:val="26"/>
        </w:rPr>
        <w:t xml:space="preserve">IN PRICING SHALL BE PROVIDED TO THE CUSTOMER AT LEAST 30 DAYS </w:t>
      </w:r>
      <w:r w:rsidR="00486D3D">
        <w:rPr>
          <w:rFonts w:eastAsia="Times New Roman" w:cstheme="minorHAnsi"/>
          <w:bCs/>
          <w:sz w:val="26"/>
          <w:szCs w:val="26"/>
        </w:rPr>
        <w:t>PRIOR TO THE</w:t>
      </w:r>
      <w:r>
        <w:rPr>
          <w:rFonts w:eastAsia="Times New Roman" w:cstheme="minorHAnsi"/>
          <w:bCs/>
          <w:sz w:val="26"/>
          <w:szCs w:val="26"/>
        </w:rPr>
        <w:t xml:space="preserve"> NEW PRICE BEING CHARGED.</w:t>
      </w:r>
    </w:p>
    <w:p w:rsidR="00B1499E" w:rsidRPr="00486D3D" w:rsidRDefault="00B1499E" w:rsidP="006D14B8">
      <w:pPr>
        <w:spacing w:before="100" w:beforeAutospacing="1" w:after="100" w:afterAutospacing="1"/>
        <w:outlineLvl w:val="3"/>
        <w:rPr>
          <w:rFonts w:eastAsia="Times New Roman" w:cstheme="minorHAnsi"/>
          <w:bCs/>
          <w:sz w:val="26"/>
          <w:szCs w:val="26"/>
        </w:rPr>
      </w:pPr>
      <w:r>
        <w:rPr>
          <w:rFonts w:eastAsia="Times New Roman" w:cstheme="minorHAnsi"/>
          <w:bCs/>
          <w:sz w:val="26"/>
          <w:szCs w:val="26"/>
        </w:rPr>
        <w:tab/>
      </w:r>
      <w:r w:rsidR="00486D3D">
        <w:rPr>
          <w:rFonts w:eastAsia="Times New Roman" w:cstheme="minorHAnsi"/>
          <w:bCs/>
          <w:sz w:val="26"/>
          <w:szCs w:val="26"/>
        </w:rPr>
        <w:tab/>
      </w:r>
      <w:r>
        <w:rPr>
          <w:rFonts w:eastAsia="Times New Roman" w:cstheme="minorHAnsi"/>
          <w:bCs/>
          <w:sz w:val="26"/>
          <w:szCs w:val="26"/>
        </w:rPr>
        <w:t xml:space="preserve">(II) FOR CUSTOMERS WHO HAVE ELECTED TO RECEIVE ELECTRONIC COMMUNICATIONS FROM THE EGS, NOTICE OF THE </w:t>
      </w:r>
      <w:r w:rsidR="00B34A77">
        <w:rPr>
          <w:rFonts w:eastAsia="Times New Roman" w:cstheme="minorHAnsi"/>
          <w:bCs/>
          <w:sz w:val="26"/>
          <w:szCs w:val="26"/>
        </w:rPr>
        <w:t>CHANGE</w:t>
      </w:r>
      <w:r w:rsidR="00486D3D">
        <w:rPr>
          <w:rFonts w:eastAsia="Times New Roman" w:cstheme="minorHAnsi"/>
          <w:bCs/>
          <w:sz w:val="26"/>
          <w:szCs w:val="26"/>
        </w:rPr>
        <w:t xml:space="preserve"> IN PRICING</w:t>
      </w:r>
      <w:r w:rsidR="00B34A77">
        <w:rPr>
          <w:rFonts w:eastAsia="Times New Roman" w:cstheme="minorHAnsi"/>
          <w:bCs/>
          <w:sz w:val="26"/>
          <w:szCs w:val="26"/>
        </w:rPr>
        <w:t xml:space="preserve"> SHALL</w:t>
      </w:r>
      <w:r>
        <w:rPr>
          <w:rFonts w:eastAsia="Times New Roman" w:cstheme="minorHAnsi"/>
          <w:bCs/>
          <w:sz w:val="26"/>
          <w:szCs w:val="26"/>
        </w:rPr>
        <w:t xml:space="preserve"> BE TRANSMITTED IN THE MANNER CHOSEN BY THE CUSTOMER.  FOR ALL OTHER CUSTOMERS, NOTICE </w:t>
      </w:r>
      <w:r w:rsidR="00B34A77">
        <w:rPr>
          <w:rFonts w:eastAsia="Times New Roman" w:cstheme="minorHAnsi"/>
          <w:bCs/>
          <w:sz w:val="26"/>
          <w:szCs w:val="26"/>
        </w:rPr>
        <w:t>SHA</w:t>
      </w:r>
      <w:r>
        <w:rPr>
          <w:rFonts w:eastAsia="Times New Roman" w:cstheme="minorHAnsi"/>
          <w:bCs/>
          <w:sz w:val="26"/>
          <w:szCs w:val="26"/>
        </w:rPr>
        <w:t xml:space="preserve">LL BE PROVIDED BY </w:t>
      </w:r>
      <w:r w:rsidR="00B34A77">
        <w:rPr>
          <w:rFonts w:eastAsia="Times New Roman" w:cstheme="minorHAnsi"/>
          <w:bCs/>
          <w:sz w:val="26"/>
          <w:szCs w:val="26"/>
        </w:rPr>
        <w:t>FIRST CLASS</w:t>
      </w:r>
      <w:r>
        <w:rPr>
          <w:rFonts w:eastAsia="Times New Roman" w:cstheme="minorHAnsi"/>
          <w:bCs/>
          <w:sz w:val="26"/>
          <w:szCs w:val="26"/>
        </w:rPr>
        <w:t xml:space="preserve"> MAIL.</w:t>
      </w:r>
    </w:p>
    <w:p w:rsidR="00103F0D" w:rsidRDefault="00103F0D" w:rsidP="006D14B8">
      <w:pPr>
        <w:pStyle w:val="ListParagraph"/>
        <w:spacing w:before="100" w:beforeAutospacing="1" w:after="100" w:afterAutospacing="1"/>
        <w:ind w:left="1080"/>
        <w:outlineLvl w:val="3"/>
        <w:rPr>
          <w:rFonts w:eastAsia="Times New Roman" w:cstheme="minorHAnsi"/>
          <w:bCs/>
          <w:sz w:val="26"/>
          <w:szCs w:val="26"/>
        </w:rPr>
      </w:pPr>
    </w:p>
    <w:p w:rsidR="00103F0D" w:rsidRPr="00963150" w:rsidRDefault="00103F0D" w:rsidP="006D14B8">
      <w:pPr>
        <w:pStyle w:val="ListParagraph"/>
        <w:numPr>
          <w:ilvl w:val="0"/>
          <w:numId w:val="40"/>
        </w:numPr>
        <w:spacing w:before="100" w:beforeAutospacing="1" w:after="100" w:afterAutospacing="1"/>
        <w:outlineLvl w:val="3"/>
        <w:rPr>
          <w:rFonts w:eastAsia="Times New Roman" w:cstheme="minorHAnsi"/>
          <w:bCs/>
          <w:sz w:val="26"/>
          <w:szCs w:val="26"/>
        </w:rPr>
      </w:pPr>
      <w:r>
        <w:rPr>
          <w:rFonts w:eastAsia="Times New Roman" w:cstheme="minorHAnsi"/>
          <w:bCs/>
          <w:sz w:val="26"/>
          <w:szCs w:val="26"/>
        </w:rPr>
        <w:tab/>
      </w:r>
      <w:r w:rsidRPr="00963150">
        <w:rPr>
          <w:rFonts w:eastAsia="Times New Roman" w:cstheme="minorHAnsi"/>
          <w:bCs/>
          <w:sz w:val="26"/>
          <w:szCs w:val="26"/>
        </w:rPr>
        <w:t xml:space="preserve">IF </w:t>
      </w:r>
      <w:r>
        <w:rPr>
          <w:rFonts w:eastAsia="Times New Roman" w:cstheme="minorHAnsi"/>
          <w:bCs/>
          <w:sz w:val="26"/>
          <w:szCs w:val="26"/>
        </w:rPr>
        <w:t>A</w:t>
      </w:r>
      <w:r w:rsidRPr="00963150">
        <w:rPr>
          <w:rFonts w:eastAsia="Times New Roman" w:cstheme="minorHAnsi"/>
          <w:bCs/>
          <w:sz w:val="26"/>
          <w:szCs w:val="26"/>
        </w:rPr>
        <w:t xml:space="preserve"> CUSTOMER FAILS TO RESPOND TO THE </w:t>
      </w:r>
      <w:r>
        <w:rPr>
          <w:rFonts w:eastAsia="Times New Roman" w:cstheme="minorHAnsi"/>
          <w:bCs/>
          <w:sz w:val="26"/>
          <w:szCs w:val="26"/>
        </w:rPr>
        <w:t xml:space="preserve">OPTIONS </w:t>
      </w:r>
      <w:r w:rsidRPr="00963150">
        <w:rPr>
          <w:rFonts w:eastAsia="Times New Roman" w:cstheme="minorHAnsi"/>
          <w:bCs/>
          <w:sz w:val="26"/>
          <w:szCs w:val="26"/>
        </w:rPr>
        <w:t>NOTICE AND IS ENTERED INTO A NEW FIXED TERM CONTRACT, THE</w:t>
      </w:r>
      <w:r>
        <w:rPr>
          <w:rFonts w:eastAsia="Times New Roman" w:cstheme="minorHAnsi"/>
          <w:bCs/>
          <w:sz w:val="26"/>
          <w:szCs w:val="26"/>
        </w:rPr>
        <w:t xml:space="preserve"> EGS SHALL PROVIDE THE</w:t>
      </w:r>
      <w:r w:rsidRPr="00963150">
        <w:rPr>
          <w:rFonts w:eastAsia="Times New Roman" w:cstheme="minorHAnsi"/>
          <w:bCs/>
          <w:sz w:val="26"/>
          <w:szCs w:val="26"/>
        </w:rPr>
        <w:t xml:space="preserve"> FIXED, PER KILOWATT-HOUR PRICE TO BE CHARGED </w:t>
      </w:r>
      <w:r>
        <w:rPr>
          <w:rFonts w:eastAsia="Times New Roman" w:cstheme="minorHAnsi"/>
          <w:bCs/>
          <w:sz w:val="26"/>
          <w:szCs w:val="26"/>
        </w:rPr>
        <w:t>AND TERM LENGTH OF THE CONTRACT</w:t>
      </w:r>
      <w:r w:rsidRPr="00963150">
        <w:rPr>
          <w:rFonts w:eastAsia="Times New Roman" w:cstheme="minorHAnsi"/>
          <w:bCs/>
          <w:sz w:val="26"/>
          <w:szCs w:val="26"/>
        </w:rPr>
        <w:t>.</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w:t>
      </w:r>
      <w:r>
        <w:rPr>
          <w:rFonts w:eastAsia="Times New Roman" w:cstheme="minorHAnsi"/>
          <w:bCs/>
          <w:sz w:val="26"/>
          <w:szCs w:val="26"/>
        </w:rPr>
        <w:t>III</w:t>
      </w:r>
      <w:r w:rsidRPr="00977124">
        <w:rPr>
          <w:rFonts w:eastAsia="Times New Roman" w:cstheme="minorHAnsi"/>
          <w:bCs/>
          <w:sz w:val="26"/>
          <w:szCs w:val="26"/>
        </w:rPr>
        <w:t>) THE TELEPHONE NUMBERS AND INTERNET ADDRESSES, AS APPLICABLE, FOR THE OFFICE OF CONSUMER ADVOCATE, THE COMMISSION AND PAPOWERSWITCH.COM.</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w:t>
      </w:r>
      <w:r>
        <w:rPr>
          <w:rFonts w:eastAsia="Times New Roman" w:cstheme="minorHAnsi"/>
          <w:bCs/>
          <w:sz w:val="26"/>
          <w:szCs w:val="26"/>
        </w:rPr>
        <w:t>I</w:t>
      </w:r>
      <w:r w:rsidRPr="00977124">
        <w:rPr>
          <w:rFonts w:eastAsia="Times New Roman" w:cstheme="minorHAnsi"/>
          <w:bCs/>
          <w:sz w:val="26"/>
          <w:szCs w:val="26"/>
        </w:rPr>
        <w:t xml:space="preserve">V) </w:t>
      </w:r>
      <w:r>
        <w:rPr>
          <w:rFonts w:eastAsia="Times New Roman" w:cstheme="minorHAnsi"/>
          <w:bCs/>
          <w:sz w:val="26"/>
          <w:szCs w:val="26"/>
        </w:rPr>
        <w:t xml:space="preserve">LANGUAGE </w:t>
      </w:r>
      <w:r w:rsidR="006A2CC7">
        <w:rPr>
          <w:rFonts w:eastAsia="Times New Roman" w:cstheme="minorHAnsi"/>
          <w:bCs/>
          <w:sz w:val="26"/>
          <w:szCs w:val="26"/>
        </w:rPr>
        <w:t xml:space="preserve">CLEARLY VISIBLE </w:t>
      </w:r>
      <w:r>
        <w:rPr>
          <w:rFonts w:eastAsia="Times New Roman" w:cstheme="minorHAnsi"/>
          <w:bCs/>
          <w:sz w:val="26"/>
          <w:szCs w:val="26"/>
        </w:rPr>
        <w:t xml:space="preserve">ON </w:t>
      </w:r>
      <w:r w:rsidRPr="00977124">
        <w:rPr>
          <w:rFonts w:eastAsia="Times New Roman" w:cstheme="minorHAnsi"/>
          <w:bCs/>
          <w:sz w:val="26"/>
          <w:szCs w:val="26"/>
        </w:rPr>
        <w:t xml:space="preserve">THE FRONT OF THE ENVELOPE USED TO PROVIDE THE OPTIONS NOTICE </w:t>
      </w:r>
      <w:r>
        <w:rPr>
          <w:rFonts w:eastAsia="Times New Roman" w:cstheme="minorHAnsi"/>
          <w:bCs/>
          <w:sz w:val="26"/>
          <w:szCs w:val="26"/>
        </w:rPr>
        <w:t>STATING</w:t>
      </w:r>
      <w:r w:rsidRPr="00977124">
        <w:rPr>
          <w:rFonts w:eastAsia="Times New Roman" w:cstheme="minorHAnsi"/>
          <w:bCs/>
          <w:sz w:val="26"/>
          <w:szCs w:val="26"/>
        </w:rPr>
        <w:t xml:space="preserve"> THAT IT CONTAINS IMPORTANT INFORMATION REGARDING THE EXPIRATION OR CHANGES IN TERMS OF THE CUSTOMER’S </w:t>
      </w:r>
      <w:r>
        <w:rPr>
          <w:rFonts w:eastAsia="Times New Roman" w:cstheme="minorHAnsi"/>
          <w:bCs/>
          <w:sz w:val="26"/>
          <w:szCs w:val="26"/>
        </w:rPr>
        <w:t xml:space="preserve">ELECTRIC SUPPLY </w:t>
      </w:r>
      <w:r w:rsidRPr="00977124">
        <w:rPr>
          <w:rFonts w:eastAsia="Times New Roman" w:cstheme="minorHAnsi"/>
          <w:bCs/>
          <w:sz w:val="26"/>
          <w:szCs w:val="26"/>
        </w:rPr>
        <w:t>CONTRACT.</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lastRenderedPageBreak/>
        <w:t xml:space="preserve">  (3) WHEN A CUSTOMER </w:t>
      </w:r>
      <w:r>
        <w:rPr>
          <w:rFonts w:eastAsia="Times New Roman" w:cstheme="minorHAnsi"/>
          <w:bCs/>
          <w:sz w:val="26"/>
          <w:szCs w:val="26"/>
        </w:rPr>
        <w:t>FAILS TO</w:t>
      </w:r>
      <w:r w:rsidRPr="00977124">
        <w:rPr>
          <w:rFonts w:eastAsia="Times New Roman" w:cstheme="minorHAnsi"/>
          <w:bCs/>
          <w:sz w:val="26"/>
          <w:szCs w:val="26"/>
        </w:rPr>
        <w:t xml:space="preserve"> RESPOND TO </w:t>
      </w:r>
      <w:r>
        <w:rPr>
          <w:rFonts w:eastAsia="Times New Roman" w:cstheme="minorHAnsi"/>
          <w:bCs/>
          <w:sz w:val="26"/>
          <w:szCs w:val="26"/>
        </w:rPr>
        <w:t>EITHER NOTICE</w:t>
      </w:r>
      <w:r w:rsidRPr="00977124">
        <w:rPr>
          <w:rFonts w:eastAsia="Times New Roman" w:cstheme="minorHAnsi"/>
          <w:bCs/>
          <w:sz w:val="26"/>
          <w:szCs w:val="26"/>
        </w:rPr>
        <w:t>, THE FOLLOWING SHALL APPLY:</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(I) A FIXED TERM CONTRACT SHALL BE CONVERTED TO ONE OF THE FOLLOWING:</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(A) A MONTH-TO-MONTH CONTRACT, EITHER AT THE SAME TERMS AND CONDITIONS OR AT REVISED TERMS AND CONDITIONS, AS LONG AS THE CONTRACT CONTAINS NO CANCELLATION FEES. </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(B) ANOTHER FIXED TERM CONTRACT, AS LONG AS THE NEW CONTRACT INCLUDES A CUSTOMER-INITIATED CANCELLATION PROVISION THAT ALLOWS THE CUSTOMER TO CANCEL AT ANY TIME, FOR ANY REASON, AND CONTAINS NO CANCELLATION FEES.</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(II) THE</w:t>
      </w:r>
      <w:r>
        <w:rPr>
          <w:rFonts w:eastAsia="Times New Roman" w:cstheme="minorHAnsi"/>
          <w:bCs/>
          <w:sz w:val="26"/>
          <w:szCs w:val="26"/>
        </w:rPr>
        <w:t xml:space="preserve"> CONVERTED CONTRACTS </w:t>
      </w:r>
      <w:r w:rsidRPr="00977124">
        <w:rPr>
          <w:rFonts w:eastAsia="Times New Roman" w:cstheme="minorHAnsi"/>
          <w:bCs/>
          <w:sz w:val="26"/>
          <w:szCs w:val="26"/>
        </w:rPr>
        <w:t xml:space="preserve">SHALL REMAIN IN PLACE UNTIL THE CUSTOMER </w:t>
      </w:r>
      <w:r>
        <w:rPr>
          <w:rFonts w:eastAsia="Times New Roman" w:cstheme="minorHAnsi"/>
          <w:bCs/>
          <w:sz w:val="26"/>
          <w:szCs w:val="26"/>
        </w:rPr>
        <w:t>CHOOSES ONE OF THE FOLLOWING OPTIONS</w:t>
      </w:r>
      <w:r w:rsidRPr="00977124">
        <w:rPr>
          <w:rFonts w:eastAsia="Times New Roman" w:cstheme="minorHAnsi"/>
          <w:bCs/>
          <w:sz w:val="26"/>
          <w:szCs w:val="26"/>
        </w:rPr>
        <w:t>:</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(A) </w:t>
      </w:r>
      <w:r>
        <w:rPr>
          <w:rFonts w:eastAsia="Times New Roman" w:cstheme="minorHAnsi"/>
          <w:bCs/>
          <w:sz w:val="26"/>
          <w:szCs w:val="26"/>
        </w:rPr>
        <w:t>SELECT ANOTHER PRODUCT OFFERING FROM THE</w:t>
      </w:r>
      <w:r w:rsidRPr="00977124">
        <w:rPr>
          <w:rFonts w:eastAsia="Times New Roman" w:cstheme="minorHAnsi"/>
          <w:bCs/>
          <w:sz w:val="26"/>
          <w:szCs w:val="26"/>
        </w:rPr>
        <w:t xml:space="preserve"> EXISTING EGS.</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(B) </w:t>
      </w:r>
      <w:r>
        <w:rPr>
          <w:rFonts w:eastAsia="Times New Roman" w:cstheme="minorHAnsi"/>
          <w:bCs/>
          <w:sz w:val="26"/>
          <w:szCs w:val="26"/>
        </w:rPr>
        <w:t xml:space="preserve">ENROLL WITH </w:t>
      </w:r>
      <w:r w:rsidRPr="00977124">
        <w:rPr>
          <w:rFonts w:eastAsia="Times New Roman" w:cstheme="minorHAnsi"/>
          <w:bCs/>
          <w:sz w:val="26"/>
          <w:szCs w:val="26"/>
        </w:rPr>
        <w:t xml:space="preserve">ANOTHER EGS. </w:t>
      </w:r>
    </w:p>
    <w:p w:rsidR="00103F0D" w:rsidRPr="00977124" w:rsidRDefault="00103F0D" w:rsidP="00103F0D">
      <w:pPr>
        <w:spacing w:beforeAutospacing="1" w:after="100" w:afterAutospacing="1"/>
        <w:outlineLvl w:val="3"/>
        <w:rPr>
          <w:rFonts w:eastAsia="Times New Roman" w:cstheme="minorHAnsi"/>
          <w:bCs/>
          <w:sz w:val="26"/>
          <w:szCs w:val="26"/>
        </w:rPr>
      </w:pPr>
      <w:r w:rsidRPr="00977124">
        <w:rPr>
          <w:rFonts w:eastAsia="Times New Roman" w:cstheme="minorHAnsi"/>
          <w:bCs/>
          <w:sz w:val="26"/>
          <w:szCs w:val="26"/>
        </w:rPr>
        <w:t xml:space="preserve">      (C) </w:t>
      </w:r>
      <w:r>
        <w:rPr>
          <w:rFonts w:eastAsia="Times New Roman" w:cstheme="minorHAnsi"/>
          <w:bCs/>
          <w:sz w:val="26"/>
          <w:szCs w:val="26"/>
        </w:rPr>
        <w:t xml:space="preserve">RETURN TO </w:t>
      </w:r>
      <w:r w:rsidRPr="00977124">
        <w:rPr>
          <w:rFonts w:eastAsia="Times New Roman" w:cstheme="minorHAnsi"/>
          <w:bCs/>
          <w:sz w:val="26"/>
          <w:szCs w:val="26"/>
        </w:rPr>
        <w:t>THE DEFAULT SERVICE PROVIDER.</w:t>
      </w:r>
    </w:p>
    <w:p w:rsidR="00103F0D" w:rsidRPr="00977124" w:rsidRDefault="00103F0D" w:rsidP="00103F0D">
      <w:pPr>
        <w:pStyle w:val="p14"/>
        <w:spacing w:line="360" w:lineRule="auto"/>
        <w:rPr>
          <w:sz w:val="26"/>
          <w:szCs w:val="26"/>
        </w:rPr>
      </w:pPr>
    </w:p>
    <w:p w:rsidR="00977124" w:rsidRPr="00977124" w:rsidRDefault="00977124" w:rsidP="004E6F65">
      <w:pPr>
        <w:pStyle w:val="p14"/>
        <w:spacing w:line="360" w:lineRule="auto"/>
        <w:rPr>
          <w:sz w:val="26"/>
          <w:szCs w:val="26"/>
        </w:rPr>
      </w:pPr>
    </w:p>
    <w:sectPr w:rsidR="00977124" w:rsidRPr="00977124" w:rsidSect="00B85136">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D5" w:rsidRDefault="00E14DD5" w:rsidP="000A489A">
      <w:r>
        <w:separator/>
      </w:r>
    </w:p>
  </w:endnote>
  <w:endnote w:type="continuationSeparator" w:id="0">
    <w:p w:rsidR="00E14DD5" w:rsidRDefault="00E14DD5" w:rsidP="000A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699530"/>
      <w:docPartObj>
        <w:docPartGallery w:val="Page Numbers (Bottom of Page)"/>
        <w:docPartUnique/>
      </w:docPartObj>
    </w:sdtPr>
    <w:sdtEndPr>
      <w:rPr>
        <w:noProof/>
      </w:rPr>
    </w:sdtEndPr>
    <w:sdtContent>
      <w:p w:rsidR="001C5D22" w:rsidRDefault="001C5D22">
        <w:pPr>
          <w:pStyle w:val="Footer"/>
          <w:jc w:val="center"/>
        </w:pPr>
        <w:r>
          <w:fldChar w:fldCharType="begin"/>
        </w:r>
        <w:r>
          <w:instrText xml:space="preserve"> PAGE   \* MERGEFORMAT </w:instrText>
        </w:r>
        <w:r>
          <w:fldChar w:fldCharType="separate"/>
        </w:r>
        <w:r w:rsidR="00CA5ABE">
          <w:rPr>
            <w:noProof/>
          </w:rPr>
          <w:t>50</w:t>
        </w:r>
        <w:r>
          <w:rPr>
            <w:noProof/>
          </w:rPr>
          <w:fldChar w:fldCharType="end"/>
        </w:r>
      </w:p>
    </w:sdtContent>
  </w:sdt>
  <w:p w:rsidR="001C5D22" w:rsidRDefault="001C5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D5" w:rsidRDefault="00E14DD5" w:rsidP="000A489A">
      <w:r>
        <w:separator/>
      </w:r>
    </w:p>
  </w:footnote>
  <w:footnote w:type="continuationSeparator" w:id="0">
    <w:p w:rsidR="00E14DD5" w:rsidRDefault="00E14DD5" w:rsidP="000A489A">
      <w:r>
        <w:continuationSeparator/>
      </w:r>
    </w:p>
  </w:footnote>
  <w:footnote w:id="1">
    <w:p w:rsidR="001C5D22" w:rsidRDefault="001C5D22">
      <w:pPr>
        <w:pStyle w:val="FootnoteText"/>
      </w:pPr>
      <w:r>
        <w:rPr>
          <w:rStyle w:val="FootnoteReference"/>
        </w:rPr>
        <w:footnoteRef/>
      </w:r>
      <w:r>
        <w:t xml:space="preserve"> The NRG Retail Northeast Companies include NRG Residential Solutions, Green Mountain Energy Company and Energy Plus Holdings Company. </w:t>
      </w:r>
    </w:p>
  </w:footnote>
  <w:footnote w:id="2">
    <w:p w:rsidR="001C5D22" w:rsidRPr="00EB3B26" w:rsidRDefault="001C5D22">
      <w:pPr>
        <w:pStyle w:val="FootnoteText"/>
        <w:rPr>
          <w:rFonts w:ascii="Times New Roman" w:hAnsi="Times New Roman"/>
          <w:sz w:val="22"/>
          <w:szCs w:val="22"/>
        </w:rPr>
      </w:pPr>
      <w:r w:rsidRPr="00EB3B26">
        <w:rPr>
          <w:rStyle w:val="FootnoteReference"/>
          <w:rFonts w:ascii="Times New Roman" w:hAnsi="Times New Roman"/>
          <w:sz w:val="22"/>
          <w:szCs w:val="22"/>
        </w:rPr>
        <w:footnoteRef/>
      </w:r>
      <w:r w:rsidRPr="00EB3B26">
        <w:rPr>
          <w:rFonts w:ascii="Times New Roman" w:hAnsi="Times New Roman"/>
          <w:sz w:val="22"/>
          <w:szCs w:val="22"/>
        </w:rPr>
        <w:t xml:space="preserve"> </w:t>
      </w:r>
      <w:r w:rsidRPr="00EB3B26">
        <w:rPr>
          <w:rFonts w:ascii="Times New Roman" w:hAnsi="Times New Roman"/>
          <w:i/>
          <w:sz w:val="22"/>
          <w:szCs w:val="22"/>
        </w:rPr>
        <w:t>See Guidelines for Use of Fixed Price Labels for Products with a Pass-Through Clause</w:t>
      </w:r>
      <w:r w:rsidRPr="00EB3B26">
        <w:rPr>
          <w:rFonts w:ascii="Times New Roman" w:hAnsi="Times New Roman"/>
          <w:sz w:val="22"/>
          <w:szCs w:val="22"/>
        </w:rPr>
        <w:t xml:space="preserve"> Final Order, at Docket No. M-2013-2362961, entered November 14, 2013.</w:t>
      </w:r>
    </w:p>
  </w:footnote>
  <w:footnote w:id="3">
    <w:p w:rsidR="001C5D22" w:rsidRPr="00EB3B26" w:rsidRDefault="001C5D22">
      <w:pPr>
        <w:pStyle w:val="FootnoteText"/>
        <w:rPr>
          <w:rFonts w:ascii="Times New Roman" w:hAnsi="Times New Roman"/>
          <w:sz w:val="22"/>
          <w:szCs w:val="22"/>
        </w:rPr>
      </w:pPr>
      <w:r w:rsidRPr="00EB3B26">
        <w:rPr>
          <w:rStyle w:val="FootnoteReference"/>
          <w:rFonts w:ascii="Times New Roman" w:hAnsi="Times New Roman"/>
          <w:sz w:val="22"/>
          <w:szCs w:val="22"/>
        </w:rPr>
        <w:footnoteRef/>
      </w:r>
      <w:r w:rsidRPr="00EB3B26">
        <w:rPr>
          <w:rFonts w:ascii="Times New Roman" w:hAnsi="Times New Roman"/>
          <w:sz w:val="22"/>
          <w:szCs w:val="22"/>
        </w:rPr>
        <w:t xml:space="preserve"> A Schumer Box is template used by the credit card industry to present certain terms and conditions.  This template is named after Senator Charles Schumer (NY) who was responsible for the legislation associated with the requirements for outlining credit card terms.</w:t>
      </w:r>
    </w:p>
  </w:footnote>
  <w:footnote w:id="4">
    <w:p w:rsidR="001C5D22" w:rsidRPr="00EB3B26" w:rsidRDefault="001C5D22">
      <w:pPr>
        <w:pStyle w:val="FootnoteText"/>
        <w:rPr>
          <w:sz w:val="22"/>
          <w:szCs w:val="22"/>
        </w:rPr>
      </w:pPr>
      <w:r w:rsidRPr="00EB3B26">
        <w:rPr>
          <w:rStyle w:val="FootnoteReference"/>
          <w:sz w:val="22"/>
          <w:szCs w:val="22"/>
        </w:rPr>
        <w:footnoteRef/>
      </w:r>
      <w:r w:rsidRPr="00EB3B26">
        <w:rPr>
          <w:sz w:val="22"/>
          <w:szCs w:val="22"/>
        </w:rPr>
        <w:t xml:space="preserve"> Attachment A is an attachment to this Final-Omitted Rulemaking Order and is not an attachment to Annex A.  As such, the EGS Contract Summary template provided herein is not included in the revised regulations.</w:t>
      </w:r>
    </w:p>
  </w:footnote>
  <w:footnote w:id="5">
    <w:p w:rsidR="001C5D22" w:rsidRDefault="001C5D22">
      <w:pPr>
        <w:pStyle w:val="FootnoteText"/>
      </w:pPr>
      <w:r w:rsidRPr="00D57EB0">
        <w:rPr>
          <w:rStyle w:val="FootnoteReference"/>
        </w:rPr>
        <w:footnoteRef/>
      </w:r>
      <w:r w:rsidRPr="00D57EB0">
        <w:t xml:space="preserve"> Fixed-term agreements are agreements that may offer a fixed-price or a variable-price over a specific period of time, such as 12 months, but is not intended to apply to a rolling month-to-month contract that has no set term length or expiration date.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CF1"/>
    <w:multiLevelType w:val="hybridMultilevel"/>
    <w:tmpl w:val="9C82D50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24C48"/>
    <w:multiLevelType w:val="multilevel"/>
    <w:tmpl w:val="5AA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D4ABE"/>
    <w:multiLevelType w:val="multilevel"/>
    <w:tmpl w:val="61D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E8323C"/>
    <w:multiLevelType w:val="multilevel"/>
    <w:tmpl w:val="B55E7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C5383A"/>
    <w:multiLevelType w:val="hybridMultilevel"/>
    <w:tmpl w:val="A8EE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642E7"/>
    <w:multiLevelType w:val="hybridMultilevel"/>
    <w:tmpl w:val="C35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70A2E"/>
    <w:multiLevelType w:val="hybridMultilevel"/>
    <w:tmpl w:val="342AB10C"/>
    <w:lvl w:ilvl="0" w:tplc="12102B5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3302D"/>
    <w:multiLevelType w:val="hybridMultilevel"/>
    <w:tmpl w:val="1BC821B2"/>
    <w:lvl w:ilvl="0" w:tplc="2AC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87E45"/>
    <w:multiLevelType w:val="hybridMultilevel"/>
    <w:tmpl w:val="51243056"/>
    <w:lvl w:ilvl="0" w:tplc="E098D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46F55"/>
    <w:multiLevelType w:val="hybridMultilevel"/>
    <w:tmpl w:val="F6327DD6"/>
    <w:lvl w:ilvl="0" w:tplc="365261A2">
      <w:start w:val="4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44F6A"/>
    <w:multiLevelType w:val="hybridMultilevel"/>
    <w:tmpl w:val="BD24A0EC"/>
    <w:lvl w:ilvl="0" w:tplc="49CC7A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B7925E4"/>
    <w:multiLevelType w:val="hybridMultilevel"/>
    <w:tmpl w:val="E834A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61B47"/>
    <w:multiLevelType w:val="hybridMultilevel"/>
    <w:tmpl w:val="721E4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3C2308"/>
    <w:multiLevelType w:val="hybridMultilevel"/>
    <w:tmpl w:val="4574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1F6B47"/>
    <w:multiLevelType w:val="hybridMultilevel"/>
    <w:tmpl w:val="FD44C4F8"/>
    <w:lvl w:ilvl="0" w:tplc="AE72F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630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9AE2A8D"/>
    <w:multiLevelType w:val="hybridMultilevel"/>
    <w:tmpl w:val="3608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A2B0F"/>
    <w:multiLevelType w:val="hybridMultilevel"/>
    <w:tmpl w:val="2B282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E6A60C2"/>
    <w:multiLevelType w:val="hybridMultilevel"/>
    <w:tmpl w:val="8E4EAA12"/>
    <w:lvl w:ilvl="0" w:tplc="306AC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EC55AF"/>
    <w:multiLevelType w:val="hybridMultilevel"/>
    <w:tmpl w:val="CDD4F802"/>
    <w:lvl w:ilvl="0" w:tplc="61649FF4">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373846"/>
    <w:multiLevelType w:val="hybridMultilevel"/>
    <w:tmpl w:val="89145B9A"/>
    <w:lvl w:ilvl="0" w:tplc="B15CAA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B97910"/>
    <w:multiLevelType w:val="hybridMultilevel"/>
    <w:tmpl w:val="470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3617C8"/>
    <w:multiLevelType w:val="hybridMultilevel"/>
    <w:tmpl w:val="FF1E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6F1738"/>
    <w:multiLevelType w:val="hybridMultilevel"/>
    <w:tmpl w:val="E6DC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F84F23"/>
    <w:multiLevelType w:val="hybridMultilevel"/>
    <w:tmpl w:val="71CAD340"/>
    <w:lvl w:ilvl="0" w:tplc="2AB4AE84">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294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1244F06"/>
    <w:multiLevelType w:val="hybridMultilevel"/>
    <w:tmpl w:val="98D0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EA658C"/>
    <w:multiLevelType w:val="hybridMultilevel"/>
    <w:tmpl w:val="661847BC"/>
    <w:lvl w:ilvl="0" w:tplc="7E3C37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7664EE"/>
    <w:multiLevelType w:val="hybridMultilevel"/>
    <w:tmpl w:val="97284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nsid w:val="43E15A9A"/>
    <w:multiLevelType w:val="hybridMultilevel"/>
    <w:tmpl w:val="3EE2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BE1835"/>
    <w:multiLevelType w:val="hybridMultilevel"/>
    <w:tmpl w:val="CDFCF388"/>
    <w:lvl w:ilvl="0" w:tplc="49CC7A1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B1653F8"/>
    <w:multiLevelType w:val="hybridMultilevel"/>
    <w:tmpl w:val="3FF4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B438EF"/>
    <w:multiLevelType w:val="hybridMultilevel"/>
    <w:tmpl w:val="D33415F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3">
    <w:nsid w:val="641F3F76"/>
    <w:multiLevelType w:val="hybridMultilevel"/>
    <w:tmpl w:val="A8F2F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5FD5DB2"/>
    <w:multiLevelType w:val="hybridMultilevel"/>
    <w:tmpl w:val="72A0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420F63"/>
    <w:multiLevelType w:val="hybridMultilevel"/>
    <w:tmpl w:val="F1D0524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nsid w:val="6DA64D83"/>
    <w:multiLevelType w:val="hybridMultilevel"/>
    <w:tmpl w:val="2ECCC51A"/>
    <w:lvl w:ilvl="0" w:tplc="99A00EF6">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816402D"/>
    <w:multiLevelType w:val="hybridMultilevel"/>
    <w:tmpl w:val="A22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BA6BA4"/>
    <w:multiLevelType w:val="hybridMultilevel"/>
    <w:tmpl w:val="43543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E0FC4"/>
    <w:multiLevelType w:val="hybridMultilevel"/>
    <w:tmpl w:val="F2A4101E"/>
    <w:lvl w:ilvl="0" w:tplc="EA8CB4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180F47"/>
    <w:multiLevelType w:val="hybridMultilevel"/>
    <w:tmpl w:val="3BE64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802E27"/>
    <w:multiLevelType w:val="multilevel"/>
    <w:tmpl w:val="9C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5"/>
  </w:num>
  <w:num w:numId="3">
    <w:abstractNumId w:val="34"/>
  </w:num>
  <w:num w:numId="4">
    <w:abstractNumId w:val="21"/>
  </w:num>
  <w:num w:numId="5">
    <w:abstractNumId w:val="5"/>
  </w:num>
  <w:num w:numId="6">
    <w:abstractNumId w:val="40"/>
  </w:num>
  <w:num w:numId="7">
    <w:abstractNumId w:val="35"/>
  </w:num>
  <w:num w:numId="8">
    <w:abstractNumId w:val="29"/>
  </w:num>
  <w:num w:numId="9">
    <w:abstractNumId w:val="4"/>
  </w:num>
  <w:num w:numId="10">
    <w:abstractNumId w:val="13"/>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2"/>
  </w:num>
  <w:num w:numId="14">
    <w:abstractNumId w:val="28"/>
  </w:num>
  <w:num w:numId="15">
    <w:abstractNumId w:val="23"/>
  </w:num>
  <w:num w:numId="16">
    <w:abstractNumId w:val="6"/>
  </w:num>
  <w:num w:numId="17">
    <w:abstractNumId w:val="24"/>
  </w:num>
  <w:num w:numId="18">
    <w:abstractNumId w:val="18"/>
  </w:num>
  <w:num w:numId="19">
    <w:abstractNumId w:val="38"/>
  </w:num>
  <w:num w:numId="20">
    <w:abstractNumId w:val="8"/>
  </w:num>
  <w:num w:numId="21">
    <w:abstractNumId w:val="27"/>
  </w:num>
  <w:num w:numId="22">
    <w:abstractNumId w:val="11"/>
  </w:num>
  <w:num w:numId="23">
    <w:abstractNumId w:val="30"/>
  </w:num>
  <w:num w:numId="24">
    <w:abstractNumId w:val="10"/>
  </w:num>
  <w:num w:numId="25">
    <w:abstractNumId w:val="16"/>
  </w:num>
  <w:num w:numId="26">
    <w:abstractNumId w:val="9"/>
  </w:num>
  <w:num w:numId="27">
    <w:abstractNumId w:val="36"/>
  </w:num>
  <w:num w:numId="28">
    <w:abstractNumId w:val="7"/>
  </w:num>
  <w:num w:numId="29">
    <w:abstractNumId w:val="33"/>
  </w:num>
  <w:num w:numId="30">
    <w:abstractNumId w:val="20"/>
  </w:num>
  <w:num w:numId="31">
    <w:abstractNumId w:val="31"/>
  </w:num>
  <w:num w:numId="32">
    <w:abstractNumId w:val="0"/>
  </w:num>
  <w:num w:numId="33">
    <w:abstractNumId w:val="3"/>
  </w:num>
  <w:num w:numId="34">
    <w:abstractNumId w:val="1"/>
  </w:num>
  <w:num w:numId="35">
    <w:abstractNumId w:val="2"/>
  </w:num>
  <w:num w:numId="36">
    <w:abstractNumId w:val="41"/>
  </w:num>
  <w:num w:numId="37">
    <w:abstractNumId w:val="19"/>
  </w:num>
  <w:num w:numId="38">
    <w:abstractNumId w:val="22"/>
  </w:num>
  <w:num w:numId="39">
    <w:abstractNumId w:val="17"/>
  </w:num>
  <w:num w:numId="40">
    <w:abstractNumId w:val="14"/>
  </w:num>
  <w:num w:numId="41">
    <w:abstractNumId w:val="2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7C"/>
    <w:rsid w:val="00001D53"/>
    <w:rsid w:val="00002094"/>
    <w:rsid w:val="00005C99"/>
    <w:rsid w:val="00006154"/>
    <w:rsid w:val="0000648C"/>
    <w:rsid w:val="00007337"/>
    <w:rsid w:val="00011E5B"/>
    <w:rsid w:val="00012FAF"/>
    <w:rsid w:val="000248CB"/>
    <w:rsid w:val="00027273"/>
    <w:rsid w:val="00027F77"/>
    <w:rsid w:val="00030D6E"/>
    <w:rsid w:val="000321EF"/>
    <w:rsid w:val="00032CAD"/>
    <w:rsid w:val="00032DBF"/>
    <w:rsid w:val="00034F2B"/>
    <w:rsid w:val="00035AAC"/>
    <w:rsid w:val="000362A6"/>
    <w:rsid w:val="00037E3F"/>
    <w:rsid w:val="00040158"/>
    <w:rsid w:val="00041F92"/>
    <w:rsid w:val="000432D5"/>
    <w:rsid w:val="00043F86"/>
    <w:rsid w:val="00045E26"/>
    <w:rsid w:val="000472E8"/>
    <w:rsid w:val="00050780"/>
    <w:rsid w:val="00052D7C"/>
    <w:rsid w:val="00053389"/>
    <w:rsid w:val="00054A34"/>
    <w:rsid w:val="00055B52"/>
    <w:rsid w:val="00056C5C"/>
    <w:rsid w:val="00060B1B"/>
    <w:rsid w:val="00062013"/>
    <w:rsid w:val="00062D9A"/>
    <w:rsid w:val="00064B2F"/>
    <w:rsid w:val="00064DBF"/>
    <w:rsid w:val="000668F5"/>
    <w:rsid w:val="0006760E"/>
    <w:rsid w:val="00067ED8"/>
    <w:rsid w:val="0007236C"/>
    <w:rsid w:val="00075ADC"/>
    <w:rsid w:val="00077EE8"/>
    <w:rsid w:val="00083399"/>
    <w:rsid w:val="00083D72"/>
    <w:rsid w:val="00092FF5"/>
    <w:rsid w:val="00094109"/>
    <w:rsid w:val="00097189"/>
    <w:rsid w:val="000A09E2"/>
    <w:rsid w:val="000A1431"/>
    <w:rsid w:val="000A1579"/>
    <w:rsid w:val="000A3F8E"/>
    <w:rsid w:val="000A489A"/>
    <w:rsid w:val="000A5AF7"/>
    <w:rsid w:val="000A5F69"/>
    <w:rsid w:val="000A64C3"/>
    <w:rsid w:val="000A6F68"/>
    <w:rsid w:val="000B140F"/>
    <w:rsid w:val="000B220F"/>
    <w:rsid w:val="000B44FC"/>
    <w:rsid w:val="000B7A8B"/>
    <w:rsid w:val="000C138F"/>
    <w:rsid w:val="000C26DF"/>
    <w:rsid w:val="000C5251"/>
    <w:rsid w:val="000C5B53"/>
    <w:rsid w:val="000C6F3F"/>
    <w:rsid w:val="000C776D"/>
    <w:rsid w:val="000C78DE"/>
    <w:rsid w:val="000D4552"/>
    <w:rsid w:val="000E4535"/>
    <w:rsid w:val="000E45F0"/>
    <w:rsid w:val="000E5A09"/>
    <w:rsid w:val="000F1B53"/>
    <w:rsid w:val="000F5801"/>
    <w:rsid w:val="001005AE"/>
    <w:rsid w:val="001006D1"/>
    <w:rsid w:val="00103F0D"/>
    <w:rsid w:val="0010541F"/>
    <w:rsid w:val="00107A0A"/>
    <w:rsid w:val="00111219"/>
    <w:rsid w:val="00112A02"/>
    <w:rsid w:val="001149C2"/>
    <w:rsid w:val="001209FB"/>
    <w:rsid w:val="0012329A"/>
    <w:rsid w:val="00131D20"/>
    <w:rsid w:val="0013404A"/>
    <w:rsid w:val="0013634F"/>
    <w:rsid w:val="00144414"/>
    <w:rsid w:val="00146A2D"/>
    <w:rsid w:val="0015018B"/>
    <w:rsid w:val="0015156F"/>
    <w:rsid w:val="00153F8A"/>
    <w:rsid w:val="0015562E"/>
    <w:rsid w:val="0016162F"/>
    <w:rsid w:val="00164F00"/>
    <w:rsid w:val="0016531E"/>
    <w:rsid w:val="0016563E"/>
    <w:rsid w:val="00165A3E"/>
    <w:rsid w:val="0016786A"/>
    <w:rsid w:val="001706B1"/>
    <w:rsid w:val="001708BF"/>
    <w:rsid w:val="00171600"/>
    <w:rsid w:val="00172EF0"/>
    <w:rsid w:val="00173097"/>
    <w:rsid w:val="00176929"/>
    <w:rsid w:val="00186E3D"/>
    <w:rsid w:val="001908BB"/>
    <w:rsid w:val="00190C62"/>
    <w:rsid w:val="00193136"/>
    <w:rsid w:val="00193D61"/>
    <w:rsid w:val="00194C73"/>
    <w:rsid w:val="00195803"/>
    <w:rsid w:val="001A2D3F"/>
    <w:rsid w:val="001A5DC3"/>
    <w:rsid w:val="001B05E8"/>
    <w:rsid w:val="001B2E8D"/>
    <w:rsid w:val="001B5617"/>
    <w:rsid w:val="001B5CB4"/>
    <w:rsid w:val="001C14D2"/>
    <w:rsid w:val="001C3337"/>
    <w:rsid w:val="001C4DAA"/>
    <w:rsid w:val="001C5CB2"/>
    <w:rsid w:val="001C5D22"/>
    <w:rsid w:val="001D0AD6"/>
    <w:rsid w:val="001D113A"/>
    <w:rsid w:val="001D78A5"/>
    <w:rsid w:val="001E0273"/>
    <w:rsid w:val="001E10B6"/>
    <w:rsid w:val="001E16B6"/>
    <w:rsid w:val="001E1880"/>
    <w:rsid w:val="001E47C8"/>
    <w:rsid w:val="001E7A13"/>
    <w:rsid w:val="001F0B71"/>
    <w:rsid w:val="001F4460"/>
    <w:rsid w:val="001F6C8D"/>
    <w:rsid w:val="002013D2"/>
    <w:rsid w:val="00201A98"/>
    <w:rsid w:val="00201ADA"/>
    <w:rsid w:val="0020281A"/>
    <w:rsid w:val="00204D69"/>
    <w:rsid w:val="002060BB"/>
    <w:rsid w:val="00207555"/>
    <w:rsid w:val="002078EE"/>
    <w:rsid w:val="00207DCC"/>
    <w:rsid w:val="00207EB4"/>
    <w:rsid w:val="00211AC1"/>
    <w:rsid w:val="002159DE"/>
    <w:rsid w:val="002202D4"/>
    <w:rsid w:val="00220539"/>
    <w:rsid w:val="00226BC4"/>
    <w:rsid w:val="002308C8"/>
    <w:rsid w:val="00232F37"/>
    <w:rsid w:val="00237031"/>
    <w:rsid w:val="00240189"/>
    <w:rsid w:val="00240E5B"/>
    <w:rsid w:val="00244F88"/>
    <w:rsid w:val="00245B5B"/>
    <w:rsid w:val="002530E7"/>
    <w:rsid w:val="00254F0F"/>
    <w:rsid w:val="00256167"/>
    <w:rsid w:val="002569CA"/>
    <w:rsid w:val="00261119"/>
    <w:rsid w:val="00264045"/>
    <w:rsid w:val="002730F0"/>
    <w:rsid w:val="002740B6"/>
    <w:rsid w:val="00274A83"/>
    <w:rsid w:val="00277DB7"/>
    <w:rsid w:val="00280FA1"/>
    <w:rsid w:val="00282924"/>
    <w:rsid w:val="00284944"/>
    <w:rsid w:val="00284E3D"/>
    <w:rsid w:val="0029166F"/>
    <w:rsid w:val="00292298"/>
    <w:rsid w:val="00292604"/>
    <w:rsid w:val="002939EA"/>
    <w:rsid w:val="002960E8"/>
    <w:rsid w:val="002A4636"/>
    <w:rsid w:val="002A563F"/>
    <w:rsid w:val="002A696C"/>
    <w:rsid w:val="002B3869"/>
    <w:rsid w:val="002C164D"/>
    <w:rsid w:val="002C281B"/>
    <w:rsid w:val="002D003B"/>
    <w:rsid w:val="002D04BA"/>
    <w:rsid w:val="002D1116"/>
    <w:rsid w:val="002D62FD"/>
    <w:rsid w:val="002D6909"/>
    <w:rsid w:val="002D700A"/>
    <w:rsid w:val="002D73FA"/>
    <w:rsid w:val="002E014E"/>
    <w:rsid w:val="002E1C7C"/>
    <w:rsid w:val="002E5FA9"/>
    <w:rsid w:val="002E6ACF"/>
    <w:rsid w:val="002F1053"/>
    <w:rsid w:val="002F1A78"/>
    <w:rsid w:val="002F54E2"/>
    <w:rsid w:val="002F620C"/>
    <w:rsid w:val="00300E59"/>
    <w:rsid w:val="00300FB4"/>
    <w:rsid w:val="00301D3E"/>
    <w:rsid w:val="0031072A"/>
    <w:rsid w:val="003126E0"/>
    <w:rsid w:val="00312C9A"/>
    <w:rsid w:val="00313E7C"/>
    <w:rsid w:val="00313EE8"/>
    <w:rsid w:val="00315C13"/>
    <w:rsid w:val="00316B95"/>
    <w:rsid w:val="00317342"/>
    <w:rsid w:val="003176D2"/>
    <w:rsid w:val="00323956"/>
    <w:rsid w:val="00326B1F"/>
    <w:rsid w:val="00326D7B"/>
    <w:rsid w:val="00326ECA"/>
    <w:rsid w:val="003276CB"/>
    <w:rsid w:val="00327E36"/>
    <w:rsid w:val="00330B7A"/>
    <w:rsid w:val="00332480"/>
    <w:rsid w:val="00332BD8"/>
    <w:rsid w:val="003347D7"/>
    <w:rsid w:val="0034061B"/>
    <w:rsid w:val="003428AB"/>
    <w:rsid w:val="00346C42"/>
    <w:rsid w:val="00355FB5"/>
    <w:rsid w:val="00357C6E"/>
    <w:rsid w:val="00363871"/>
    <w:rsid w:val="003642AF"/>
    <w:rsid w:val="0036699B"/>
    <w:rsid w:val="003669A9"/>
    <w:rsid w:val="00366A39"/>
    <w:rsid w:val="003703AC"/>
    <w:rsid w:val="0037355F"/>
    <w:rsid w:val="003759E5"/>
    <w:rsid w:val="00383836"/>
    <w:rsid w:val="003845B6"/>
    <w:rsid w:val="003845C3"/>
    <w:rsid w:val="00391B4B"/>
    <w:rsid w:val="003926B8"/>
    <w:rsid w:val="00392CCF"/>
    <w:rsid w:val="0039449D"/>
    <w:rsid w:val="00396FB1"/>
    <w:rsid w:val="003A53C6"/>
    <w:rsid w:val="003B46F1"/>
    <w:rsid w:val="003B4F99"/>
    <w:rsid w:val="003B68C1"/>
    <w:rsid w:val="003C13E6"/>
    <w:rsid w:val="003C1DAD"/>
    <w:rsid w:val="003C27A0"/>
    <w:rsid w:val="003C3C71"/>
    <w:rsid w:val="003C46F4"/>
    <w:rsid w:val="003C68EB"/>
    <w:rsid w:val="003D025C"/>
    <w:rsid w:val="003D0485"/>
    <w:rsid w:val="003D0B55"/>
    <w:rsid w:val="003D1457"/>
    <w:rsid w:val="003D1CC4"/>
    <w:rsid w:val="003D381C"/>
    <w:rsid w:val="003D3A5B"/>
    <w:rsid w:val="003E0593"/>
    <w:rsid w:val="003E7B4E"/>
    <w:rsid w:val="003E7D52"/>
    <w:rsid w:val="003F1C82"/>
    <w:rsid w:val="003F25F9"/>
    <w:rsid w:val="003F4485"/>
    <w:rsid w:val="003F710F"/>
    <w:rsid w:val="004001E6"/>
    <w:rsid w:val="00400964"/>
    <w:rsid w:val="00401ED3"/>
    <w:rsid w:val="00402207"/>
    <w:rsid w:val="004039BE"/>
    <w:rsid w:val="00411499"/>
    <w:rsid w:val="00411F89"/>
    <w:rsid w:val="00414B79"/>
    <w:rsid w:val="0041560C"/>
    <w:rsid w:val="00415DB6"/>
    <w:rsid w:val="00417273"/>
    <w:rsid w:val="00420593"/>
    <w:rsid w:val="004309E5"/>
    <w:rsid w:val="004319E5"/>
    <w:rsid w:val="00444427"/>
    <w:rsid w:val="0044749F"/>
    <w:rsid w:val="00450B75"/>
    <w:rsid w:val="00455A77"/>
    <w:rsid w:val="00461514"/>
    <w:rsid w:val="004625EA"/>
    <w:rsid w:val="004708E7"/>
    <w:rsid w:val="004742B7"/>
    <w:rsid w:val="0047658A"/>
    <w:rsid w:val="004776AA"/>
    <w:rsid w:val="00481777"/>
    <w:rsid w:val="00484F5F"/>
    <w:rsid w:val="004850DF"/>
    <w:rsid w:val="00486154"/>
    <w:rsid w:val="00486D3D"/>
    <w:rsid w:val="004906F5"/>
    <w:rsid w:val="00490BC9"/>
    <w:rsid w:val="004956CF"/>
    <w:rsid w:val="0049629B"/>
    <w:rsid w:val="004962FE"/>
    <w:rsid w:val="004A0CC3"/>
    <w:rsid w:val="004A2227"/>
    <w:rsid w:val="004B28E7"/>
    <w:rsid w:val="004B2C16"/>
    <w:rsid w:val="004B60E6"/>
    <w:rsid w:val="004C277B"/>
    <w:rsid w:val="004C587C"/>
    <w:rsid w:val="004C72FD"/>
    <w:rsid w:val="004C7AD6"/>
    <w:rsid w:val="004D3B04"/>
    <w:rsid w:val="004D42E2"/>
    <w:rsid w:val="004D7B38"/>
    <w:rsid w:val="004E1F95"/>
    <w:rsid w:val="004E42E1"/>
    <w:rsid w:val="004E43B1"/>
    <w:rsid w:val="004E46F8"/>
    <w:rsid w:val="004E4A5D"/>
    <w:rsid w:val="004E4E1A"/>
    <w:rsid w:val="004E5677"/>
    <w:rsid w:val="004E6F65"/>
    <w:rsid w:val="004F0DDC"/>
    <w:rsid w:val="004F0EF4"/>
    <w:rsid w:val="004F15AF"/>
    <w:rsid w:val="004F1C1E"/>
    <w:rsid w:val="004F34AB"/>
    <w:rsid w:val="004F3745"/>
    <w:rsid w:val="004F383E"/>
    <w:rsid w:val="004F5C83"/>
    <w:rsid w:val="004F6751"/>
    <w:rsid w:val="004F6BF4"/>
    <w:rsid w:val="004F72A1"/>
    <w:rsid w:val="004F7F86"/>
    <w:rsid w:val="00500622"/>
    <w:rsid w:val="005016EE"/>
    <w:rsid w:val="0051082D"/>
    <w:rsid w:val="00515402"/>
    <w:rsid w:val="005154D8"/>
    <w:rsid w:val="005156B9"/>
    <w:rsid w:val="0051577E"/>
    <w:rsid w:val="00520053"/>
    <w:rsid w:val="00524A12"/>
    <w:rsid w:val="0052506F"/>
    <w:rsid w:val="00525CFE"/>
    <w:rsid w:val="005269DB"/>
    <w:rsid w:val="00526D01"/>
    <w:rsid w:val="005279EF"/>
    <w:rsid w:val="00527B72"/>
    <w:rsid w:val="005324B6"/>
    <w:rsid w:val="00533D38"/>
    <w:rsid w:val="00536290"/>
    <w:rsid w:val="00537D7D"/>
    <w:rsid w:val="005406BB"/>
    <w:rsid w:val="0054131B"/>
    <w:rsid w:val="005435BB"/>
    <w:rsid w:val="005504E4"/>
    <w:rsid w:val="00550D2F"/>
    <w:rsid w:val="00551ADF"/>
    <w:rsid w:val="00551DBA"/>
    <w:rsid w:val="00552553"/>
    <w:rsid w:val="00554C0C"/>
    <w:rsid w:val="005633E4"/>
    <w:rsid w:val="005639FB"/>
    <w:rsid w:val="005669C0"/>
    <w:rsid w:val="00566B75"/>
    <w:rsid w:val="00572885"/>
    <w:rsid w:val="00573254"/>
    <w:rsid w:val="00573CE1"/>
    <w:rsid w:val="00574701"/>
    <w:rsid w:val="0057636C"/>
    <w:rsid w:val="0057750B"/>
    <w:rsid w:val="0058114E"/>
    <w:rsid w:val="005815BD"/>
    <w:rsid w:val="005841A7"/>
    <w:rsid w:val="00585ADC"/>
    <w:rsid w:val="005869AE"/>
    <w:rsid w:val="005873CE"/>
    <w:rsid w:val="005913A6"/>
    <w:rsid w:val="005950D5"/>
    <w:rsid w:val="005A0D6B"/>
    <w:rsid w:val="005A1595"/>
    <w:rsid w:val="005A3BB2"/>
    <w:rsid w:val="005A7C9E"/>
    <w:rsid w:val="005B2558"/>
    <w:rsid w:val="005B6D85"/>
    <w:rsid w:val="005C538C"/>
    <w:rsid w:val="005C6D37"/>
    <w:rsid w:val="005D0414"/>
    <w:rsid w:val="005D2562"/>
    <w:rsid w:val="005D257A"/>
    <w:rsid w:val="005D330F"/>
    <w:rsid w:val="005D36BD"/>
    <w:rsid w:val="005D6A31"/>
    <w:rsid w:val="005E6207"/>
    <w:rsid w:val="005E6B9C"/>
    <w:rsid w:val="005F04F5"/>
    <w:rsid w:val="005F394A"/>
    <w:rsid w:val="005F4DDA"/>
    <w:rsid w:val="005F4FBD"/>
    <w:rsid w:val="005F7073"/>
    <w:rsid w:val="00610628"/>
    <w:rsid w:val="006113CB"/>
    <w:rsid w:val="00613A4E"/>
    <w:rsid w:val="00613E27"/>
    <w:rsid w:val="00613EDF"/>
    <w:rsid w:val="00614224"/>
    <w:rsid w:val="006153A7"/>
    <w:rsid w:val="006200E7"/>
    <w:rsid w:val="00626DA7"/>
    <w:rsid w:val="006271DB"/>
    <w:rsid w:val="006304F6"/>
    <w:rsid w:val="00630A02"/>
    <w:rsid w:val="00631103"/>
    <w:rsid w:val="0063177C"/>
    <w:rsid w:val="00634EB3"/>
    <w:rsid w:val="00634EB8"/>
    <w:rsid w:val="006359F0"/>
    <w:rsid w:val="006406F9"/>
    <w:rsid w:val="00640B8C"/>
    <w:rsid w:val="006421B1"/>
    <w:rsid w:val="00643575"/>
    <w:rsid w:val="0064377A"/>
    <w:rsid w:val="00647C2B"/>
    <w:rsid w:val="00652DAE"/>
    <w:rsid w:val="0065369E"/>
    <w:rsid w:val="0065563B"/>
    <w:rsid w:val="00657169"/>
    <w:rsid w:val="00657F55"/>
    <w:rsid w:val="0066127C"/>
    <w:rsid w:val="00663F0A"/>
    <w:rsid w:val="0066700E"/>
    <w:rsid w:val="00667527"/>
    <w:rsid w:val="006700A0"/>
    <w:rsid w:val="006705DF"/>
    <w:rsid w:val="0067151B"/>
    <w:rsid w:val="0067353A"/>
    <w:rsid w:val="0067601E"/>
    <w:rsid w:val="006771DB"/>
    <w:rsid w:val="00680725"/>
    <w:rsid w:val="00684132"/>
    <w:rsid w:val="00685903"/>
    <w:rsid w:val="00685E29"/>
    <w:rsid w:val="00686EBD"/>
    <w:rsid w:val="0069217C"/>
    <w:rsid w:val="00694BF6"/>
    <w:rsid w:val="00696BA2"/>
    <w:rsid w:val="006A2CC7"/>
    <w:rsid w:val="006A5A43"/>
    <w:rsid w:val="006A6279"/>
    <w:rsid w:val="006A7F0E"/>
    <w:rsid w:val="006B1ADC"/>
    <w:rsid w:val="006B3355"/>
    <w:rsid w:val="006B4569"/>
    <w:rsid w:val="006C1ED2"/>
    <w:rsid w:val="006C3F8B"/>
    <w:rsid w:val="006C67E3"/>
    <w:rsid w:val="006D0F96"/>
    <w:rsid w:val="006D14B8"/>
    <w:rsid w:val="006E5762"/>
    <w:rsid w:val="006E5A86"/>
    <w:rsid w:val="006F34AA"/>
    <w:rsid w:val="006F34D6"/>
    <w:rsid w:val="006F4AAE"/>
    <w:rsid w:val="006F5B0B"/>
    <w:rsid w:val="00700F91"/>
    <w:rsid w:val="007017F1"/>
    <w:rsid w:val="00702148"/>
    <w:rsid w:val="007055AF"/>
    <w:rsid w:val="00711849"/>
    <w:rsid w:val="00714186"/>
    <w:rsid w:val="00714D1C"/>
    <w:rsid w:val="00715302"/>
    <w:rsid w:val="00715F5E"/>
    <w:rsid w:val="007163D2"/>
    <w:rsid w:val="00717551"/>
    <w:rsid w:val="00717A19"/>
    <w:rsid w:val="007200DD"/>
    <w:rsid w:val="00720601"/>
    <w:rsid w:val="00721D4E"/>
    <w:rsid w:val="00722B70"/>
    <w:rsid w:val="00727319"/>
    <w:rsid w:val="00727EFD"/>
    <w:rsid w:val="00733227"/>
    <w:rsid w:val="00736853"/>
    <w:rsid w:val="00736BE1"/>
    <w:rsid w:val="0074005B"/>
    <w:rsid w:val="00745731"/>
    <w:rsid w:val="0074682F"/>
    <w:rsid w:val="00750538"/>
    <w:rsid w:val="007517AD"/>
    <w:rsid w:val="00752D9B"/>
    <w:rsid w:val="0075420F"/>
    <w:rsid w:val="00754790"/>
    <w:rsid w:val="00755EBD"/>
    <w:rsid w:val="00756F1F"/>
    <w:rsid w:val="00760FEE"/>
    <w:rsid w:val="00764234"/>
    <w:rsid w:val="00766AA4"/>
    <w:rsid w:val="0076772E"/>
    <w:rsid w:val="00767D39"/>
    <w:rsid w:val="00770B9A"/>
    <w:rsid w:val="00772A46"/>
    <w:rsid w:val="00777EE6"/>
    <w:rsid w:val="007823B8"/>
    <w:rsid w:val="00783AF2"/>
    <w:rsid w:val="007861F7"/>
    <w:rsid w:val="00786B7A"/>
    <w:rsid w:val="00793F73"/>
    <w:rsid w:val="00794488"/>
    <w:rsid w:val="00796FE5"/>
    <w:rsid w:val="007A6AD7"/>
    <w:rsid w:val="007A78B4"/>
    <w:rsid w:val="007B0778"/>
    <w:rsid w:val="007B0BD8"/>
    <w:rsid w:val="007B25BC"/>
    <w:rsid w:val="007B58E1"/>
    <w:rsid w:val="007B5C3A"/>
    <w:rsid w:val="007B5DF2"/>
    <w:rsid w:val="007C4EAC"/>
    <w:rsid w:val="007C70DD"/>
    <w:rsid w:val="007C75EF"/>
    <w:rsid w:val="007C7653"/>
    <w:rsid w:val="007D166F"/>
    <w:rsid w:val="007D2013"/>
    <w:rsid w:val="007D56BA"/>
    <w:rsid w:val="007D7059"/>
    <w:rsid w:val="007E227B"/>
    <w:rsid w:val="007E340F"/>
    <w:rsid w:val="007E3AB3"/>
    <w:rsid w:val="007E3C35"/>
    <w:rsid w:val="007E5C72"/>
    <w:rsid w:val="007F08C6"/>
    <w:rsid w:val="007F5759"/>
    <w:rsid w:val="008005D2"/>
    <w:rsid w:val="0080719D"/>
    <w:rsid w:val="008079DA"/>
    <w:rsid w:val="0081092F"/>
    <w:rsid w:val="008114FD"/>
    <w:rsid w:val="008129C2"/>
    <w:rsid w:val="00813730"/>
    <w:rsid w:val="00814541"/>
    <w:rsid w:val="0082077F"/>
    <w:rsid w:val="008224C0"/>
    <w:rsid w:val="0082476E"/>
    <w:rsid w:val="0082531A"/>
    <w:rsid w:val="00827226"/>
    <w:rsid w:val="00827E6E"/>
    <w:rsid w:val="008334B4"/>
    <w:rsid w:val="008337DE"/>
    <w:rsid w:val="008343DB"/>
    <w:rsid w:val="0083498A"/>
    <w:rsid w:val="008352EE"/>
    <w:rsid w:val="00840CFC"/>
    <w:rsid w:val="00842EAD"/>
    <w:rsid w:val="00843AE9"/>
    <w:rsid w:val="00844B9A"/>
    <w:rsid w:val="008469A8"/>
    <w:rsid w:val="00850463"/>
    <w:rsid w:val="00863608"/>
    <w:rsid w:val="00863F0E"/>
    <w:rsid w:val="00867BF4"/>
    <w:rsid w:val="00871647"/>
    <w:rsid w:val="00873392"/>
    <w:rsid w:val="00873D9A"/>
    <w:rsid w:val="008745FF"/>
    <w:rsid w:val="008755F3"/>
    <w:rsid w:val="008776EB"/>
    <w:rsid w:val="0088137F"/>
    <w:rsid w:val="008825B5"/>
    <w:rsid w:val="00883FF5"/>
    <w:rsid w:val="008910ED"/>
    <w:rsid w:val="00891D0B"/>
    <w:rsid w:val="00893211"/>
    <w:rsid w:val="008A09D6"/>
    <w:rsid w:val="008A3B4F"/>
    <w:rsid w:val="008B5E6F"/>
    <w:rsid w:val="008B74BC"/>
    <w:rsid w:val="008C1A22"/>
    <w:rsid w:val="008C54AD"/>
    <w:rsid w:val="008C77F8"/>
    <w:rsid w:val="008D1239"/>
    <w:rsid w:val="008D131D"/>
    <w:rsid w:val="008D4F57"/>
    <w:rsid w:val="008D6DF1"/>
    <w:rsid w:val="008D79AE"/>
    <w:rsid w:val="008E0222"/>
    <w:rsid w:val="008E194D"/>
    <w:rsid w:val="008E306F"/>
    <w:rsid w:val="008E72F5"/>
    <w:rsid w:val="008E7A0C"/>
    <w:rsid w:val="008F0E8A"/>
    <w:rsid w:val="008F591B"/>
    <w:rsid w:val="0091191B"/>
    <w:rsid w:val="009161D2"/>
    <w:rsid w:val="00921005"/>
    <w:rsid w:val="00925AA0"/>
    <w:rsid w:val="0092665E"/>
    <w:rsid w:val="009307D1"/>
    <w:rsid w:val="00931EA0"/>
    <w:rsid w:val="009423B8"/>
    <w:rsid w:val="00943DF1"/>
    <w:rsid w:val="00944200"/>
    <w:rsid w:val="00946FC5"/>
    <w:rsid w:val="00951293"/>
    <w:rsid w:val="00952E0E"/>
    <w:rsid w:val="00953334"/>
    <w:rsid w:val="00961C7B"/>
    <w:rsid w:val="00963150"/>
    <w:rsid w:val="0096382E"/>
    <w:rsid w:val="009704E4"/>
    <w:rsid w:val="0097297D"/>
    <w:rsid w:val="00973C62"/>
    <w:rsid w:val="00973F97"/>
    <w:rsid w:val="00977124"/>
    <w:rsid w:val="00982D7A"/>
    <w:rsid w:val="0098382B"/>
    <w:rsid w:val="00983B2E"/>
    <w:rsid w:val="00986100"/>
    <w:rsid w:val="00990B66"/>
    <w:rsid w:val="009922AB"/>
    <w:rsid w:val="009A040B"/>
    <w:rsid w:val="009A17E9"/>
    <w:rsid w:val="009A4B5F"/>
    <w:rsid w:val="009A7FFE"/>
    <w:rsid w:val="009B0F3C"/>
    <w:rsid w:val="009B1719"/>
    <w:rsid w:val="009B3A42"/>
    <w:rsid w:val="009B466F"/>
    <w:rsid w:val="009B6239"/>
    <w:rsid w:val="009B6B97"/>
    <w:rsid w:val="009C2878"/>
    <w:rsid w:val="009C3520"/>
    <w:rsid w:val="009C6CA6"/>
    <w:rsid w:val="009C6E69"/>
    <w:rsid w:val="009D0D33"/>
    <w:rsid w:val="009D1DFA"/>
    <w:rsid w:val="009D3EA0"/>
    <w:rsid w:val="009D582C"/>
    <w:rsid w:val="009D67D9"/>
    <w:rsid w:val="009E0BEA"/>
    <w:rsid w:val="009E1B77"/>
    <w:rsid w:val="009E291D"/>
    <w:rsid w:val="009E4D7E"/>
    <w:rsid w:val="009E5733"/>
    <w:rsid w:val="009E75EE"/>
    <w:rsid w:val="009F6990"/>
    <w:rsid w:val="009F6EDE"/>
    <w:rsid w:val="009F717E"/>
    <w:rsid w:val="009F71A1"/>
    <w:rsid w:val="009F7A22"/>
    <w:rsid w:val="00A00668"/>
    <w:rsid w:val="00A019A3"/>
    <w:rsid w:val="00A04D55"/>
    <w:rsid w:val="00A0532B"/>
    <w:rsid w:val="00A06D1F"/>
    <w:rsid w:val="00A1236B"/>
    <w:rsid w:val="00A1697A"/>
    <w:rsid w:val="00A1714F"/>
    <w:rsid w:val="00A27180"/>
    <w:rsid w:val="00A30D2C"/>
    <w:rsid w:val="00A30D3E"/>
    <w:rsid w:val="00A33FFD"/>
    <w:rsid w:val="00A34E12"/>
    <w:rsid w:val="00A37521"/>
    <w:rsid w:val="00A37DA4"/>
    <w:rsid w:val="00A40F83"/>
    <w:rsid w:val="00A4230A"/>
    <w:rsid w:val="00A42F03"/>
    <w:rsid w:val="00A4497E"/>
    <w:rsid w:val="00A45208"/>
    <w:rsid w:val="00A47BCB"/>
    <w:rsid w:val="00A5587B"/>
    <w:rsid w:val="00A61067"/>
    <w:rsid w:val="00A62459"/>
    <w:rsid w:val="00A62476"/>
    <w:rsid w:val="00A62993"/>
    <w:rsid w:val="00A63201"/>
    <w:rsid w:val="00A6422E"/>
    <w:rsid w:val="00A64837"/>
    <w:rsid w:val="00A65BDC"/>
    <w:rsid w:val="00A66D2B"/>
    <w:rsid w:val="00A67623"/>
    <w:rsid w:val="00A70285"/>
    <w:rsid w:val="00A706F8"/>
    <w:rsid w:val="00A71F29"/>
    <w:rsid w:val="00A71FB7"/>
    <w:rsid w:val="00A724CD"/>
    <w:rsid w:val="00A74B91"/>
    <w:rsid w:val="00A75517"/>
    <w:rsid w:val="00A765B1"/>
    <w:rsid w:val="00A83D93"/>
    <w:rsid w:val="00A90431"/>
    <w:rsid w:val="00A9154E"/>
    <w:rsid w:val="00A91B3D"/>
    <w:rsid w:val="00A93480"/>
    <w:rsid w:val="00A951B1"/>
    <w:rsid w:val="00AA0037"/>
    <w:rsid w:val="00AA19C4"/>
    <w:rsid w:val="00AA2268"/>
    <w:rsid w:val="00AA4DD3"/>
    <w:rsid w:val="00AA4DDC"/>
    <w:rsid w:val="00AB2802"/>
    <w:rsid w:val="00AB2859"/>
    <w:rsid w:val="00AB36AE"/>
    <w:rsid w:val="00AB57D4"/>
    <w:rsid w:val="00AB66E7"/>
    <w:rsid w:val="00AB7FC8"/>
    <w:rsid w:val="00AC2797"/>
    <w:rsid w:val="00AC5551"/>
    <w:rsid w:val="00AC5BC0"/>
    <w:rsid w:val="00AC781A"/>
    <w:rsid w:val="00AD308C"/>
    <w:rsid w:val="00AD3D05"/>
    <w:rsid w:val="00AD3EFE"/>
    <w:rsid w:val="00AD6AAA"/>
    <w:rsid w:val="00AE07F5"/>
    <w:rsid w:val="00AE1E94"/>
    <w:rsid w:val="00AE5874"/>
    <w:rsid w:val="00AE6CBB"/>
    <w:rsid w:val="00AF0D02"/>
    <w:rsid w:val="00AF15E7"/>
    <w:rsid w:val="00AF2618"/>
    <w:rsid w:val="00AF7728"/>
    <w:rsid w:val="00B050E1"/>
    <w:rsid w:val="00B061B3"/>
    <w:rsid w:val="00B10171"/>
    <w:rsid w:val="00B10A1E"/>
    <w:rsid w:val="00B12986"/>
    <w:rsid w:val="00B1499E"/>
    <w:rsid w:val="00B16866"/>
    <w:rsid w:val="00B1698F"/>
    <w:rsid w:val="00B16AA4"/>
    <w:rsid w:val="00B173CD"/>
    <w:rsid w:val="00B2036E"/>
    <w:rsid w:val="00B21B7B"/>
    <w:rsid w:val="00B2560B"/>
    <w:rsid w:val="00B2631D"/>
    <w:rsid w:val="00B27C80"/>
    <w:rsid w:val="00B30A7B"/>
    <w:rsid w:val="00B31885"/>
    <w:rsid w:val="00B33EDF"/>
    <w:rsid w:val="00B34A77"/>
    <w:rsid w:val="00B34C4C"/>
    <w:rsid w:val="00B3652C"/>
    <w:rsid w:val="00B36ABE"/>
    <w:rsid w:val="00B375A2"/>
    <w:rsid w:val="00B37C04"/>
    <w:rsid w:val="00B406C4"/>
    <w:rsid w:val="00B41FF0"/>
    <w:rsid w:val="00B43972"/>
    <w:rsid w:val="00B45361"/>
    <w:rsid w:val="00B4700D"/>
    <w:rsid w:val="00B53916"/>
    <w:rsid w:val="00B54C2B"/>
    <w:rsid w:val="00B55EC6"/>
    <w:rsid w:val="00B57349"/>
    <w:rsid w:val="00B670EE"/>
    <w:rsid w:val="00B67158"/>
    <w:rsid w:val="00B672BC"/>
    <w:rsid w:val="00B71FA0"/>
    <w:rsid w:val="00B75222"/>
    <w:rsid w:val="00B76DE7"/>
    <w:rsid w:val="00B774F6"/>
    <w:rsid w:val="00B80F07"/>
    <w:rsid w:val="00B81C63"/>
    <w:rsid w:val="00B82660"/>
    <w:rsid w:val="00B84E36"/>
    <w:rsid w:val="00B85136"/>
    <w:rsid w:val="00B86256"/>
    <w:rsid w:val="00B918D6"/>
    <w:rsid w:val="00B93AAE"/>
    <w:rsid w:val="00B97D10"/>
    <w:rsid w:val="00BB535D"/>
    <w:rsid w:val="00BB6693"/>
    <w:rsid w:val="00BB6AC6"/>
    <w:rsid w:val="00BB756E"/>
    <w:rsid w:val="00BC33F2"/>
    <w:rsid w:val="00BC613B"/>
    <w:rsid w:val="00BC77F4"/>
    <w:rsid w:val="00BD7054"/>
    <w:rsid w:val="00BE0FF4"/>
    <w:rsid w:val="00BE3060"/>
    <w:rsid w:val="00BE3C5D"/>
    <w:rsid w:val="00BE4D6E"/>
    <w:rsid w:val="00BE552B"/>
    <w:rsid w:val="00BE630B"/>
    <w:rsid w:val="00BE7773"/>
    <w:rsid w:val="00BE7949"/>
    <w:rsid w:val="00BF4AD1"/>
    <w:rsid w:val="00BF4D47"/>
    <w:rsid w:val="00BF5C08"/>
    <w:rsid w:val="00C0184C"/>
    <w:rsid w:val="00C03C4B"/>
    <w:rsid w:val="00C13611"/>
    <w:rsid w:val="00C144A4"/>
    <w:rsid w:val="00C14F5C"/>
    <w:rsid w:val="00C15159"/>
    <w:rsid w:val="00C201F4"/>
    <w:rsid w:val="00C222DC"/>
    <w:rsid w:val="00C23EAB"/>
    <w:rsid w:val="00C23FA0"/>
    <w:rsid w:val="00C27EE3"/>
    <w:rsid w:val="00C379B9"/>
    <w:rsid w:val="00C37E27"/>
    <w:rsid w:val="00C4082C"/>
    <w:rsid w:val="00C4156F"/>
    <w:rsid w:val="00C4265C"/>
    <w:rsid w:val="00C42BF8"/>
    <w:rsid w:val="00C46BF7"/>
    <w:rsid w:val="00C46CA9"/>
    <w:rsid w:val="00C56E11"/>
    <w:rsid w:val="00C6168F"/>
    <w:rsid w:val="00C67422"/>
    <w:rsid w:val="00C674B2"/>
    <w:rsid w:val="00C67709"/>
    <w:rsid w:val="00C72264"/>
    <w:rsid w:val="00C75063"/>
    <w:rsid w:val="00C75AA8"/>
    <w:rsid w:val="00C8139F"/>
    <w:rsid w:val="00C81DD1"/>
    <w:rsid w:val="00C820A7"/>
    <w:rsid w:val="00C854CA"/>
    <w:rsid w:val="00C8707F"/>
    <w:rsid w:val="00C92700"/>
    <w:rsid w:val="00C93BE1"/>
    <w:rsid w:val="00C96F37"/>
    <w:rsid w:val="00CA0E51"/>
    <w:rsid w:val="00CA0E59"/>
    <w:rsid w:val="00CA2C42"/>
    <w:rsid w:val="00CA4D31"/>
    <w:rsid w:val="00CA55E2"/>
    <w:rsid w:val="00CA599D"/>
    <w:rsid w:val="00CA5ABE"/>
    <w:rsid w:val="00CA75BE"/>
    <w:rsid w:val="00CA76DF"/>
    <w:rsid w:val="00CB17DF"/>
    <w:rsid w:val="00CB2847"/>
    <w:rsid w:val="00CB3307"/>
    <w:rsid w:val="00CB4E9C"/>
    <w:rsid w:val="00CC1340"/>
    <w:rsid w:val="00CC1F86"/>
    <w:rsid w:val="00CC3F80"/>
    <w:rsid w:val="00CC3F99"/>
    <w:rsid w:val="00CC521A"/>
    <w:rsid w:val="00CC65FE"/>
    <w:rsid w:val="00CD0267"/>
    <w:rsid w:val="00CD22BB"/>
    <w:rsid w:val="00CD4BC1"/>
    <w:rsid w:val="00CE106E"/>
    <w:rsid w:val="00CE3729"/>
    <w:rsid w:val="00CE61E3"/>
    <w:rsid w:val="00CE710B"/>
    <w:rsid w:val="00CE7BE4"/>
    <w:rsid w:val="00CE7DFD"/>
    <w:rsid w:val="00CF1EF5"/>
    <w:rsid w:val="00CF2806"/>
    <w:rsid w:val="00CF5B6B"/>
    <w:rsid w:val="00CF6D6C"/>
    <w:rsid w:val="00CF71D5"/>
    <w:rsid w:val="00D02B32"/>
    <w:rsid w:val="00D05635"/>
    <w:rsid w:val="00D06F4D"/>
    <w:rsid w:val="00D10D7A"/>
    <w:rsid w:val="00D1388D"/>
    <w:rsid w:val="00D1453B"/>
    <w:rsid w:val="00D17A5A"/>
    <w:rsid w:val="00D246D0"/>
    <w:rsid w:val="00D24706"/>
    <w:rsid w:val="00D25BD4"/>
    <w:rsid w:val="00D26CF2"/>
    <w:rsid w:val="00D309F7"/>
    <w:rsid w:val="00D3115E"/>
    <w:rsid w:val="00D319DC"/>
    <w:rsid w:val="00D31D1F"/>
    <w:rsid w:val="00D37289"/>
    <w:rsid w:val="00D40925"/>
    <w:rsid w:val="00D43E49"/>
    <w:rsid w:val="00D47544"/>
    <w:rsid w:val="00D514EE"/>
    <w:rsid w:val="00D541DD"/>
    <w:rsid w:val="00D5598D"/>
    <w:rsid w:val="00D57513"/>
    <w:rsid w:val="00D57EB0"/>
    <w:rsid w:val="00D615CA"/>
    <w:rsid w:val="00D62256"/>
    <w:rsid w:val="00D622CC"/>
    <w:rsid w:val="00D62F39"/>
    <w:rsid w:val="00D64434"/>
    <w:rsid w:val="00D66973"/>
    <w:rsid w:val="00D66F09"/>
    <w:rsid w:val="00D67982"/>
    <w:rsid w:val="00D755CD"/>
    <w:rsid w:val="00D75AAF"/>
    <w:rsid w:val="00D76D7A"/>
    <w:rsid w:val="00D834A8"/>
    <w:rsid w:val="00D84E94"/>
    <w:rsid w:val="00D84F69"/>
    <w:rsid w:val="00D87600"/>
    <w:rsid w:val="00D91645"/>
    <w:rsid w:val="00D93174"/>
    <w:rsid w:val="00D93DEF"/>
    <w:rsid w:val="00D9499A"/>
    <w:rsid w:val="00D951A6"/>
    <w:rsid w:val="00D9664C"/>
    <w:rsid w:val="00DA1464"/>
    <w:rsid w:val="00DA5050"/>
    <w:rsid w:val="00DB22DC"/>
    <w:rsid w:val="00DB2766"/>
    <w:rsid w:val="00DB3992"/>
    <w:rsid w:val="00DB3CBE"/>
    <w:rsid w:val="00DB45EB"/>
    <w:rsid w:val="00DB5727"/>
    <w:rsid w:val="00DB719D"/>
    <w:rsid w:val="00DB73AE"/>
    <w:rsid w:val="00DB7855"/>
    <w:rsid w:val="00DB7D3F"/>
    <w:rsid w:val="00DC07D9"/>
    <w:rsid w:val="00DC129F"/>
    <w:rsid w:val="00DC4060"/>
    <w:rsid w:val="00DC5B25"/>
    <w:rsid w:val="00DD0CA4"/>
    <w:rsid w:val="00DD4093"/>
    <w:rsid w:val="00DD4845"/>
    <w:rsid w:val="00DD5493"/>
    <w:rsid w:val="00DD6127"/>
    <w:rsid w:val="00DD6B9A"/>
    <w:rsid w:val="00DD6D66"/>
    <w:rsid w:val="00DD764E"/>
    <w:rsid w:val="00DE2B1F"/>
    <w:rsid w:val="00DF0268"/>
    <w:rsid w:val="00DF062D"/>
    <w:rsid w:val="00DF15D4"/>
    <w:rsid w:val="00DF2748"/>
    <w:rsid w:val="00DF2B58"/>
    <w:rsid w:val="00DF4410"/>
    <w:rsid w:val="00DF567C"/>
    <w:rsid w:val="00DF7F14"/>
    <w:rsid w:val="00E0055A"/>
    <w:rsid w:val="00E00EDA"/>
    <w:rsid w:val="00E027EA"/>
    <w:rsid w:val="00E03815"/>
    <w:rsid w:val="00E074DD"/>
    <w:rsid w:val="00E1072F"/>
    <w:rsid w:val="00E1176B"/>
    <w:rsid w:val="00E11EBB"/>
    <w:rsid w:val="00E13675"/>
    <w:rsid w:val="00E13C66"/>
    <w:rsid w:val="00E14DD5"/>
    <w:rsid w:val="00E1640B"/>
    <w:rsid w:val="00E17058"/>
    <w:rsid w:val="00E202EC"/>
    <w:rsid w:val="00E20745"/>
    <w:rsid w:val="00E2417B"/>
    <w:rsid w:val="00E25286"/>
    <w:rsid w:val="00E25B84"/>
    <w:rsid w:val="00E34025"/>
    <w:rsid w:val="00E34EEA"/>
    <w:rsid w:val="00E36727"/>
    <w:rsid w:val="00E37738"/>
    <w:rsid w:val="00E412A6"/>
    <w:rsid w:val="00E448AE"/>
    <w:rsid w:val="00E451E3"/>
    <w:rsid w:val="00E46C4D"/>
    <w:rsid w:val="00E47483"/>
    <w:rsid w:val="00E51D0C"/>
    <w:rsid w:val="00E5511C"/>
    <w:rsid w:val="00E564F7"/>
    <w:rsid w:val="00E56C35"/>
    <w:rsid w:val="00E57082"/>
    <w:rsid w:val="00E6161E"/>
    <w:rsid w:val="00E61907"/>
    <w:rsid w:val="00E61BD4"/>
    <w:rsid w:val="00E61DAC"/>
    <w:rsid w:val="00E62F3A"/>
    <w:rsid w:val="00E659EA"/>
    <w:rsid w:val="00E66954"/>
    <w:rsid w:val="00E67950"/>
    <w:rsid w:val="00E70038"/>
    <w:rsid w:val="00E70C16"/>
    <w:rsid w:val="00E71540"/>
    <w:rsid w:val="00E73BBB"/>
    <w:rsid w:val="00E74837"/>
    <w:rsid w:val="00E75CD1"/>
    <w:rsid w:val="00E773DA"/>
    <w:rsid w:val="00E81607"/>
    <w:rsid w:val="00E82799"/>
    <w:rsid w:val="00E83AEB"/>
    <w:rsid w:val="00E8530A"/>
    <w:rsid w:val="00E91554"/>
    <w:rsid w:val="00E91F49"/>
    <w:rsid w:val="00E97E24"/>
    <w:rsid w:val="00EA09CA"/>
    <w:rsid w:val="00EA1360"/>
    <w:rsid w:val="00EA77F3"/>
    <w:rsid w:val="00EB1172"/>
    <w:rsid w:val="00EB3B26"/>
    <w:rsid w:val="00EC26E2"/>
    <w:rsid w:val="00EC5606"/>
    <w:rsid w:val="00EC7E74"/>
    <w:rsid w:val="00ED58BB"/>
    <w:rsid w:val="00ED7425"/>
    <w:rsid w:val="00EE0FA2"/>
    <w:rsid w:val="00EE3382"/>
    <w:rsid w:val="00EE5E0C"/>
    <w:rsid w:val="00EE6009"/>
    <w:rsid w:val="00EE6B95"/>
    <w:rsid w:val="00EF0CD5"/>
    <w:rsid w:val="00EF24A3"/>
    <w:rsid w:val="00EF2D69"/>
    <w:rsid w:val="00EF3CF3"/>
    <w:rsid w:val="00EF4333"/>
    <w:rsid w:val="00EF6E9A"/>
    <w:rsid w:val="00EF7939"/>
    <w:rsid w:val="00F0100D"/>
    <w:rsid w:val="00F03384"/>
    <w:rsid w:val="00F05BC9"/>
    <w:rsid w:val="00F06B42"/>
    <w:rsid w:val="00F06DF6"/>
    <w:rsid w:val="00F125CB"/>
    <w:rsid w:val="00F14504"/>
    <w:rsid w:val="00F14B82"/>
    <w:rsid w:val="00F162ED"/>
    <w:rsid w:val="00F17AA9"/>
    <w:rsid w:val="00F22AB8"/>
    <w:rsid w:val="00F22CFC"/>
    <w:rsid w:val="00F23829"/>
    <w:rsid w:val="00F242FB"/>
    <w:rsid w:val="00F24952"/>
    <w:rsid w:val="00F275E8"/>
    <w:rsid w:val="00F325C7"/>
    <w:rsid w:val="00F32A46"/>
    <w:rsid w:val="00F330A4"/>
    <w:rsid w:val="00F33A05"/>
    <w:rsid w:val="00F35CFE"/>
    <w:rsid w:val="00F373A0"/>
    <w:rsid w:val="00F40BAC"/>
    <w:rsid w:val="00F412D8"/>
    <w:rsid w:val="00F41E3E"/>
    <w:rsid w:val="00F43A5C"/>
    <w:rsid w:val="00F50835"/>
    <w:rsid w:val="00F522B9"/>
    <w:rsid w:val="00F53F2E"/>
    <w:rsid w:val="00F553A4"/>
    <w:rsid w:val="00F5589F"/>
    <w:rsid w:val="00F602E4"/>
    <w:rsid w:val="00F618C8"/>
    <w:rsid w:val="00F6213D"/>
    <w:rsid w:val="00F632E8"/>
    <w:rsid w:val="00F6415A"/>
    <w:rsid w:val="00F66C7A"/>
    <w:rsid w:val="00F67DE5"/>
    <w:rsid w:val="00F70030"/>
    <w:rsid w:val="00F70416"/>
    <w:rsid w:val="00F70BCF"/>
    <w:rsid w:val="00F71F68"/>
    <w:rsid w:val="00F73E67"/>
    <w:rsid w:val="00F7630E"/>
    <w:rsid w:val="00F81475"/>
    <w:rsid w:val="00F8228E"/>
    <w:rsid w:val="00F82422"/>
    <w:rsid w:val="00F84255"/>
    <w:rsid w:val="00F86958"/>
    <w:rsid w:val="00F86CFD"/>
    <w:rsid w:val="00F90872"/>
    <w:rsid w:val="00F917B2"/>
    <w:rsid w:val="00F956E6"/>
    <w:rsid w:val="00F95FE8"/>
    <w:rsid w:val="00FA016E"/>
    <w:rsid w:val="00FA1F58"/>
    <w:rsid w:val="00FA3BD3"/>
    <w:rsid w:val="00FA465C"/>
    <w:rsid w:val="00FA4A63"/>
    <w:rsid w:val="00FB0A45"/>
    <w:rsid w:val="00FB1FC5"/>
    <w:rsid w:val="00FB32F3"/>
    <w:rsid w:val="00FC0DFF"/>
    <w:rsid w:val="00FC2AAC"/>
    <w:rsid w:val="00FD0758"/>
    <w:rsid w:val="00FD18F0"/>
    <w:rsid w:val="00FD1CA4"/>
    <w:rsid w:val="00FD23AB"/>
    <w:rsid w:val="00FD47AA"/>
    <w:rsid w:val="00FD605B"/>
    <w:rsid w:val="00FD7516"/>
    <w:rsid w:val="00FE1F21"/>
    <w:rsid w:val="00FE22B2"/>
    <w:rsid w:val="00FE5D47"/>
    <w:rsid w:val="00FE75C9"/>
    <w:rsid w:val="00FF3217"/>
    <w:rsid w:val="00FF4F63"/>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55"/>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basedOn w:val="Normal"/>
    <w:link w:val="FootnoteTextChar"/>
    <w:uiPriority w:val="99"/>
    <w:semiHidden/>
    <w:unhideWhenUsed/>
    <w:rsid w:val="000A489A"/>
    <w:rPr>
      <w:sz w:val="20"/>
      <w:szCs w:val="20"/>
    </w:rPr>
  </w:style>
  <w:style w:type="character" w:customStyle="1" w:styleId="FootnoteTextChar">
    <w:name w:val="Footnote Text Char"/>
    <w:basedOn w:val="DefaultParagraphFont"/>
    <w:link w:val="FootnoteText"/>
    <w:uiPriority w:val="99"/>
    <w:semiHidden/>
    <w:rsid w:val="000A489A"/>
    <w:rPr>
      <w:sz w:val="20"/>
      <w:szCs w:val="20"/>
    </w:rPr>
  </w:style>
  <w:style w:type="character" w:styleId="FootnoteReference">
    <w:name w:val="footnote reference"/>
    <w:basedOn w:val="DefaultParagraphFont"/>
    <w:semiHidden/>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uiPriority w:val="99"/>
    <w:rsid w:val="009D3EA0"/>
    <w:rPr>
      <w:sz w:val="16"/>
      <w:szCs w:val="16"/>
    </w:rPr>
  </w:style>
  <w:style w:type="paragraph" w:styleId="CommentText">
    <w:name w:val="annotation text"/>
    <w:basedOn w:val="Normal"/>
    <w:link w:val="CommentTextChar"/>
    <w:uiPriority w:val="99"/>
    <w:rsid w:val="003D0B55"/>
    <w:rPr>
      <w:rFonts w:ascii="Palatino Linotype" w:eastAsia="Times New Roman" w:hAnsi="Palatino Linotype"/>
      <w:sz w:val="22"/>
      <w:szCs w:val="20"/>
      <w:lang w:bidi="ar-SA"/>
    </w:rPr>
  </w:style>
  <w:style w:type="character" w:customStyle="1" w:styleId="CommentTextChar">
    <w:name w:val="Comment Text Char"/>
    <w:basedOn w:val="DefaultParagraphFont"/>
    <w:link w:val="CommentText"/>
    <w:uiPriority w:val="99"/>
    <w:rsid w:val="003D0B55"/>
    <w:rPr>
      <w:rFonts w:ascii="Palatino Linotype" w:eastAsia="Times New Roman" w:hAnsi="Palatino Linotype"/>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uiPriority w:val="59"/>
    <w:rsid w:val="009D3EA0"/>
    <w:pPr>
      <w:spacing w:after="0"/>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 w:type="paragraph" w:customStyle="1" w:styleId="StyleCentered">
    <w:name w:val="Style Centered"/>
    <w:basedOn w:val="Normal"/>
    <w:rsid w:val="00E91F49"/>
    <w:pPr>
      <w:overflowPunct w:val="0"/>
      <w:autoSpaceDE w:val="0"/>
      <w:autoSpaceDN w:val="0"/>
      <w:adjustRightInd w:val="0"/>
      <w:jc w:val="center"/>
      <w:textAlignment w:val="baseline"/>
    </w:pPr>
    <w:rPr>
      <w:rFonts w:ascii="Times New Roman" w:eastAsia="Times New Roman" w:hAnsi="Times New Roman"/>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55"/>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basedOn w:val="Normal"/>
    <w:link w:val="FootnoteTextChar"/>
    <w:uiPriority w:val="99"/>
    <w:semiHidden/>
    <w:unhideWhenUsed/>
    <w:rsid w:val="000A489A"/>
    <w:rPr>
      <w:sz w:val="20"/>
      <w:szCs w:val="20"/>
    </w:rPr>
  </w:style>
  <w:style w:type="character" w:customStyle="1" w:styleId="FootnoteTextChar">
    <w:name w:val="Footnote Text Char"/>
    <w:basedOn w:val="DefaultParagraphFont"/>
    <w:link w:val="FootnoteText"/>
    <w:uiPriority w:val="99"/>
    <w:semiHidden/>
    <w:rsid w:val="000A489A"/>
    <w:rPr>
      <w:sz w:val="20"/>
      <w:szCs w:val="20"/>
    </w:rPr>
  </w:style>
  <w:style w:type="character" w:styleId="FootnoteReference">
    <w:name w:val="footnote reference"/>
    <w:basedOn w:val="DefaultParagraphFont"/>
    <w:semiHidden/>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uiPriority w:val="99"/>
    <w:rsid w:val="009D3EA0"/>
    <w:rPr>
      <w:sz w:val="16"/>
      <w:szCs w:val="16"/>
    </w:rPr>
  </w:style>
  <w:style w:type="paragraph" w:styleId="CommentText">
    <w:name w:val="annotation text"/>
    <w:basedOn w:val="Normal"/>
    <w:link w:val="CommentTextChar"/>
    <w:uiPriority w:val="99"/>
    <w:rsid w:val="003D0B55"/>
    <w:rPr>
      <w:rFonts w:ascii="Palatino Linotype" w:eastAsia="Times New Roman" w:hAnsi="Palatino Linotype"/>
      <w:sz w:val="22"/>
      <w:szCs w:val="20"/>
      <w:lang w:bidi="ar-SA"/>
    </w:rPr>
  </w:style>
  <w:style w:type="character" w:customStyle="1" w:styleId="CommentTextChar">
    <w:name w:val="Comment Text Char"/>
    <w:basedOn w:val="DefaultParagraphFont"/>
    <w:link w:val="CommentText"/>
    <w:uiPriority w:val="99"/>
    <w:rsid w:val="003D0B55"/>
    <w:rPr>
      <w:rFonts w:ascii="Palatino Linotype" w:eastAsia="Times New Roman" w:hAnsi="Palatino Linotype"/>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uiPriority w:val="59"/>
    <w:rsid w:val="009D3EA0"/>
    <w:pPr>
      <w:spacing w:after="0"/>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 w:type="paragraph" w:customStyle="1" w:styleId="StyleCentered">
    <w:name w:val="Style Centered"/>
    <w:basedOn w:val="Normal"/>
    <w:rsid w:val="00E91F49"/>
    <w:pPr>
      <w:overflowPunct w:val="0"/>
      <w:autoSpaceDE w:val="0"/>
      <w:autoSpaceDN w:val="0"/>
      <w:adjustRightInd w:val="0"/>
      <w:jc w:val="center"/>
      <w:textAlignment w:val="baseline"/>
    </w:pPr>
    <w:rPr>
      <w:rFonts w:ascii="Times New Roman" w:eastAsia="Times New Roman" w:hAnsi="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4585">
      <w:bodyDiv w:val="1"/>
      <w:marLeft w:val="0"/>
      <w:marRight w:val="0"/>
      <w:marTop w:val="0"/>
      <w:marBottom w:val="0"/>
      <w:divBdr>
        <w:top w:val="none" w:sz="0" w:space="0" w:color="auto"/>
        <w:left w:val="none" w:sz="0" w:space="0" w:color="auto"/>
        <w:bottom w:val="none" w:sz="0" w:space="0" w:color="auto"/>
        <w:right w:val="none" w:sz="0" w:space="0" w:color="auto"/>
      </w:divBdr>
      <w:divsChild>
        <w:div w:id="1428228117">
          <w:marLeft w:val="0"/>
          <w:marRight w:val="0"/>
          <w:marTop w:val="0"/>
          <w:marBottom w:val="0"/>
          <w:divBdr>
            <w:top w:val="none" w:sz="0" w:space="0" w:color="auto"/>
            <w:left w:val="none" w:sz="0" w:space="0" w:color="auto"/>
            <w:bottom w:val="none" w:sz="0" w:space="0" w:color="auto"/>
            <w:right w:val="none" w:sz="0" w:space="0" w:color="auto"/>
          </w:divBdr>
          <w:divsChild>
            <w:div w:id="2024085554">
              <w:marLeft w:val="0"/>
              <w:marRight w:val="0"/>
              <w:marTop w:val="0"/>
              <w:marBottom w:val="0"/>
              <w:divBdr>
                <w:top w:val="none" w:sz="0" w:space="0" w:color="auto"/>
                <w:left w:val="none" w:sz="0" w:space="0" w:color="auto"/>
                <w:bottom w:val="none" w:sz="0" w:space="0" w:color="auto"/>
                <w:right w:val="none" w:sz="0" w:space="0" w:color="auto"/>
              </w:divBdr>
              <w:divsChild>
                <w:div w:id="87194856">
                  <w:marLeft w:val="0"/>
                  <w:marRight w:val="0"/>
                  <w:marTop w:val="0"/>
                  <w:marBottom w:val="0"/>
                  <w:divBdr>
                    <w:top w:val="none" w:sz="0" w:space="0" w:color="auto"/>
                    <w:left w:val="none" w:sz="0" w:space="0" w:color="auto"/>
                    <w:bottom w:val="none" w:sz="0" w:space="0" w:color="auto"/>
                    <w:right w:val="none" w:sz="0" w:space="0" w:color="auto"/>
                  </w:divBdr>
                  <w:divsChild>
                    <w:div w:id="2724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91736">
      <w:bodyDiv w:val="1"/>
      <w:marLeft w:val="0"/>
      <w:marRight w:val="0"/>
      <w:marTop w:val="0"/>
      <w:marBottom w:val="0"/>
      <w:divBdr>
        <w:top w:val="none" w:sz="0" w:space="0" w:color="auto"/>
        <w:left w:val="none" w:sz="0" w:space="0" w:color="auto"/>
        <w:bottom w:val="none" w:sz="0" w:space="0" w:color="auto"/>
        <w:right w:val="none" w:sz="0" w:space="0" w:color="auto"/>
      </w:divBdr>
      <w:divsChild>
        <w:div w:id="1324580113">
          <w:marLeft w:val="0"/>
          <w:marRight w:val="0"/>
          <w:marTop w:val="0"/>
          <w:marBottom w:val="0"/>
          <w:divBdr>
            <w:top w:val="none" w:sz="0" w:space="0" w:color="auto"/>
            <w:left w:val="none" w:sz="0" w:space="0" w:color="auto"/>
            <w:bottom w:val="none" w:sz="0" w:space="0" w:color="auto"/>
            <w:right w:val="none" w:sz="0" w:space="0" w:color="auto"/>
          </w:divBdr>
          <w:divsChild>
            <w:div w:id="212498969">
              <w:marLeft w:val="0"/>
              <w:marRight w:val="0"/>
              <w:marTop w:val="0"/>
              <w:marBottom w:val="0"/>
              <w:divBdr>
                <w:top w:val="none" w:sz="0" w:space="0" w:color="auto"/>
                <w:left w:val="none" w:sz="0" w:space="0" w:color="auto"/>
                <w:bottom w:val="none" w:sz="0" w:space="0" w:color="auto"/>
                <w:right w:val="none" w:sz="0" w:space="0" w:color="auto"/>
              </w:divBdr>
              <w:divsChild>
                <w:div w:id="542714750">
                  <w:marLeft w:val="0"/>
                  <w:marRight w:val="0"/>
                  <w:marTop w:val="0"/>
                  <w:marBottom w:val="0"/>
                  <w:divBdr>
                    <w:top w:val="none" w:sz="0" w:space="0" w:color="auto"/>
                    <w:left w:val="none" w:sz="0" w:space="0" w:color="auto"/>
                    <w:bottom w:val="none" w:sz="0" w:space="0" w:color="auto"/>
                    <w:right w:val="none" w:sz="0" w:space="0" w:color="auto"/>
                  </w:divBdr>
                  <w:divsChild>
                    <w:div w:id="7304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83773">
      <w:bodyDiv w:val="1"/>
      <w:marLeft w:val="0"/>
      <w:marRight w:val="0"/>
      <w:marTop w:val="0"/>
      <w:marBottom w:val="0"/>
      <w:divBdr>
        <w:top w:val="none" w:sz="0" w:space="0" w:color="auto"/>
        <w:left w:val="none" w:sz="0" w:space="0" w:color="auto"/>
        <w:bottom w:val="none" w:sz="0" w:space="0" w:color="auto"/>
        <w:right w:val="none" w:sz="0" w:space="0" w:color="auto"/>
      </w:divBdr>
      <w:divsChild>
        <w:div w:id="28759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788205">
      <w:bodyDiv w:val="1"/>
      <w:marLeft w:val="0"/>
      <w:marRight w:val="0"/>
      <w:marTop w:val="0"/>
      <w:marBottom w:val="0"/>
      <w:divBdr>
        <w:top w:val="none" w:sz="0" w:space="0" w:color="auto"/>
        <w:left w:val="none" w:sz="0" w:space="0" w:color="auto"/>
        <w:bottom w:val="none" w:sz="0" w:space="0" w:color="auto"/>
        <w:right w:val="none" w:sz="0" w:space="0" w:color="auto"/>
      </w:divBdr>
      <w:divsChild>
        <w:div w:id="1881478963">
          <w:marLeft w:val="0"/>
          <w:marRight w:val="0"/>
          <w:marTop w:val="0"/>
          <w:marBottom w:val="0"/>
          <w:divBdr>
            <w:top w:val="none" w:sz="0" w:space="0" w:color="auto"/>
            <w:left w:val="none" w:sz="0" w:space="0" w:color="auto"/>
            <w:bottom w:val="none" w:sz="0" w:space="0" w:color="auto"/>
            <w:right w:val="none" w:sz="0" w:space="0" w:color="auto"/>
          </w:divBdr>
          <w:divsChild>
            <w:div w:id="1544950201">
              <w:marLeft w:val="0"/>
              <w:marRight w:val="0"/>
              <w:marTop w:val="0"/>
              <w:marBottom w:val="0"/>
              <w:divBdr>
                <w:top w:val="none" w:sz="0" w:space="0" w:color="auto"/>
                <w:left w:val="none" w:sz="0" w:space="0" w:color="auto"/>
                <w:bottom w:val="none" w:sz="0" w:space="0" w:color="auto"/>
                <w:right w:val="none" w:sz="0" w:space="0" w:color="auto"/>
              </w:divBdr>
              <w:divsChild>
                <w:div w:id="1072503155">
                  <w:marLeft w:val="0"/>
                  <w:marRight w:val="0"/>
                  <w:marTop w:val="0"/>
                  <w:marBottom w:val="0"/>
                  <w:divBdr>
                    <w:top w:val="none" w:sz="0" w:space="0" w:color="auto"/>
                    <w:left w:val="none" w:sz="0" w:space="0" w:color="auto"/>
                    <w:bottom w:val="none" w:sz="0" w:space="0" w:color="auto"/>
                    <w:right w:val="none" w:sz="0" w:space="0" w:color="auto"/>
                  </w:divBdr>
                  <w:divsChild>
                    <w:div w:id="13689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16170">
      <w:bodyDiv w:val="1"/>
      <w:marLeft w:val="0"/>
      <w:marRight w:val="0"/>
      <w:marTop w:val="0"/>
      <w:marBottom w:val="0"/>
      <w:divBdr>
        <w:top w:val="none" w:sz="0" w:space="0" w:color="auto"/>
        <w:left w:val="none" w:sz="0" w:space="0" w:color="auto"/>
        <w:bottom w:val="none" w:sz="0" w:space="0" w:color="auto"/>
        <w:right w:val="none" w:sz="0" w:space="0" w:color="auto"/>
      </w:divBdr>
      <w:divsChild>
        <w:div w:id="34421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69591">
      <w:bodyDiv w:val="1"/>
      <w:marLeft w:val="0"/>
      <w:marRight w:val="0"/>
      <w:marTop w:val="0"/>
      <w:marBottom w:val="0"/>
      <w:divBdr>
        <w:top w:val="none" w:sz="0" w:space="0" w:color="auto"/>
        <w:left w:val="none" w:sz="0" w:space="0" w:color="auto"/>
        <w:bottom w:val="none" w:sz="0" w:space="0" w:color="auto"/>
        <w:right w:val="none" w:sz="0" w:space="0" w:color="auto"/>
      </w:divBdr>
    </w:div>
    <w:div w:id="859513911">
      <w:bodyDiv w:val="1"/>
      <w:marLeft w:val="0"/>
      <w:marRight w:val="0"/>
      <w:marTop w:val="0"/>
      <w:marBottom w:val="0"/>
      <w:divBdr>
        <w:top w:val="none" w:sz="0" w:space="0" w:color="auto"/>
        <w:left w:val="none" w:sz="0" w:space="0" w:color="auto"/>
        <w:bottom w:val="none" w:sz="0" w:space="0" w:color="auto"/>
        <w:right w:val="none" w:sz="0" w:space="0" w:color="auto"/>
      </w:divBdr>
      <w:divsChild>
        <w:div w:id="169292615">
          <w:marLeft w:val="0"/>
          <w:marRight w:val="0"/>
          <w:marTop w:val="0"/>
          <w:marBottom w:val="0"/>
          <w:divBdr>
            <w:top w:val="none" w:sz="0" w:space="0" w:color="auto"/>
            <w:left w:val="none" w:sz="0" w:space="0" w:color="auto"/>
            <w:bottom w:val="none" w:sz="0" w:space="0" w:color="auto"/>
            <w:right w:val="none" w:sz="0" w:space="0" w:color="auto"/>
          </w:divBdr>
          <w:divsChild>
            <w:div w:id="1994018625">
              <w:marLeft w:val="0"/>
              <w:marRight w:val="0"/>
              <w:marTop w:val="0"/>
              <w:marBottom w:val="0"/>
              <w:divBdr>
                <w:top w:val="none" w:sz="0" w:space="0" w:color="auto"/>
                <w:left w:val="none" w:sz="0" w:space="0" w:color="auto"/>
                <w:bottom w:val="none" w:sz="0" w:space="0" w:color="auto"/>
                <w:right w:val="none" w:sz="0" w:space="0" w:color="auto"/>
              </w:divBdr>
              <w:divsChild>
                <w:div w:id="2130927102">
                  <w:marLeft w:val="0"/>
                  <w:marRight w:val="0"/>
                  <w:marTop w:val="0"/>
                  <w:marBottom w:val="0"/>
                  <w:divBdr>
                    <w:top w:val="none" w:sz="0" w:space="0" w:color="auto"/>
                    <w:left w:val="none" w:sz="0" w:space="0" w:color="auto"/>
                    <w:bottom w:val="none" w:sz="0" w:space="0" w:color="auto"/>
                    <w:right w:val="none" w:sz="0" w:space="0" w:color="auto"/>
                  </w:divBdr>
                  <w:divsChild>
                    <w:div w:id="15604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1033">
      <w:bodyDiv w:val="1"/>
      <w:marLeft w:val="0"/>
      <w:marRight w:val="0"/>
      <w:marTop w:val="0"/>
      <w:marBottom w:val="0"/>
      <w:divBdr>
        <w:top w:val="none" w:sz="0" w:space="0" w:color="auto"/>
        <w:left w:val="none" w:sz="0" w:space="0" w:color="auto"/>
        <w:bottom w:val="none" w:sz="0" w:space="0" w:color="auto"/>
        <w:right w:val="none" w:sz="0" w:space="0" w:color="auto"/>
      </w:divBdr>
    </w:div>
    <w:div w:id="1164053205">
      <w:bodyDiv w:val="1"/>
      <w:marLeft w:val="0"/>
      <w:marRight w:val="0"/>
      <w:marTop w:val="0"/>
      <w:marBottom w:val="0"/>
      <w:divBdr>
        <w:top w:val="none" w:sz="0" w:space="0" w:color="auto"/>
        <w:left w:val="none" w:sz="0" w:space="0" w:color="auto"/>
        <w:bottom w:val="none" w:sz="0" w:space="0" w:color="auto"/>
        <w:right w:val="none" w:sz="0" w:space="0" w:color="auto"/>
      </w:divBdr>
      <w:divsChild>
        <w:div w:id="142668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464891">
      <w:bodyDiv w:val="1"/>
      <w:marLeft w:val="0"/>
      <w:marRight w:val="0"/>
      <w:marTop w:val="0"/>
      <w:marBottom w:val="0"/>
      <w:divBdr>
        <w:top w:val="none" w:sz="0" w:space="0" w:color="auto"/>
        <w:left w:val="none" w:sz="0" w:space="0" w:color="auto"/>
        <w:bottom w:val="none" w:sz="0" w:space="0" w:color="auto"/>
        <w:right w:val="none" w:sz="0" w:space="0" w:color="auto"/>
      </w:divBdr>
    </w:div>
    <w:div w:id="1276057667">
      <w:bodyDiv w:val="1"/>
      <w:marLeft w:val="0"/>
      <w:marRight w:val="0"/>
      <w:marTop w:val="0"/>
      <w:marBottom w:val="0"/>
      <w:divBdr>
        <w:top w:val="none" w:sz="0" w:space="0" w:color="auto"/>
        <w:left w:val="none" w:sz="0" w:space="0" w:color="auto"/>
        <w:bottom w:val="none" w:sz="0" w:space="0" w:color="auto"/>
        <w:right w:val="none" w:sz="0" w:space="0" w:color="auto"/>
      </w:divBdr>
      <w:divsChild>
        <w:div w:id="1378512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935132">
      <w:bodyDiv w:val="1"/>
      <w:marLeft w:val="0"/>
      <w:marRight w:val="0"/>
      <w:marTop w:val="0"/>
      <w:marBottom w:val="0"/>
      <w:divBdr>
        <w:top w:val="none" w:sz="0" w:space="0" w:color="auto"/>
        <w:left w:val="none" w:sz="0" w:space="0" w:color="auto"/>
        <w:bottom w:val="none" w:sz="0" w:space="0" w:color="auto"/>
        <w:right w:val="none" w:sz="0" w:space="0" w:color="auto"/>
      </w:divBdr>
    </w:div>
    <w:div w:id="1368947029">
      <w:bodyDiv w:val="1"/>
      <w:marLeft w:val="0"/>
      <w:marRight w:val="0"/>
      <w:marTop w:val="0"/>
      <w:marBottom w:val="0"/>
      <w:divBdr>
        <w:top w:val="none" w:sz="0" w:space="0" w:color="auto"/>
        <w:left w:val="none" w:sz="0" w:space="0" w:color="auto"/>
        <w:bottom w:val="none" w:sz="0" w:space="0" w:color="auto"/>
        <w:right w:val="none" w:sz="0" w:space="0" w:color="auto"/>
      </w:divBdr>
    </w:div>
    <w:div w:id="1436248667">
      <w:bodyDiv w:val="1"/>
      <w:marLeft w:val="0"/>
      <w:marRight w:val="0"/>
      <w:marTop w:val="0"/>
      <w:marBottom w:val="0"/>
      <w:divBdr>
        <w:top w:val="none" w:sz="0" w:space="0" w:color="auto"/>
        <w:left w:val="none" w:sz="0" w:space="0" w:color="auto"/>
        <w:bottom w:val="none" w:sz="0" w:space="0" w:color="auto"/>
        <w:right w:val="none" w:sz="0" w:space="0" w:color="auto"/>
      </w:divBdr>
    </w:div>
    <w:div w:id="1461335524">
      <w:bodyDiv w:val="1"/>
      <w:marLeft w:val="0"/>
      <w:marRight w:val="0"/>
      <w:marTop w:val="0"/>
      <w:marBottom w:val="0"/>
      <w:divBdr>
        <w:top w:val="none" w:sz="0" w:space="0" w:color="auto"/>
        <w:left w:val="none" w:sz="0" w:space="0" w:color="auto"/>
        <w:bottom w:val="none" w:sz="0" w:space="0" w:color="auto"/>
        <w:right w:val="none" w:sz="0" w:space="0" w:color="auto"/>
      </w:divBdr>
    </w:div>
    <w:div w:id="1613898880">
      <w:bodyDiv w:val="1"/>
      <w:marLeft w:val="0"/>
      <w:marRight w:val="0"/>
      <w:marTop w:val="0"/>
      <w:marBottom w:val="0"/>
      <w:divBdr>
        <w:top w:val="none" w:sz="0" w:space="0" w:color="auto"/>
        <w:left w:val="none" w:sz="0" w:space="0" w:color="auto"/>
        <w:bottom w:val="none" w:sz="0" w:space="0" w:color="auto"/>
        <w:right w:val="none" w:sz="0" w:space="0" w:color="auto"/>
      </w:divBdr>
      <w:divsChild>
        <w:div w:id="374892163">
          <w:marLeft w:val="0"/>
          <w:marRight w:val="0"/>
          <w:marTop w:val="0"/>
          <w:marBottom w:val="0"/>
          <w:divBdr>
            <w:top w:val="none" w:sz="0" w:space="0" w:color="auto"/>
            <w:left w:val="none" w:sz="0" w:space="0" w:color="auto"/>
            <w:bottom w:val="none" w:sz="0" w:space="0" w:color="auto"/>
            <w:right w:val="none" w:sz="0" w:space="0" w:color="auto"/>
          </w:divBdr>
          <w:divsChild>
            <w:div w:id="1434010949">
              <w:marLeft w:val="0"/>
              <w:marRight w:val="0"/>
              <w:marTop w:val="0"/>
              <w:marBottom w:val="0"/>
              <w:divBdr>
                <w:top w:val="none" w:sz="0" w:space="0" w:color="auto"/>
                <w:left w:val="none" w:sz="0" w:space="0" w:color="auto"/>
                <w:bottom w:val="none" w:sz="0" w:space="0" w:color="auto"/>
                <w:right w:val="none" w:sz="0" w:space="0" w:color="auto"/>
              </w:divBdr>
              <w:divsChild>
                <w:div w:id="1800567238">
                  <w:marLeft w:val="0"/>
                  <w:marRight w:val="0"/>
                  <w:marTop w:val="0"/>
                  <w:marBottom w:val="0"/>
                  <w:divBdr>
                    <w:top w:val="none" w:sz="0" w:space="0" w:color="auto"/>
                    <w:left w:val="none" w:sz="0" w:space="0" w:color="auto"/>
                    <w:bottom w:val="none" w:sz="0" w:space="0" w:color="auto"/>
                    <w:right w:val="none" w:sz="0" w:space="0" w:color="auto"/>
                  </w:divBdr>
                  <w:divsChild>
                    <w:div w:id="2963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26959">
      <w:bodyDiv w:val="1"/>
      <w:marLeft w:val="0"/>
      <w:marRight w:val="0"/>
      <w:marTop w:val="0"/>
      <w:marBottom w:val="0"/>
      <w:divBdr>
        <w:top w:val="none" w:sz="0" w:space="0" w:color="auto"/>
        <w:left w:val="none" w:sz="0" w:space="0" w:color="auto"/>
        <w:bottom w:val="none" w:sz="0" w:space="0" w:color="auto"/>
        <w:right w:val="none" w:sz="0" w:space="0" w:color="auto"/>
      </w:divBdr>
    </w:div>
    <w:div w:id="1674642081">
      <w:bodyDiv w:val="1"/>
      <w:marLeft w:val="0"/>
      <w:marRight w:val="0"/>
      <w:marTop w:val="0"/>
      <w:marBottom w:val="0"/>
      <w:divBdr>
        <w:top w:val="none" w:sz="0" w:space="0" w:color="auto"/>
        <w:left w:val="none" w:sz="0" w:space="0" w:color="auto"/>
        <w:bottom w:val="none" w:sz="0" w:space="0" w:color="auto"/>
        <w:right w:val="none" w:sz="0" w:space="0" w:color="auto"/>
      </w:divBdr>
    </w:div>
    <w:div w:id="1718360155">
      <w:bodyDiv w:val="1"/>
      <w:marLeft w:val="0"/>
      <w:marRight w:val="0"/>
      <w:marTop w:val="0"/>
      <w:marBottom w:val="0"/>
      <w:divBdr>
        <w:top w:val="none" w:sz="0" w:space="0" w:color="auto"/>
        <w:left w:val="none" w:sz="0" w:space="0" w:color="auto"/>
        <w:bottom w:val="none" w:sz="0" w:space="0" w:color="auto"/>
        <w:right w:val="none" w:sz="0" w:space="0" w:color="auto"/>
      </w:divBdr>
    </w:div>
    <w:div w:id="1743991304">
      <w:bodyDiv w:val="1"/>
      <w:marLeft w:val="0"/>
      <w:marRight w:val="0"/>
      <w:marTop w:val="0"/>
      <w:marBottom w:val="0"/>
      <w:divBdr>
        <w:top w:val="none" w:sz="0" w:space="0" w:color="auto"/>
        <w:left w:val="none" w:sz="0" w:space="0" w:color="auto"/>
        <w:bottom w:val="none" w:sz="0" w:space="0" w:color="auto"/>
        <w:right w:val="none" w:sz="0" w:space="0" w:color="auto"/>
      </w:divBdr>
      <w:divsChild>
        <w:div w:id="691302053">
          <w:marLeft w:val="0"/>
          <w:marRight w:val="0"/>
          <w:marTop w:val="0"/>
          <w:marBottom w:val="0"/>
          <w:divBdr>
            <w:top w:val="none" w:sz="0" w:space="0" w:color="auto"/>
            <w:left w:val="none" w:sz="0" w:space="0" w:color="auto"/>
            <w:bottom w:val="none" w:sz="0" w:space="0" w:color="auto"/>
            <w:right w:val="none" w:sz="0" w:space="0" w:color="auto"/>
          </w:divBdr>
          <w:divsChild>
            <w:div w:id="1583248393">
              <w:marLeft w:val="0"/>
              <w:marRight w:val="0"/>
              <w:marTop w:val="0"/>
              <w:marBottom w:val="0"/>
              <w:divBdr>
                <w:top w:val="none" w:sz="0" w:space="0" w:color="auto"/>
                <w:left w:val="none" w:sz="0" w:space="0" w:color="auto"/>
                <w:bottom w:val="none" w:sz="0" w:space="0" w:color="auto"/>
                <w:right w:val="none" w:sz="0" w:space="0" w:color="auto"/>
              </w:divBdr>
              <w:divsChild>
                <w:div w:id="1665161151">
                  <w:marLeft w:val="0"/>
                  <w:marRight w:val="0"/>
                  <w:marTop w:val="0"/>
                  <w:marBottom w:val="0"/>
                  <w:divBdr>
                    <w:top w:val="none" w:sz="0" w:space="0" w:color="auto"/>
                    <w:left w:val="none" w:sz="0" w:space="0" w:color="auto"/>
                    <w:bottom w:val="none" w:sz="0" w:space="0" w:color="auto"/>
                    <w:right w:val="none" w:sz="0" w:space="0" w:color="auto"/>
                  </w:divBdr>
                  <w:divsChild>
                    <w:div w:id="11398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14284">
      <w:bodyDiv w:val="1"/>
      <w:marLeft w:val="0"/>
      <w:marRight w:val="0"/>
      <w:marTop w:val="0"/>
      <w:marBottom w:val="0"/>
      <w:divBdr>
        <w:top w:val="none" w:sz="0" w:space="0" w:color="auto"/>
        <w:left w:val="none" w:sz="0" w:space="0" w:color="auto"/>
        <w:bottom w:val="none" w:sz="0" w:space="0" w:color="auto"/>
        <w:right w:val="none" w:sz="0" w:space="0" w:color="auto"/>
      </w:divBdr>
      <w:divsChild>
        <w:div w:id="1312322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PowerSwitch.co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aPowerSwitch.com" TargetMode="External"/><Relationship Id="rId17" Type="http://schemas.openxmlformats.org/officeDocument/2006/relationships/hyperlink" Target="http://www.PaPowerSwitch.com" TargetMode="External"/><Relationship Id="rId2" Type="http://schemas.openxmlformats.org/officeDocument/2006/relationships/numbering" Target="numbering.xml"/><Relationship Id="rId16" Type="http://schemas.openxmlformats.org/officeDocument/2006/relationships/hyperlink" Target="https://a.next.westlaw.com/Link/Document/FullText?findType=Y&amp;serNum=1991092453&amp;pubNum=0000162&amp;originationContext=document&amp;transitionType=DocumentItem&amp;contextData=(sc.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owerSwitch.com" TargetMode="External"/><Relationship Id="rId5" Type="http://schemas.openxmlformats.org/officeDocument/2006/relationships/settings" Target="settings.xml"/><Relationship Id="rId15" Type="http://schemas.openxmlformats.org/officeDocument/2006/relationships/hyperlink" Target="https://a.next.westlaw.com/Link/Document/FullText?findType=Y&amp;serNum=2028759603&amp;pubNum=0007691&amp;originationContext=document&amp;transitionType=DocumentItem&amp;contextData=(sc.DocLink)" TargetMode="External"/><Relationship Id="rId10" Type="http://schemas.openxmlformats.org/officeDocument/2006/relationships/hyperlink" Target="http://www.PaPowerSwitch.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uc.pa.gov" TargetMode="External"/><Relationship Id="rId14" Type="http://schemas.openxmlformats.org/officeDocument/2006/relationships/hyperlink" Target="http://www.PaPower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E832E-AA3E-40BC-9671-18618FD2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15164</Words>
  <Characters>86435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costarr</dc:creator>
  <cp:lastModifiedBy>Farner, Joyce</cp:lastModifiedBy>
  <cp:revision>3</cp:revision>
  <cp:lastPrinted>2014-04-03T13:41:00Z</cp:lastPrinted>
  <dcterms:created xsi:type="dcterms:W3CDTF">2014-04-03T13:41:00Z</dcterms:created>
  <dcterms:modified xsi:type="dcterms:W3CDTF">2014-04-03T13:53:00Z</dcterms:modified>
</cp:coreProperties>
</file>