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776AD2">
      <w:pPr>
        <w:tabs>
          <w:tab w:val="center" w:pos="4680"/>
        </w:tabs>
        <w:suppressAutoHyphens/>
        <w:jc w:val="center"/>
        <w:rPr>
          <w:b/>
          <w:sz w:val="26"/>
          <w:szCs w:val="26"/>
        </w:rPr>
      </w:pPr>
      <w:bookmarkStart w:id="0" w:name="_GoBack"/>
      <w:bookmarkEnd w:id="0"/>
      <w:r w:rsidRPr="00F514FB">
        <w:rPr>
          <w:b/>
          <w:sz w:val="26"/>
          <w:szCs w:val="26"/>
        </w:rPr>
        <w:t>PENNSYLVANIA</w:t>
      </w:r>
    </w:p>
    <w:p w:rsidR="00776AD2" w:rsidRPr="00F514FB" w:rsidRDefault="00776AD2" w:rsidP="00776AD2">
      <w:pPr>
        <w:tabs>
          <w:tab w:val="center" w:pos="4680"/>
        </w:tabs>
        <w:suppressAutoHyphens/>
        <w:jc w:val="center"/>
        <w:rPr>
          <w:sz w:val="26"/>
          <w:szCs w:val="26"/>
        </w:rPr>
      </w:pPr>
      <w:r w:rsidRPr="00F514FB">
        <w:rPr>
          <w:b/>
          <w:sz w:val="26"/>
          <w:szCs w:val="26"/>
        </w:rPr>
        <w:t>PUBLIC UTILITY COMMISSION</w:t>
      </w:r>
    </w:p>
    <w:p w:rsidR="00776AD2" w:rsidRPr="00F514FB" w:rsidRDefault="00776AD2" w:rsidP="00776AD2">
      <w:pPr>
        <w:tabs>
          <w:tab w:val="center" w:pos="4680"/>
        </w:tabs>
        <w:suppressAutoHyphens/>
        <w:jc w:val="center"/>
        <w:rPr>
          <w:sz w:val="26"/>
          <w:szCs w:val="26"/>
        </w:rPr>
      </w:pPr>
      <w:r w:rsidRPr="00F514FB">
        <w:rPr>
          <w:b/>
          <w:sz w:val="26"/>
          <w:szCs w:val="26"/>
        </w:rPr>
        <w:t>Harrisburg, PA 17105-3265</w:t>
      </w:r>
    </w:p>
    <w:p w:rsidR="00776AD2" w:rsidRPr="00F514FB" w:rsidRDefault="00776AD2" w:rsidP="00776AD2">
      <w:pPr>
        <w:tabs>
          <w:tab w:val="left" w:pos="-720"/>
        </w:tabs>
        <w:suppressAutoHyphens/>
        <w:rPr>
          <w:sz w:val="26"/>
          <w:szCs w:val="26"/>
        </w:rPr>
      </w:pPr>
    </w:p>
    <w:p w:rsidR="00776AD2" w:rsidRPr="00F514FB" w:rsidRDefault="00776AD2" w:rsidP="00776AD2">
      <w:pPr>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F04BBF">
            <w:pPr>
              <w:rPr>
                <w:sz w:val="26"/>
                <w:szCs w:val="26"/>
              </w:rPr>
            </w:pPr>
          </w:p>
        </w:tc>
        <w:tc>
          <w:tcPr>
            <w:tcW w:w="4428" w:type="dxa"/>
            <w:shd w:val="clear" w:color="auto" w:fill="auto"/>
          </w:tcPr>
          <w:p w:rsidR="00776AD2" w:rsidRPr="00F04BBF" w:rsidRDefault="00776AD2" w:rsidP="00F04BBF">
            <w:pPr>
              <w:jc w:val="right"/>
              <w:rPr>
                <w:sz w:val="26"/>
                <w:szCs w:val="26"/>
              </w:rPr>
            </w:pPr>
            <w:r w:rsidRPr="00F04BBF">
              <w:rPr>
                <w:sz w:val="26"/>
                <w:szCs w:val="26"/>
              </w:rPr>
              <w:t xml:space="preserve">Public Meeting held </w:t>
            </w:r>
            <w:r w:rsidR="00326C9E">
              <w:rPr>
                <w:sz w:val="26"/>
                <w:szCs w:val="26"/>
              </w:rPr>
              <w:t>February 20, 2014</w:t>
            </w:r>
          </w:p>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Pr="00F04BBF" w:rsidRDefault="00776AD2" w:rsidP="00F04BBF">
            <w:pPr>
              <w:rPr>
                <w:sz w:val="26"/>
                <w:szCs w:val="26"/>
              </w:rPr>
            </w:pPr>
            <w:r w:rsidRPr="00F04BBF">
              <w:rPr>
                <w:sz w:val="26"/>
                <w:szCs w:val="26"/>
              </w:rPr>
              <w:t>Commissioners Present:</w:t>
            </w:r>
          </w:p>
          <w:p w:rsidR="00776AD2" w:rsidRPr="00F04BBF" w:rsidRDefault="00776AD2" w:rsidP="00F04BBF">
            <w:pPr>
              <w:rPr>
                <w:sz w:val="26"/>
                <w:szCs w:val="26"/>
              </w:rPr>
            </w:pPr>
          </w:p>
          <w:p w:rsidR="00776AD2" w:rsidRPr="00F04BBF" w:rsidRDefault="00776AD2" w:rsidP="00F04BBF">
            <w:pPr>
              <w:tabs>
                <w:tab w:val="left" w:pos="705"/>
              </w:tabs>
              <w:ind w:firstLine="720"/>
              <w:rPr>
                <w:sz w:val="26"/>
                <w:szCs w:val="26"/>
              </w:rPr>
            </w:pPr>
            <w:r w:rsidRPr="00F04BBF">
              <w:rPr>
                <w:sz w:val="26"/>
                <w:szCs w:val="26"/>
              </w:rPr>
              <w:t>Robert F. Powelson, Chairman</w:t>
            </w:r>
          </w:p>
          <w:p w:rsidR="00776AD2" w:rsidRPr="00F04BBF" w:rsidRDefault="00776AD2" w:rsidP="00F04BBF">
            <w:pPr>
              <w:tabs>
                <w:tab w:val="left" w:pos="705"/>
              </w:tabs>
              <w:ind w:firstLine="720"/>
              <w:rPr>
                <w:sz w:val="26"/>
                <w:szCs w:val="26"/>
              </w:rPr>
            </w:pPr>
            <w:r w:rsidRPr="00F04BBF">
              <w:rPr>
                <w:sz w:val="26"/>
                <w:szCs w:val="26"/>
              </w:rPr>
              <w:t>John F. Coleman, Jr., Vice Chairman</w:t>
            </w:r>
          </w:p>
          <w:p w:rsidR="00776AD2" w:rsidRPr="00F04BBF" w:rsidRDefault="00776AD2" w:rsidP="00F04BBF">
            <w:pPr>
              <w:tabs>
                <w:tab w:val="left" w:pos="705"/>
              </w:tabs>
              <w:ind w:firstLine="720"/>
              <w:rPr>
                <w:sz w:val="26"/>
                <w:szCs w:val="26"/>
              </w:rPr>
            </w:pPr>
            <w:r w:rsidRPr="00F04BBF">
              <w:rPr>
                <w:sz w:val="26"/>
                <w:szCs w:val="26"/>
              </w:rPr>
              <w:t>James H. Cawley</w:t>
            </w:r>
          </w:p>
          <w:p w:rsidR="00776AD2" w:rsidRDefault="00776AD2" w:rsidP="00F04BBF">
            <w:pPr>
              <w:tabs>
                <w:tab w:val="left" w:pos="705"/>
              </w:tabs>
              <w:ind w:firstLine="720"/>
              <w:rPr>
                <w:sz w:val="26"/>
                <w:szCs w:val="26"/>
              </w:rPr>
            </w:pPr>
            <w:r w:rsidRPr="00F04BBF">
              <w:rPr>
                <w:sz w:val="26"/>
                <w:szCs w:val="26"/>
              </w:rPr>
              <w:t>Pamela A. Witmer</w:t>
            </w:r>
          </w:p>
          <w:p w:rsidR="00EC3BE4" w:rsidRPr="00F04BBF" w:rsidRDefault="00EC3BE4" w:rsidP="00F04BBF">
            <w:pPr>
              <w:tabs>
                <w:tab w:val="left" w:pos="705"/>
              </w:tabs>
              <w:ind w:firstLine="720"/>
              <w:rPr>
                <w:sz w:val="26"/>
                <w:szCs w:val="26"/>
              </w:rPr>
            </w:pPr>
            <w:r>
              <w:rPr>
                <w:sz w:val="26"/>
                <w:szCs w:val="26"/>
              </w:rPr>
              <w:t>Gladys M. Brown</w:t>
            </w:r>
          </w:p>
          <w:p w:rsidR="00776AD2" w:rsidRPr="00F04BBF" w:rsidRDefault="00776AD2" w:rsidP="00F04BBF">
            <w:pPr>
              <w:rPr>
                <w:sz w:val="26"/>
                <w:szCs w:val="26"/>
              </w:rPr>
            </w:pPr>
          </w:p>
          <w:p w:rsidR="00776AD2" w:rsidRPr="00F04BBF" w:rsidRDefault="00776AD2" w:rsidP="00F04BBF">
            <w:pPr>
              <w:rPr>
                <w:sz w:val="26"/>
                <w:szCs w:val="26"/>
              </w:rPr>
            </w:pPr>
          </w:p>
        </w:tc>
        <w:tc>
          <w:tcPr>
            <w:tcW w:w="4428" w:type="dxa"/>
            <w:shd w:val="clear" w:color="auto" w:fill="auto"/>
          </w:tcPr>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Default="002C34FA" w:rsidP="00326C9E">
            <w:pPr>
              <w:tabs>
                <w:tab w:val="left" w:pos="705"/>
              </w:tabs>
              <w:rPr>
                <w:sz w:val="26"/>
                <w:szCs w:val="26"/>
              </w:rPr>
            </w:pPr>
            <w:r>
              <w:rPr>
                <w:sz w:val="26"/>
                <w:szCs w:val="26"/>
              </w:rPr>
              <w:t>Review of Rules, Policies and Consumer</w:t>
            </w:r>
          </w:p>
          <w:p w:rsidR="002C34FA" w:rsidRDefault="002C34FA" w:rsidP="00326C9E">
            <w:pPr>
              <w:tabs>
                <w:tab w:val="left" w:pos="705"/>
              </w:tabs>
              <w:rPr>
                <w:sz w:val="26"/>
                <w:szCs w:val="26"/>
              </w:rPr>
            </w:pPr>
            <w:r>
              <w:rPr>
                <w:sz w:val="26"/>
                <w:szCs w:val="26"/>
              </w:rPr>
              <w:t>Education Measures Regarding Variable</w:t>
            </w:r>
          </w:p>
          <w:p w:rsidR="002C34FA" w:rsidRPr="00F04BBF" w:rsidRDefault="002C34FA" w:rsidP="00326C9E">
            <w:pPr>
              <w:tabs>
                <w:tab w:val="left" w:pos="705"/>
              </w:tabs>
              <w:rPr>
                <w:sz w:val="26"/>
                <w:szCs w:val="26"/>
              </w:rPr>
            </w:pPr>
            <w:r>
              <w:rPr>
                <w:sz w:val="26"/>
                <w:szCs w:val="26"/>
              </w:rPr>
              <w:t>Rate Retail Electric Products</w:t>
            </w:r>
          </w:p>
        </w:tc>
        <w:tc>
          <w:tcPr>
            <w:tcW w:w="4428" w:type="dxa"/>
            <w:shd w:val="clear" w:color="auto" w:fill="auto"/>
          </w:tcPr>
          <w:p w:rsidR="00326C9E" w:rsidRPr="00F04BBF" w:rsidRDefault="002C34FA" w:rsidP="00326C9E">
            <w:pPr>
              <w:jc w:val="right"/>
              <w:rPr>
                <w:sz w:val="26"/>
                <w:szCs w:val="26"/>
              </w:rPr>
            </w:pPr>
            <w:r>
              <w:rPr>
                <w:sz w:val="26"/>
                <w:szCs w:val="26"/>
              </w:rPr>
              <w:t>M-2014-2406134</w:t>
            </w:r>
          </w:p>
        </w:tc>
      </w:tr>
    </w:tbl>
    <w:p w:rsidR="00776AD2" w:rsidRPr="00F514FB" w:rsidRDefault="00776AD2" w:rsidP="00776AD2">
      <w:pPr>
        <w:rPr>
          <w:sz w:val="26"/>
          <w:szCs w:val="26"/>
        </w:rPr>
      </w:pPr>
    </w:p>
    <w:p w:rsidR="00776AD2" w:rsidRPr="00F514FB" w:rsidRDefault="00776AD2" w:rsidP="00776AD2">
      <w:pPr>
        <w:rPr>
          <w:sz w:val="26"/>
          <w:szCs w:val="26"/>
        </w:rPr>
      </w:pPr>
    </w:p>
    <w:p w:rsidR="00776AD2" w:rsidRPr="00F514FB" w:rsidRDefault="00ED3CFE" w:rsidP="00776AD2">
      <w:pPr>
        <w:jc w:val="center"/>
        <w:rPr>
          <w:b/>
          <w:sz w:val="26"/>
          <w:szCs w:val="26"/>
        </w:rPr>
      </w:pPr>
      <w:r>
        <w:rPr>
          <w:b/>
          <w:sz w:val="26"/>
          <w:szCs w:val="26"/>
        </w:rPr>
        <w:t>O</w:t>
      </w:r>
      <w:r w:rsidR="00776AD2" w:rsidRPr="00F514FB">
        <w:rPr>
          <w:b/>
          <w:sz w:val="26"/>
          <w:szCs w:val="26"/>
        </w:rPr>
        <w:t>RDER</w:t>
      </w:r>
    </w:p>
    <w:p w:rsidR="00776AD2" w:rsidRPr="00F514FB" w:rsidRDefault="00776AD2" w:rsidP="00776AD2">
      <w:pPr>
        <w:jc w:val="center"/>
        <w:rPr>
          <w:b/>
          <w:sz w:val="26"/>
          <w:szCs w:val="26"/>
        </w:rPr>
      </w:pPr>
    </w:p>
    <w:p w:rsidR="00776AD2" w:rsidRPr="00F514FB" w:rsidRDefault="00776AD2" w:rsidP="00776AD2">
      <w:pPr>
        <w:jc w:val="center"/>
        <w:rPr>
          <w:b/>
          <w:sz w:val="26"/>
          <w:szCs w:val="26"/>
        </w:rPr>
      </w:pPr>
    </w:p>
    <w:p w:rsidR="00776AD2" w:rsidRPr="00F514FB" w:rsidRDefault="00776AD2" w:rsidP="00776AD2">
      <w:pPr>
        <w:rPr>
          <w:b/>
          <w:sz w:val="26"/>
          <w:szCs w:val="26"/>
        </w:rPr>
      </w:pPr>
      <w:r w:rsidRPr="00F514FB">
        <w:rPr>
          <w:b/>
          <w:sz w:val="26"/>
          <w:szCs w:val="26"/>
        </w:rPr>
        <w:t>BY THE COMMISSION:</w:t>
      </w:r>
    </w:p>
    <w:p w:rsidR="00776AD2" w:rsidRPr="00F514FB" w:rsidRDefault="00776AD2" w:rsidP="00776AD2">
      <w:pPr>
        <w:rPr>
          <w:sz w:val="26"/>
          <w:szCs w:val="26"/>
        </w:rPr>
      </w:pPr>
    </w:p>
    <w:p w:rsidR="00776AD2" w:rsidRPr="00F514FB" w:rsidRDefault="00776AD2" w:rsidP="00776AD2">
      <w:pPr>
        <w:rPr>
          <w:sz w:val="26"/>
          <w:szCs w:val="26"/>
        </w:rPr>
      </w:pPr>
    </w:p>
    <w:p w:rsidR="00915D06" w:rsidRPr="00915D06" w:rsidRDefault="00915D06" w:rsidP="00915D06">
      <w:pPr>
        <w:widowControl/>
        <w:spacing w:after="200" w:line="360" w:lineRule="auto"/>
        <w:rPr>
          <w:rFonts w:eastAsiaTheme="minorHAnsi"/>
          <w:sz w:val="26"/>
          <w:szCs w:val="26"/>
        </w:rPr>
      </w:pPr>
      <w:r w:rsidRPr="00915D06">
        <w:rPr>
          <w:rFonts w:eastAsiaTheme="minorHAnsi"/>
          <w:sz w:val="26"/>
          <w:szCs w:val="26"/>
        </w:rPr>
        <w:tab/>
        <w:t>During the month of January 2014, wholesale prices for hourly energy supply in the day ahead and particularly the real time markets increased exponentially in response to a combination of sustained cold weather.  New records were set for winter electricity use in Pennsylvania and throughout the</w:t>
      </w:r>
      <w:r w:rsidR="00D96D2D">
        <w:rPr>
          <w:rFonts w:eastAsiaTheme="minorHAnsi"/>
          <w:sz w:val="26"/>
          <w:szCs w:val="26"/>
        </w:rPr>
        <w:t xml:space="preserve"> service area</w:t>
      </w:r>
      <w:r>
        <w:rPr>
          <w:rFonts w:eastAsiaTheme="minorHAnsi"/>
          <w:sz w:val="26"/>
          <w:szCs w:val="26"/>
        </w:rPr>
        <w:t xml:space="preserve"> of PJM</w:t>
      </w:r>
      <w:r w:rsidR="006E6BB7">
        <w:rPr>
          <w:rFonts w:eastAsiaTheme="minorHAnsi"/>
          <w:sz w:val="26"/>
          <w:szCs w:val="26"/>
        </w:rPr>
        <w:t xml:space="preserve"> Interconnection</w:t>
      </w:r>
      <w:r>
        <w:rPr>
          <w:rFonts w:eastAsiaTheme="minorHAnsi"/>
          <w:sz w:val="26"/>
          <w:szCs w:val="26"/>
        </w:rPr>
        <w:t>, LLC (PJM)</w:t>
      </w:r>
      <w:r w:rsidR="00D96D2D">
        <w:rPr>
          <w:rFonts w:eastAsiaTheme="minorHAnsi"/>
          <w:sz w:val="26"/>
          <w:szCs w:val="26"/>
        </w:rPr>
        <w:t>.</w:t>
      </w:r>
      <w:r w:rsidRPr="00915D06">
        <w:rPr>
          <w:rStyle w:val="FootnoteReference"/>
          <w:rFonts w:eastAsiaTheme="minorHAnsi"/>
          <w:sz w:val="26"/>
          <w:szCs w:val="26"/>
        </w:rPr>
        <w:footnoteReference w:id="1"/>
      </w:r>
      <w:r w:rsidR="00D96D2D">
        <w:rPr>
          <w:rFonts w:eastAsiaTheme="minorHAnsi"/>
          <w:sz w:val="26"/>
          <w:szCs w:val="26"/>
        </w:rPr>
        <w:t xml:space="preserve">  During this period, </w:t>
      </w:r>
      <w:r w:rsidRPr="00915D06">
        <w:rPr>
          <w:rFonts w:eastAsiaTheme="minorHAnsi"/>
          <w:sz w:val="26"/>
          <w:szCs w:val="26"/>
        </w:rPr>
        <w:t xml:space="preserve">PJM recorded 8 of the top 10 highest hourly usage periods ever observed.  This high demand, in combination with particularly high forced outage </w:t>
      </w:r>
      <w:r w:rsidRPr="00915D06">
        <w:rPr>
          <w:rFonts w:eastAsiaTheme="minorHAnsi"/>
          <w:sz w:val="26"/>
          <w:szCs w:val="26"/>
        </w:rPr>
        <w:lastRenderedPageBreak/>
        <w:t>rates for a number of generators, produced record high costs in the PJM-administered energy markets.</w:t>
      </w:r>
      <w:r w:rsidR="006669F5">
        <w:rPr>
          <w:rStyle w:val="FootnoteReference"/>
          <w:rFonts w:eastAsiaTheme="minorHAnsi"/>
          <w:sz w:val="26"/>
          <w:szCs w:val="26"/>
        </w:rPr>
        <w:footnoteReference w:id="2"/>
      </w:r>
      <w:r w:rsidRPr="00915D06">
        <w:rPr>
          <w:rFonts w:eastAsiaTheme="minorHAnsi"/>
          <w:sz w:val="26"/>
          <w:szCs w:val="26"/>
        </w:rPr>
        <w:t xml:space="preserve">  </w:t>
      </w:r>
    </w:p>
    <w:p w:rsidR="00915D06" w:rsidRDefault="00915D06" w:rsidP="006E6BB7">
      <w:pPr>
        <w:widowControl/>
        <w:spacing w:after="200" w:line="360" w:lineRule="auto"/>
        <w:rPr>
          <w:sz w:val="24"/>
          <w:szCs w:val="24"/>
        </w:rPr>
      </w:pPr>
      <w:r w:rsidRPr="00915D06">
        <w:rPr>
          <w:rFonts w:eastAsiaTheme="minorHAnsi"/>
          <w:sz w:val="26"/>
          <w:szCs w:val="26"/>
        </w:rPr>
        <w:tab/>
        <w:t>As a result of these high PJM energy market prices, many electric generation suppliers (EGSs) serving Pennsylvania customers with variable-priced retail supply contracts needed to increase their retail prices to customers in order to recover the higher wholesale electric energy costs they incurred in January 2014.  In many cases, EGSs voluntarily absorbed losses during this period in order to maintain long term contractual relat</w:t>
      </w:r>
      <w:r w:rsidR="00120E10">
        <w:rPr>
          <w:rFonts w:eastAsiaTheme="minorHAnsi"/>
          <w:sz w:val="26"/>
          <w:szCs w:val="26"/>
        </w:rPr>
        <w:t xml:space="preserve">ionships with their customers.  </w:t>
      </w:r>
      <w:r w:rsidR="006E6BB7">
        <w:rPr>
          <w:rFonts w:eastAsiaTheme="minorHAnsi"/>
          <w:sz w:val="26"/>
          <w:szCs w:val="26"/>
        </w:rPr>
        <w:t>However, not all EGSs acted to mitigate the financial hardship experienced by their customers.  In particular, retail rates under some variable priced contracts appear to have passed the full impact of record wholesale costs on to Pennsylvania retail customers.</w:t>
      </w:r>
    </w:p>
    <w:p w:rsidR="002C34FA" w:rsidRPr="00915D06" w:rsidRDefault="000A2AC7" w:rsidP="002C34FA">
      <w:pPr>
        <w:spacing w:line="360" w:lineRule="auto"/>
        <w:ind w:firstLine="720"/>
        <w:rPr>
          <w:sz w:val="26"/>
          <w:szCs w:val="26"/>
        </w:rPr>
      </w:pPr>
      <w:r>
        <w:rPr>
          <w:sz w:val="26"/>
          <w:szCs w:val="26"/>
        </w:rPr>
        <w:t xml:space="preserve">Due to </w:t>
      </w:r>
      <w:r w:rsidR="006E6BB7">
        <w:rPr>
          <w:sz w:val="26"/>
          <w:szCs w:val="26"/>
        </w:rPr>
        <w:t>the foregoing events</w:t>
      </w:r>
      <w:r w:rsidR="005D6FEF">
        <w:rPr>
          <w:sz w:val="26"/>
          <w:szCs w:val="26"/>
        </w:rPr>
        <w:t xml:space="preserve"> as well as higher than usual energy use due to </w:t>
      </w:r>
      <w:r w:rsidR="0057429C">
        <w:rPr>
          <w:sz w:val="26"/>
          <w:szCs w:val="26"/>
        </w:rPr>
        <w:t>prolonged</w:t>
      </w:r>
      <w:r w:rsidR="005D6FEF">
        <w:rPr>
          <w:sz w:val="26"/>
          <w:szCs w:val="26"/>
        </w:rPr>
        <w:t xml:space="preserve"> cold weather</w:t>
      </w:r>
      <w:r w:rsidR="006E6BB7">
        <w:rPr>
          <w:sz w:val="26"/>
          <w:szCs w:val="26"/>
        </w:rPr>
        <w:t xml:space="preserve">, </w:t>
      </w:r>
      <w:r w:rsidR="002C34FA" w:rsidRPr="00915D06">
        <w:rPr>
          <w:sz w:val="26"/>
          <w:szCs w:val="26"/>
        </w:rPr>
        <w:t>some Pennsylvania</w:t>
      </w:r>
      <w:r w:rsidR="005D6FEF">
        <w:rPr>
          <w:sz w:val="26"/>
          <w:szCs w:val="26"/>
        </w:rPr>
        <w:t xml:space="preserve"> retail</w:t>
      </w:r>
      <w:r w:rsidR="002C34FA" w:rsidRPr="00915D06">
        <w:rPr>
          <w:sz w:val="26"/>
          <w:szCs w:val="26"/>
        </w:rPr>
        <w:t xml:space="preserve"> electric customers received very high electric bills in amounts two </w:t>
      </w:r>
      <w:r w:rsidR="006E6BB7">
        <w:rPr>
          <w:sz w:val="26"/>
          <w:szCs w:val="26"/>
        </w:rPr>
        <w:t xml:space="preserve">to </w:t>
      </w:r>
      <w:r w:rsidR="002C34FA" w:rsidRPr="00915D06">
        <w:rPr>
          <w:sz w:val="26"/>
          <w:szCs w:val="26"/>
        </w:rPr>
        <w:t>three times</w:t>
      </w:r>
      <w:r w:rsidR="006E6BB7">
        <w:rPr>
          <w:sz w:val="26"/>
          <w:szCs w:val="26"/>
        </w:rPr>
        <w:t xml:space="preserve"> (</w:t>
      </w:r>
      <w:r w:rsidR="002C34FA" w:rsidRPr="00915D06">
        <w:rPr>
          <w:sz w:val="26"/>
          <w:szCs w:val="26"/>
        </w:rPr>
        <w:t>and even higher</w:t>
      </w:r>
      <w:r w:rsidR="006E6BB7">
        <w:rPr>
          <w:sz w:val="26"/>
          <w:szCs w:val="26"/>
        </w:rPr>
        <w:t>)</w:t>
      </w:r>
      <w:r w:rsidR="002C34FA" w:rsidRPr="00915D06">
        <w:rPr>
          <w:sz w:val="26"/>
          <w:szCs w:val="26"/>
        </w:rPr>
        <w:t xml:space="preserve"> than what they would normally be billed during this time of year.  </w:t>
      </w:r>
      <w:r w:rsidR="006E6BB7">
        <w:rPr>
          <w:sz w:val="26"/>
          <w:szCs w:val="26"/>
        </w:rPr>
        <w:t xml:space="preserve">This Commission has received a record number of inquiries and informal complaints related to high bills over the last several weeks.  It appears that most of </w:t>
      </w:r>
      <w:r w:rsidR="00483E43">
        <w:rPr>
          <w:sz w:val="26"/>
          <w:szCs w:val="26"/>
        </w:rPr>
        <w:t xml:space="preserve">the </w:t>
      </w:r>
      <w:r w:rsidR="002C34FA" w:rsidRPr="00915D06">
        <w:rPr>
          <w:sz w:val="26"/>
          <w:szCs w:val="26"/>
        </w:rPr>
        <w:t xml:space="preserve">affected customers are participating in the competitive retail market and receiving electric supply service from an EGS under a contract with a variable rate that is adjusted monthly.  </w:t>
      </w:r>
      <w:r w:rsidR="005D6FEF">
        <w:rPr>
          <w:sz w:val="26"/>
          <w:szCs w:val="26"/>
        </w:rPr>
        <w:t xml:space="preserve">Some of these customers did not recall or realize </w:t>
      </w:r>
      <w:r w:rsidR="005D6FEF">
        <w:rPr>
          <w:sz w:val="26"/>
          <w:szCs w:val="26"/>
        </w:rPr>
        <w:lastRenderedPageBreak/>
        <w:t xml:space="preserve">that they had entered into a variable rate contract.  </w:t>
      </w:r>
      <w:r w:rsidR="002C34FA" w:rsidRPr="00915D06">
        <w:rPr>
          <w:sz w:val="26"/>
          <w:szCs w:val="26"/>
        </w:rPr>
        <w:t xml:space="preserve">Other affected customers received electric supply service under expired fixed rate contracts that </w:t>
      </w:r>
      <w:r w:rsidR="006E6BB7">
        <w:rPr>
          <w:sz w:val="26"/>
          <w:szCs w:val="26"/>
        </w:rPr>
        <w:t xml:space="preserve">converted to </w:t>
      </w:r>
      <w:r w:rsidR="002C34FA" w:rsidRPr="00915D06">
        <w:rPr>
          <w:sz w:val="26"/>
          <w:szCs w:val="26"/>
        </w:rPr>
        <w:t>variable rates on a month-to-month basis</w:t>
      </w:r>
      <w:r w:rsidR="006E6BB7">
        <w:rPr>
          <w:sz w:val="26"/>
          <w:szCs w:val="26"/>
        </w:rPr>
        <w:t xml:space="preserve"> at the end of the contract term</w:t>
      </w:r>
      <w:r w:rsidR="005D6FEF">
        <w:rPr>
          <w:sz w:val="26"/>
          <w:szCs w:val="26"/>
        </w:rPr>
        <w:t xml:space="preserve"> </w:t>
      </w:r>
      <w:r w:rsidR="006F5945">
        <w:rPr>
          <w:sz w:val="26"/>
          <w:szCs w:val="26"/>
        </w:rPr>
        <w:t>since</w:t>
      </w:r>
      <w:r w:rsidR="005D6FEF">
        <w:rPr>
          <w:sz w:val="26"/>
          <w:szCs w:val="26"/>
        </w:rPr>
        <w:t xml:space="preserve"> the customers </w:t>
      </w:r>
      <w:r w:rsidR="00E24DF9">
        <w:rPr>
          <w:sz w:val="26"/>
          <w:szCs w:val="26"/>
        </w:rPr>
        <w:t xml:space="preserve">did not </w:t>
      </w:r>
      <w:r w:rsidR="005D6FEF">
        <w:rPr>
          <w:sz w:val="26"/>
          <w:szCs w:val="26"/>
        </w:rPr>
        <w:t>select a new, fixed priced product or a new EGS</w:t>
      </w:r>
      <w:r w:rsidR="006E6BB7">
        <w:rPr>
          <w:sz w:val="26"/>
          <w:szCs w:val="26"/>
        </w:rPr>
        <w:t>.  That type of variable rate contract usually continues month-to-month until the customer selects</w:t>
      </w:r>
      <w:r w:rsidR="002C34FA" w:rsidRPr="00915D06">
        <w:rPr>
          <w:sz w:val="26"/>
          <w:szCs w:val="26"/>
        </w:rPr>
        <w:t xml:space="preserve"> another supplier or </w:t>
      </w:r>
      <w:r w:rsidR="0057429C">
        <w:rPr>
          <w:sz w:val="26"/>
          <w:szCs w:val="26"/>
        </w:rPr>
        <w:t xml:space="preserve">chooses to </w:t>
      </w:r>
      <w:r w:rsidR="002C34FA" w:rsidRPr="00915D06">
        <w:rPr>
          <w:sz w:val="26"/>
          <w:szCs w:val="26"/>
        </w:rPr>
        <w:t xml:space="preserve">return to default service </w:t>
      </w:r>
      <w:r w:rsidR="006E6BB7">
        <w:rPr>
          <w:sz w:val="26"/>
          <w:szCs w:val="26"/>
        </w:rPr>
        <w:t xml:space="preserve">provided by </w:t>
      </w:r>
      <w:r w:rsidR="002C34FA" w:rsidRPr="00915D06">
        <w:rPr>
          <w:sz w:val="26"/>
          <w:szCs w:val="26"/>
        </w:rPr>
        <w:t>their electric distribution company (EDC).</w:t>
      </w:r>
    </w:p>
    <w:p w:rsidR="002C34FA" w:rsidRPr="00915D06" w:rsidRDefault="002C34FA" w:rsidP="002C34FA">
      <w:pPr>
        <w:spacing w:line="360" w:lineRule="auto"/>
        <w:ind w:firstLine="720"/>
        <w:rPr>
          <w:sz w:val="26"/>
          <w:szCs w:val="26"/>
        </w:rPr>
      </w:pPr>
    </w:p>
    <w:p w:rsidR="002C34FA" w:rsidRDefault="002C34FA" w:rsidP="002C34FA">
      <w:pPr>
        <w:spacing w:line="360" w:lineRule="auto"/>
        <w:ind w:firstLine="720"/>
        <w:rPr>
          <w:sz w:val="26"/>
          <w:szCs w:val="26"/>
        </w:rPr>
      </w:pPr>
      <w:r w:rsidRPr="00915D06">
        <w:rPr>
          <w:sz w:val="26"/>
          <w:szCs w:val="26"/>
        </w:rPr>
        <w:t xml:space="preserve"> The rate</w:t>
      </w:r>
      <w:r w:rsidR="005D6FEF">
        <w:rPr>
          <w:sz w:val="26"/>
          <w:szCs w:val="26"/>
        </w:rPr>
        <w:t>s</w:t>
      </w:r>
      <w:r w:rsidRPr="00915D06">
        <w:rPr>
          <w:sz w:val="26"/>
          <w:szCs w:val="26"/>
        </w:rPr>
        <w:t xml:space="preserve"> consumers pay in the retail electric market </w:t>
      </w:r>
      <w:r w:rsidR="005D6FEF">
        <w:rPr>
          <w:sz w:val="26"/>
          <w:szCs w:val="26"/>
        </w:rPr>
        <w:t>are</w:t>
      </w:r>
      <w:r w:rsidRPr="00915D06">
        <w:rPr>
          <w:sz w:val="26"/>
          <w:szCs w:val="26"/>
        </w:rPr>
        <w:t xml:space="preserve"> governed by the terms of their contract with their supplier.  The Commission’s regulations require EGSs to provide customers with a written disclosure statement explaining the terms and conditions of service, including the price charged.</w:t>
      </w:r>
      <w:r w:rsidR="005D6FEF">
        <w:rPr>
          <w:rStyle w:val="FootnoteReference"/>
          <w:sz w:val="26"/>
          <w:szCs w:val="26"/>
        </w:rPr>
        <w:footnoteReference w:id="3"/>
      </w:r>
      <w:r w:rsidRPr="00915D06">
        <w:rPr>
          <w:sz w:val="26"/>
          <w:szCs w:val="26"/>
        </w:rPr>
        <w:t xml:space="preserve">  For customers on a variable rate, the disclosure statement must disclose conditions of variability (</w:t>
      </w:r>
      <w:r w:rsidRPr="00C15CEF">
        <w:rPr>
          <w:i/>
          <w:sz w:val="26"/>
          <w:szCs w:val="26"/>
        </w:rPr>
        <w:t>i.e.</w:t>
      </w:r>
      <w:r w:rsidRPr="00915D06">
        <w:rPr>
          <w:sz w:val="26"/>
          <w:szCs w:val="26"/>
        </w:rPr>
        <w:t xml:space="preserve">, it must state on what </w:t>
      </w:r>
      <w:r w:rsidRPr="00915D06">
        <w:rPr>
          <w:i/>
          <w:sz w:val="26"/>
          <w:szCs w:val="26"/>
        </w:rPr>
        <w:t>basis</w:t>
      </w:r>
      <w:r w:rsidRPr="00915D06">
        <w:rPr>
          <w:sz w:val="26"/>
          <w:szCs w:val="26"/>
        </w:rPr>
        <w:t xml:space="preserve"> prices will vary) and any limits on price variability.  It appears that some customer contracts had no ceiling on the variable rate that could be charged by the EGS.  While a variable rate may offer substantial savings when wholesale market prices are low, customers may experience very high bills during periods of market volatility such as occurred with the recent cold weather. It is important for consumers on variable rates to carefully review the terms and conditions of their contracts to determine if they are at risk for large rate increases at any given time.</w:t>
      </w:r>
    </w:p>
    <w:p w:rsidR="003E7C06" w:rsidRDefault="003E7C06" w:rsidP="002C34FA">
      <w:pPr>
        <w:spacing w:line="360" w:lineRule="auto"/>
        <w:ind w:firstLine="720"/>
        <w:rPr>
          <w:sz w:val="26"/>
          <w:szCs w:val="26"/>
        </w:rPr>
      </w:pPr>
    </w:p>
    <w:p w:rsidR="003E7C06" w:rsidRDefault="003E7C06" w:rsidP="003E7C06">
      <w:pPr>
        <w:widowControl/>
        <w:autoSpaceDE w:val="0"/>
        <w:autoSpaceDN w:val="0"/>
        <w:adjustRightInd w:val="0"/>
        <w:spacing w:before="100" w:after="100" w:line="360" w:lineRule="auto"/>
        <w:rPr>
          <w:rFonts w:eastAsiaTheme="minorHAnsi"/>
          <w:sz w:val="26"/>
          <w:szCs w:val="26"/>
        </w:rPr>
      </w:pPr>
      <w:r w:rsidRPr="003E7C06">
        <w:rPr>
          <w:rFonts w:eastAsiaTheme="minorHAnsi"/>
          <w:sz w:val="26"/>
          <w:szCs w:val="26"/>
        </w:rPr>
        <w:tab/>
      </w:r>
      <w:r w:rsidR="00D96D2D">
        <w:rPr>
          <w:rFonts w:eastAsiaTheme="minorHAnsi"/>
          <w:sz w:val="26"/>
          <w:szCs w:val="26"/>
        </w:rPr>
        <w:t>In general</w:t>
      </w:r>
      <w:r w:rsidRPr="003E7C06">
        <w:rPr>
          <w:rFonts w:eastAsiaTheme="minorHAnsi"/>
          <w:sz w:val="26"/>
          <w:szCs w:val="26"/>
        </w:rPr>
        <w:t>, it is unlikely that many market-priced, variable contracts have very explicit formulaic rates that establish how the retail rate is calculated from transparent wholesale price components.  Thus, many current disclosure statements may not precisely describe how contract prices change as a function of the underlying wholesale costs or other price indices.  The regulatory requirement to provide the “basis” for price changes under variable contracts may necessitate the need to provide more advance notice to customers of contract price changes</w:t>
      </w:r>
      <w:r w:rsidR="00660A7F">
        <w:rPr>
          <w:rFonts w:eastAsiaTheme="minorHAnsi"/>
          <w:sz w:val="26"/>
          <w:szCs w:val="26"/>
        </w:rPr>
        <w:t xml:space="preserve"> and specifics as to how the new price has </w:t>
      </w:r>
      <w:r w:rsidR="00660A7F">
        <w:rPr>
          <w:rFonts w:eastAsiaTheme="minorHAnsi"/>
          <w:sz w:val="26"/>
          <w:szCs w:val="26"/>
        </w:rPr>
        <w:lastRenderedPageBreak/>
        <w:t>been calculated</w:t>
      </w:r>
      <w:r w:rsidRPr="003E7C06">
        <w:rPr>
          <w:rFonts w:eastAsiaTheme="minorHAnsi"/>
          <w:sz w:val="26"/>
          <w:szCs w:val="26"/>
        </w:rPr>
        <w:t xml:space="preserve">.  At </w:t>
      </w:r>
      <w:r w:rsidR="0057429C">
        <w:rPr>
          <w:rFonts w:eastAsiaTheme="minorHAnsi"/>
          <w:sz w:val="26"/>
          <w:szCs w:val="26"/>
        </w:rPr>
        <w:t>minimum</w:t>
      </w:r>
      <w:r w:rsidRPr="003E7C06">
        <w:rPr>
          <w:rFonts w:eastAsiaTheme="minorHAnsi"/>
          <w:sz w:val="26"/>
          <w:szCs w:val="26"/>
        </w:rPr>
        <w:t xml:space="preserve">, we should inquire into the feasibility of requiring prior disclosure of variable price changes to residential and small commercial customers.  </w:t>
      </w:r>
    </w:p>
    <w:p w:rsidR="003E7C06" w:rsidRPr="003E7C06" w:rsidRDefault="003E7C06" w:rsidP="003E7C06">
      <w:pPr>
        <w:widowControl/>
        <w:autoSpaceDE w:val="0"/>
        <w:autoSpaceDN w:val="0"/>
        <w:adjustRightInd w:val="0"/>
        <w:spacing w:before="100" w:after="100" w:line="360" w:lineRule="auto"/>
        <w:rPr>
          <w:rFonts w:eastAsiaTheme="minorHAnsi"/>
          <w:sz w:val="26"/>
          <w:szCs w:val="26"/>
        </w:rPr>
      </w:pPr>
      <w:r w:rsidRPr="003E7C06">
        <w:rPr>
          <w:rFonts w:eastAsiaTheme="minorHAnsi"/>
          <w:sz w:val="26"/>
          <w:szCs w:val="26"/>
        </w:rPr>
        <w:t xml:space="preserve">   </w:t>
      </w:r>
    </w:p>
    <w:p w:rsidR="003E7C06" w:rsidRPr="003E7C06" w:rsidRDefault="003E7C06" w:rsidP="003E7C06">
      <w:pPr>
        <w:widowControl/>
        <w:spacing w:after="200" w:line="360" w:lineRule="auto"/>
        <w:rPr>
          <w:rFonts w:eastAsiaTheme="minorHAnsi"/>
          <w:sz w:val="26"/>
          <w:szCs w:val="26"/>
        </w:rPr>
      </w:pPr>
      <w:r w:rsidRPr="003E7C06">
        <w:rPr>
          <w:rFonts w:eastAsiaTheme="minorHAnsi"/>
          <w:sz w:val="26"/>
          <w:szCs w:val="26"/>
        </w:rPr>
        <w:tab/>
        <w:t xml:space="preserve">Alternatively, there may be situations where the variable pricing mechanism is well defined in the disclosure statement, yet consumers may have difficulty comparing the various generation services offered due to the complexity or unfamiliarity of the formulaic rates or price indices.  In these situations, it may be necessary to provide more useful and standardized information to customers so that they can better understand how variable price contract charges change. </w:t>
      </w:r>
    </w:p>
    <w:p w:rsidR="003E7C06" w:rsidRDefault="003E7C06" w:rsidP="003E7C06">
      <w:pPr>
        <w:widowControl/>
        <w:spacing w:after="200" w:line="360" w:lineRule="auto"/>
        <w:rPr>
          <w:rFonts w:eastAsiaTheme="minorHAnsi"/>
          <w:sz w:val="26"/>
          <w:szCs w:val="26"/>
        </w:rPr>
      </w:pPr>
    </w:p>
    <w:p w:rsidR="002C34FA" w:rsidRPr="00915D06" w:rsidRDefault="003E7C06" w:rsidP="003E7C06">
      <w:pPr>
        <w:widowControl/>
        <w:spacing w:after="200" w:line="360" w:lineRule="auto"/>
        <w:rPr>
          <w:sz w:val="26"/>
          <w:szCs w:val="26"/>
        </w:rPr>
      </w:pPr>
      <w:r w:rsidRPr="003E7C06">
        <w:rPr>
          <w:rFonts w:eastAsiaTheme="minorHAnsi"/>
          <w:sz w:val="26"/>
          <w:szCs w:val="26"/>
        </w:rPr>
        <w:tab/>
        <w:t xml:space="preserve">In addition, the large fluctuations in wholesale and retail prices again magnified an often frustrating aspect of shopping for electricity– the length of time it takes to switch to an alternative electricity supplier.  Cognizant of this issue, </w:t>
      </w:r>
      <w:r w:rsidR="00E6400F">
        <w:rPr>
          <w:rFonts w:eastAsiaTheme="minorHAnsi"/>
          <w:sz w:val="26"/>
          <w:szCs w:val="26"/>
        </w:rPr>
        <w:t>the Commission has</w:t>
      </w:r>
      <w:r w:rsidRPr="003E7C06">
        <w:rPr>
          <w:rFonts w:eastAsiaTheme="minorHAnsi"/>
          <w:sz w:val="26"/>
          <w:szCs w:val="26"/>
        </w:rPr>
        <w:t xml:space="preserve"> recently reduced the switching deadlines by 5 days.  There is also the promise of smart meters and the related mid-billing month meter read changes that could provide vastly improved supplier switching timelines.  We should now learn how and when utilities with daily meter reads and automated meter reading can accelerate the process of moving to mid-cycle supplier switching so that customers can respond more rapidly to retail market price offers, and mitigate potential contract price increases associated with variable-priced contracts.</w:t>
      </w:r>
    </w:p>
    <w:p w:rsidR="003E7C06" w:rsidRDefault="003E7C06" w:rsidP="002C34FA">
      <w:pPr>
        <w:spacing w:line="360" w:lineRule="auto"/>
        <w:ind w:firstLine="720"/>
        <w:rPr>
          <w:sz w:val="26"/>
          <w:szCs w:val="26"/>
        </w:rPr>
      </w:pPr>
    </w:p>
    <w:p w:rsidR="002C34FA" w:rsidRPr="00915D06" w:rsidRDefault="002C34FA" w:rsidP="002C34FA">
      <w:pPr>
        <w:spacing w:line="360" w:lineRule="auto"/>
        <w:ind w:firstLine="720"/>
        <w:rPr>
          <w:sz w:val="26"/>
          <w:szCs w:val="26"/>
        </w:rPr>
      </w:pPr>
      <w:r w:rsidRPr="00915D06">
        <w:rPr>
          <w:sz w:val="26"/>
          <w:szCs w:val="26"/>
        </w:rPr>
        <w:t>In setting policy for retail electric markets, the Commission is guided by the General Assembly’s directive that electric suppliers provide:</w:t>
      </w:r>
    </w:p>
    <w:p w:rsidR="002C34FA" w:rsidRPr="00915D06" w:rsidRDefault="002C34FA" w:rsidP="002C34FA">
      <w:pPr>
        <w:spacing w:line="360" w:lineRule="auto"/>
        <w:ind w:firstLine="720"/>
        <w:rPr>
          <w:sz w:val="26"/>
          <w:szCs w:val="26"/>
        </w:rPr>
      </w:pPr>
    </w:p>
    <w:p w:rsidR="002C34FA" w:rsidRPr="00915D06" w:rsidRDefault="002C34FA" w:rsidP="002C34FA">
      <w:pPr>
        <w:spacing w:line="360" w:lineRule="auto"/>
        <w:ind w:left="720"/>
        <w:rPr>
          <w:sz w:val="26"/>
          <w:szCs w:val="26"/>
        </w:rPr>
      </w:pPr>
      <w:r w:rsidRPr="00915D06">
        <w:rPr>
          <w:sz w:val="26"/>
          <w:szCs w:val="26"/>
        </w:rPr>
        <w:t xml:space="preserve">… </w:t>
      </w:r>
      <w:proofErr w:type="gramStart"/>
      <w:r w:rsidRPr="00915D06">
        <w:rPr>
          <w:sz w:val="26"/>
          <w:szCs w:val="26"/>
        </w:rPr>
        <w:t>adequate</w:t>
      </w:r>
      <w:proofErr w:type="gramEnd"/>
      <w:r w:rsidRPr="00915D06">
        <w:rPr>
          <w:sz w:val="26"/>
          <w:szCs w:val="26"/>
        </w:rPr>
        <w:t xml:space="preserve"> and accurate customer information to enable customers to make informed choices regarding the purchase of all electricity services offered by that provider. Information shall be provided to consumers in an understandable format </w:t>
      </w:r>
      <w:r w:rsidRPr="00915D06">
        <w:rPr>
          <w:sz w:val="26"/>
          <w:szCs w:val="26"/>
        </w:rPr>
        <w:lastRenderedPageBreak/>
        <w:t>that enables consumers to compare prices and services on a uniform basis.</w:t>
      </w:r>
    </w:p>
    <w:p w:rsidR="002C34FA" w:rsidRPr="00915D06" w:rsidRDefault="002C34FA" w:rsidP="002C34FA">
      <w:pPr>
        <w:spacing w:line="360" w:lineRule="auto"/>
        <w:ind w:firstLine="720"/>
        <w:rPr>
          <w:sz w:val="26"/>
          <w:szCs w:val="26"/>
        </w:rPr>
      </w:pPr>
    </w:p>
    <w:p w:rsidR="002C34FA" w:rsidRPr="00915D06" w:rsidRDefault="002C34FA" w:rsidP="004A5611">
      <w:pPr>
        <w:spacing w:line="360" w:lineRule="auto"/>
        <w:rPr>
          <w:sz w:val="26"/>
          <w:szCs w:val="26"/>
        </w:rPr>
      </w:pPr>
      <w:r w:rsidRPr="00915D06">
        <w:rPr>
          <w:sz w:val="26"/>
          <w:szCs w:val="26"/>
        </w:rPr>
        <w:t>66 Pa.</w:t>
      </w:r>
      <w:r w:rsidR="003626E8">
        <w:rPr>
          <w:sz w:val="26"/>
          <w:szCs w:val="26"/>
        </w:rPr>
        <w:t xml:space="preserve"> </w:t>
      </w:r>
      <w:r w:rsidRPr="00915D06">
        <w:rPr>
          <w:sz w:val="26"/>
          <w:szCs w:val="26"/>
        </w:rPr>
        <w:t>C.S. §2807(d</w:t>
      </w:r>
      <w:proofErr w:type="gramStart"/>
      <w:r w:rsidRPr="00915D06">
        <w:rPr>
          <w:sz w:val="26"/>
          <w:szCs w:val="26"/>
        </w:rPr>
        <w:t>)(</w:t>
      </w:r>
      <w:proofErr w:type="gramEnd"/>
      <w:r w:rsidRPr="00915D06">
        <w:rPr>
          <w:sz w:val="26"/>
          <w:szCs w:val="26"/>
        </w:rPr>
        <w:t>2).</w:t>
      </w:r>
    </w:p>
    <w:p w:rsidR="002C34FA" w:rsidRPr="00915D06" w:rsidRDefault="002C34FA" w:rsidP="002C34FA">
      <w:pPr>
        <w:spacing w:line="360" w:lineRule="auto"/>
        <w:rPr>
          <w:sz w:val="26"/>
          <w:szCs w:val="26"/>
        </w:rPr>
      </w:pPr>
    </w:p>
    <w:p w:rsidR="002C34FA" w:rsidRPr="00915D06" w:rsidRDefault="002C34FA" w:rsidP="002C34FA">
      <w:pPr>
        <w:spacing w:line="360" w:lineRule="auto"/>
        <w:ind w:firstLine="720"/>
        <w:rPr>
          <w:color w:val="000000"/>
          <w:sz w:val="26"/>
          <w:szCs w:val="26"/>
        </w:rPr>
      </w:pPr>
      <w:r w:rsidRPr="00915D06">
        <w:rPr>
          <w:sz w:val="26"/>
          <w:szCs w:val="26"/>
        </w:rPr>
        <w:t xml:space="preserve">After receiving these high bill </w:t>
      </w:r>
      <w:r w:rsidR="005D6FEF">
        <w:rPr>
          <w:sz w:val="26"/>
          <w:szCs w:val="26"/>
        </w:rPr>
        <w:t xml:space="preserve">inquiries and informal </w:t>
      </w:r>
      <w:r w:rsidRPr="00915D06">
        <w:rPr>
          <w:sz w:val="26"/>
          <w:szCs w:val="26"/>
        </w:rPr>
        <w:t xml:space="preserve">complaints, the Commission immediately developed recommendations for action.  A press release was issued January 31, 2014, advising consumers receiving electricity from an alternative supplier to carefully review the terms of their EGS contract.  Additionally, the Commission </w:t>
      </w:r>
      <w:r w:rsidR="00E6400F">
        <w:rPr>
          <w:sz w:val="26"/>
          <w:szCs w:val="26"/>
        </w:rPr>
        <w:t xml:space="preserve">also </w:t>
      </w:r>
      <w:r w:rsidRPr="00915D06">
        <w:rPr>
          <w:sz w:val="26"/>
          <w:szCs w:val="26"/>
        </w:rPr>
        <w:t xml:space="preserve">directed its staff to initiate the following measures </w:t>
      </w:r>
      <w:r w:rsidRPr="00915D06">
        <w:rPr>
          <w:color w:val="000000"/>
          <w:sz w:val="26"/>
          <w:szCs w:val="26"/>
        </w:rPr>
        <w:t>to help ensure that consumers are fully informed about variable rate products:</w:t>
      </w:r>
      <w:r w:rsidRPr="00915D06">
        <w:rPr>
          <w:color w:val="000000"/>
          <w:sz w:val="26"/>
          <w:szCs w:val="26"/>
        </w:rPr>
        <w:br/>
      </w:r>
    </w:p>
    <w:p w:rsidR="002C34FA" w:rsidRPr="00915D06" w:rsidRDefault="002C34FA" w:rsidP="002C34FA">
      <w:pPr>
        <w:pStyle w:val="ListParagraph"/>
        <w:widowControl/>
        <w:numPr>
          <w:ilvl w:val="0"/>
          <w:numId w:val="8"/>
        </w:numPr>
        <w:rPr>
          <w:color w:val="000000"/>
          <w:sz w:val="26"/>
          <w:szCs w:val="26"/>
        </w:rPr>
      </w:pPr>
      <w:r w:rsidRPr="00915D06">
        <w:rPr>
          <w:color w:val="000000"/>
          <w:sz w:val="26"/>
          <w:szCs w:val="26"/>
        </w:rPr>
        <w:t xml:space="preserve">Posting of a “consumer alert” as a slider on the PUC website (www.puc.pa.gov) that customers with variable contracts, or those with expired fixed contracts who are now subject to a variable rate, may see their prices increase; that such customers should check their contracts, evaluate competitive offers at </w:t>
      </w:r>
      <w:hyperlink r:id="rId9" w:history="1">
        <w:r w:rsidR="004A5611" w:rsidRPr="004302F0">
          <w:rPr>
            <w:rStyle w:val="Hyperlink"/>
            <w:sz w:val="26"/>
            <w:szCs w:val="26"/>
          </w:rPr>
          <w:t>www.PAPowerSwitch.com</w:t>
        </w:r>
      </w:hyperlink>
      <w:r w:rsidR="004A5611">
        <w:rPr>
          <w:color w:val="000000"/>
          <w:sz w:val="26"/>
          <w:szCs w:val="26"/>
        </w:rPr>
        <w:t xml:space="preserve">, </w:t>
      </w:r>
      <w:r w:rsidRPr="00915D06">
        <w:rPr>
          <w:color w:val="000000"/>
          <w:sz w:val="26"/>
          <w:szCs w:val="26"/>
        </w:rPr>
        <w:t xml:space="preserve">contact their </w:t>
      </w:r>
      <w:r w:rsidR="00483E43">
        <w:rPr>
          <w:color w:val="000000"/>
          <w:sz w:val="26"/>
          <w:szCs w:val="26"/>
        </w:rPr>
        <w:t xml:space="preserve">utility </w:t>
      </w:r>
      <w:r w:rsidR="004A5611">
        <w:rPr>
          <w:color w:val="000000"/>
          <w:sz w:val="26"/>
          <w:szCs w:val="26"/>
        </w:rPr>
        <w:t xml:space="preserve">and/or supplier </w:t>
      </w:r>
      <w:r w:rsidRPr="00915D06">
        <w:rPr>
          <w:color w:val="000000"/>
          <w:sz w:val="26"/>
          <w:szCs w:val="26"/>
        </w:rPr>
        <w:t>and sign up for budget billing</w:t>
      </w:r>
      <w:r w:rsidR="004A5611">
        <w:rPr>
          <w:color w:val="000000"/>
          <w:sz w:val="26"/>
          <w:szCs w:val="26"/>
        </w:rPr>
        <w:t xml:space="preserve"> and contact their utility to discuss </w:t>
      </w:r>
      <w:r w:rsidRPr="00915D06">
        <w:rPr>
          <w:color w:val="000000"/>
          <w:sz w:val="26"/>
          <w:szCs w:val="26"/>
        </w:rPr>
        <w:t xml:space="preserve">a payment arrangement, or assistance program; and that they should conserve energy (this was done February 14); </w:t>
      </w:r>
    </w:p>
    <w:p w:rsidR="002C34FA" w:rsidRPr="00915D06" w:rsidRDefault="002C34FA" w:rsidP="002C34FA">
      <w:pPr>
        <w:pStyle w:val="ListParagraph"/>
        <w:rPr>
          <w:color w:val="000000"/>
          <w:sz w:val="26"/>
          <w:szCs w:val="26"/>
        </w:rPr>
      </w:pPr>
    </w:p>
    <w:p w:rsidR="002C34FA" w:rsidRPr="00915D06" w:rsidRDefault="002C34FA" w:rsidP="002C34FA">
      <w:pPr>
        <w:pStyle w:val="ListParagraph"/>
        <w:widowControl/>
        <w:numPr>
          <w:ilvl w:val="0"/>
          <w:numId w:val="8"/>
        </w:numPr>
        <w:rPr>
          <w:color w:val="000000"/>
          <w:sz w:val="26"/>
          <w:szCs w:val="26"/>
        </w:rPr>
      </w:pPr>
      <w:r w:rsidRPr="00915D06">
        <w:rPr>
          <w:color w:val="000000"/>
          <w:sz w:val="26"/>
          <w:szCs w:val="26"/>
        </w:rPr>
        <w:t xml:space="preserve">Posting of a “consumer alert” on the home page of </w:t>
      </w:r>
      <w:r w:rsidRPr="00C15CEF">
        <w:rPr>
          <w:color w:val="000000"/>
          <w:sz w:val="26"/>
          <w:szCs w:val="26"/>
          <w:u w:val="single"/>
        </w:rPr>
        <w:t>www.PAPowerSwitch.com</w:t>
      </w:r>
      <w:r w:rsidRPr="00915D06">
        <w:rPr>
          <w:color w:val="000000"/>
          <w:sz w:val="26"/>
          <w:szCs w:val="26"/>
        </w:rPr>
        <w:t xml:space="preserve"> that is an abridged version of the above slider message (this was done February 18);</w:t>
      </w:r>
    </w:p>
    <w:p w:rsidR="002C34FA" w:rsidRPr="00915D06" w:rsidRDefault="002C34FA" w:rsidP="002C34FA">
      <w:pPr>
        <w:pStyle w:val="ListParagraph"/>
        <w:rPr>
          <w:color w:val="000000"/>
          <w:sz w:val="26"/>
          <w:szCs w:val="26"/>
        </w:rPr>
      </w:pPr>
    </w:p>
    <w:p w:rsidR="002C34FA" w:rsidRPr="00915D06" w:rsidRDefault="002C34FA" w:rsidP="002C34FA">
      <w:pPr>
        <w:pStyle w:val="ListParagraph"/>
        <w:widowControl/>
        <w:numPr>
          <w:ilvl w:val="0"/>
          <w:numId w:val="8"/>
        </w:numPr>
        <w:rPr>
          <w:color w:val="000000"/>
          <w:sz w:val="26"/>
          <w:szCs w:val="26"/>
        </w:rPr>
      </w:pPr>
      <w:r w:rsidRPr="00915D06">
        <w:rPr>
          <w:color w:val="000000"/>
          <w:sz w:val="26"/>
          <w:szCs w:val="26"/>
        </w:rPr>
        <w:t xml:space="preserve">Re-issuing of our January 31 press release noting the messages available on the PUC and </w:t>
      </w:r>
      <w:proofErr w:type="spellStart"/>
      <w:r w:rsidRPr="00915D06">
        <w:rPr>
          <w:color w:val="000000"/>
          <w:sz w:val="26"/>
          <w:szCs w:val="26"/>
        </w:rPr>
        <w:t>PowerSwitch</w:t>
      </w:r>
      <w:proofErr w:type="spellEnd"/>
      <w:r w:rsidRPr="00915D06">
        <w:rPr>
          <w:color w:val="000000"/>
          <w:sz w:val="26"/>
          <w:szCs w:val="26"/>
        </w:rPr>
        <w:t xml:space="preserve"> websites (this was done February 14);</w:t>
      </w:r>
    </w:p>
    <w:p w:rsidR="002C34FA" w:rsidRPr="00915D06" w:rsidRDefault="002C34FA" w:rsidP="002C34FA">
      <w:pPr>
        <w:pStyle w:val="ListParagraph"/>
        <w:rPr>
          <w:color w:val="000000"/>
          <w:sz w:val="26"/>
          <w:szCs w:val="26"/>
        </w:rPr>
      </w:pPr>
    </w:p>
    <w:p w:rsidR="002C34FA" w:rsidRPr="00915D06" w:rsidRDefault="002C34FA" w:rsidP="002C34FA">
      <w:pPr>
        <w:pStyle w:val="ListParagraph"/>
        <w:widowControl/>
        <w:numPr>
          <w:ilvl w:val="0"/>
          <w:numId w:val="8"/>
        </w:numPr>
        <w:rPr>
          <w:color w:val="000000"/>
          <w:sz w:val="26"/>
          <w:szCs w:val="26"/>
        </w:rPr>
      </w:pPr>
      <w:r w:rsidRPr="00915D06">
        <w:rPr>
          <w:color w:val="000000"/>
          <w:sz w:val="26"/>
          <w:szCs w:val="26"/>
        </w:rPr>
        <w:t xml:space="preserve">Development of a separate page on </w:t>
      </w:r>
      <w:r w:rsidRPr="00C15CEF">
        <w:rPr>
          <w:color w:val="000000"/>
          <w:sz w:val="26"/>
          <w:szCs w:val="26"/>
          <w:u w:val="single"/>
        </w:rPr>
        <w:t>www.PAPowerSwitch.com</w:t>
      </w:r>
      <w:r w:rsidRPr="00915D06">
        <w:rPr>
          <w:color w:val="000000"/>
          <w:sz w:val="26"/>
          <w:szCs w:val="26"/>
        </w:rPr>
        <w:t xml:space="preserve"> devoted to information on fixed vs. variable products;</w:t>
      </w:r>
    </w:p>
    <w:p w:rsidR="002C34FA" w:rsidRPr="00915D06" w:rsidRDefault="002C34FA" w:rsidP="002C34FA">
      <w:pPr>
        <w:rPr>
          <w:color w:val="000000"/>
          <w:sz w:val="26"/>
          <w:szCs w:val="26"/>
        </w:rPr>
      </w:pPr>
    </w:p>
    <w:p w:rsidR="002C34FA" w:rsidRPr="00915D06" w:rsidRDefault="002C34FA" w:rsidP="002C34FA">
      <w:pPr>
        <w:pStyle w:val="ListParagraph"/>
        <w:widowControl/>
        <w:numPr>
          <w:ilvl w:val="0"/>
          <w:numId w:val="9"/>
        </w:numPr>
        <w:rPr>
          <w:color w:val="000000"/>
          <w:sz w:val="26"/>
          <w:szCs w:val="26"/>
        </w:rPr>
      </w:pPr>
      <w:r w:rsidRPr="00915D06">
        <w:rPr>
          <w:color w:val="000000"/>
          <w:sz w:val="26"/>
          <w:szCs w:val="26"/>
        </w:rPr>
        <w:t xml:space="preserve">Development of a fact sheet specifically on “fixed” vs. “variable” rates that will mirror the new page of </w:t>
      </w:r>
      <w:r w:rsidRPr="00915D06">
        <w:rPr>
          <w:sz w:val="26"/>
          <w:szCs w:val="26"/>
        </w:rPr>
        <w:t>www.PAPowerSwitch.com</w:t>
      </w:r>
      <w:r w:rsidRPr="00915D06">
        <w:rPr>
          <w:color w:val="000000"/>
          <w:sz w:val="26"/>
          <w:szCs w:val="26"/>
        </w:rPr>
        <w:t>; and</w:t>
      </w:r>
    </w:p>
    <w:p w:rsidR="002C34FA" w:rsidRPr="00915D06" w:rsidRDefault="002C34FA" w:rsidP="002C34FA">
      <w:pPr>
        <w:pStyle w:val="ListParagraph"/>
        <w:rPr>
          <w:color w:val="000000"/>
          <w:sz w:val="26"/>
          <w:szCs w:val="26"/>
        </w:rPr>
      </w:pPr>
    </w:p>
    <w:p w:rsidR="002C34FA" w:rsidRPr="00915D06" w:rsidRDefault="002C34FA" w:rsidP="002C34FA">
      <w:pPr>
        <w:pStyle w:val="ListParagraph"/>
        <w:widowControl/>
        <w:numPr>
          <w:ilvl w:val="0"/>
          <w:numId w:val="9"/>
        </w:numPr>
        <w:rPr>
          <w:color w:val="000000"/>
          <w:sz w:val="26"/>
          <w:szCs w:val="26"/>
        </w:rPr>
      </w:pPr>
      <w:r w:rsidRPr="00915D06">
        <w:rPr>
          <w:color w:val="000000"/>
          <w:sz w:val="26"/>
          <w:szCs w:val="26"/>
        </w:rPr>
        <w:t xml:space="preserve">Addition of a fixed vs. variable Q&amp;A to our existing “Shopping for Electricity” fact sheet and enhancement of the Q&amp;A under “Frequently Asked Questions” on </w:t>
      </w:r>
      <w:r w:rsidRPr="00C15CEF">
        <w:rPr>
          <w:sz w:val="26"/>
          <w:szCs w:val="26"/>
          <w:u w:val="single"/>
        </w:rPr>
        <w:t>www.PAPowerSwitch.com</w:t>
      </w:r>
      <w:r w:rsidRPr="00915D06">
        <w:rPr>
          <w:color w:val="000000"/>
          <w:sz w:val="26"/>
          <w:szCs w:val="26"/>
        </w:rPr>
        <w:t xml:space="preserve"> to help ensure that consumers are better educated about variable rates.</w:t>
      </w:r>
    </w:p>
    <w:p w:rsidR="002C34FA" w:rsidRPr="00915D06" w:rsidRDefault="002C34FA" w:rsidP="002C34FA">
      <w:pPr>
        <w:spacing w:line="360" w:lineRule="auto"/>
        <w:rPr>
          <w:color w:val="000000"/>
          <w:sz w:val="26"/>
          <w:szCs w:val="26"/>
        </w:rPr>
      </w:pPr>
    </w:p>
    <w:p w:rsidR="002C34FA" w:rsidRPr="00915D06" w:rsidRDefault="003E7C06" w:rsidP="002C34FA">
      <w:pPr>
        <w:spacing w:line="360" w:lineRule="auto"/>
        <w:ind w:firstLine="720"/>
        <w:rPr>
          <w:sz w:val="26"/>
          <w:szCs w:val="26"/>
        </w:rPr>
      </w:pPr>
      <w:r>
        <w:rPr>
          <w:sz w:val="26"/>
          <w:szCs w:val="26"/>
        </w:rPr>
        <w:t>T</w:t>
      </w:r>
      <w:r w:rsidR="00B824FD">
        <w:rPr>
          <w:sz w:val="26"/>
          <w:szCs w:val="26"/>
        </w:rPr>
        <w:t xml:space="preserve">his Commission is </w:t>
      </w:r>
      <w:r>
        <w:rPr>
          <w:sz w:val="26"/>
          <w:szCs w:val="26"/>
        </w:rPr>
        <w:t xml:space="preserve">also </w:t>
      </w:r>
      <w:r w:rsidR="00B824FD">
        <w:rPr>
          <w:sz w:val="26"/>
          <w:szCs w:val="26"/>
        </w:rPr>
        <w:t xml:space="preserve">examining whether </w:t>
      </w:r>
      <w:r w:rsidR="002C34FA" w:rsidRPr="00915D06">
        <w:rPr>
          <w:sz w:val="26"/>
          <w:szCs w:val="26"/>
        </w:rPr>
        <w:t>changes may be needed to the EGS disclosure statement</w:t>
      </w:r>
      <w:r w:rsidR="00B824FD">
        <w:rPr>
          <w:sz w:val="26"/>
          <w:szCs w:val="26"/>
        </w:rPr>
        <w:t xml:space="preserve">s.  </w:t>
      </w:r>
      <w:r w:rsidR="002C34FA" w:rsidRPr="00915D06">
        <w:rPr>
          <w:sz w:val="26"/>
          <w:szCs w:val="26"/>
        </w:rPr>
        <w:t xml:space="preserve">Currently, the </w:t>
      </w:r>
      <w:r w:rsidR="002C34FA" w:rsidRPr="00915D06">
        <w:rPr>
          <w:color w:val="000000"/>
          <w:sz w:val="26"/>
          <w:szCs w:val="26"/>
        </w:rPr>
        <w:t xml:space="preserve">Commission’s Office of Competitive Market Oversight (OCMO) is considering revisions to the disclosure statements to make them more user-friendly to consumers.  At this point, </w:t>
      </w:r>
      <w:r w:rsidR="00B824FD">
        <w:rPr>
          <w:color w:val="000000"/>
          <w:sz w:val="26"/>
          <w:szCs w:val="26"/>
        </w:rPr>
        <w:t xml:space="preserve">we are directing </w:t>
      </w:r>
      <w:r w:rsidR="002C34FA" w:rsidRPr="00915D06">
        <w:rPr>
          <w:color w:val="000000"/>
          <w:sz w:val="26"/>
          <w:szCs w:val="26"/>
        </w:rPr>
        <w:t>OCMO</w:t>
      </w:r>
      <w:r w:rsidR="00B824FD">
        <w:rPr>
          <w:color w:val="000000"/>
          <w:sz w:val="26"/>
          <w:szCs w:val="26"/>
        </w:rPr>
        <w:t xml:space="preserve"> to </w:t>
      </w:r>
      <w:r w:rsidR="002C34FA" w:rsidRPr="00915D06">
        <w:rPr>
          <w:color w:val="000000"/>
          <w:sz w:val="26"/>
          <w:szCs w:val="26"/>
        </w:rPr>
        <w:t>consider</w:t>
      </w:r>
      <w:r w:rsidR="002C34FA" w:rsidRPr="00915D06">
        <w:rPr>
          <w:sz w:val="26"/>
          <w:szCs w:val="26"/>
        </w:rPr>
        <w:t xml:space="preserve"> whether, for variable rates, disclosure statements should include some form of pricing history and whether these statements should expressly state that uncapped variable rates may be increased without limitation.</w:t>
      </w:r>
    </w:p>
    <w:p w:rsidR="002C34FA" w:rsidRPr="00915D06" w:rsidRDefault="002C34FA" w:rsidP="002C34FA">
      <w:pPr>
        <w:spacing w:line="360" w:lineRule="auto"/>
        <w:ind w:firstLine="720"/>
        <w:rPr>
          <w:sz w:val="26"/>
          <w:szCs w:val="26"/>
        </w:rPr>
      </w:pPr>
    </w:p>
    <w:p w:rsidR="002C34FA" w:rsidRPr="00915D06" w:rsidRDefault="002C34FA" w:rsidP="002C34FA">
      <w:pPr>
        <w:spacing w:line="360" w:lineRule="auto"/>
        <w:ind w:firstLine="720"/>
        <w:rPr>
          <w:color w:val="000000"/>
          <w:sz w:val="26"/>
          <w:szCs w:val="26"/>
        </w:rPr>
      </w:pPr>
      <w:r w:rsidRPr="00915D06">
        <w:rPr>
          <w:color w:val="000000"/>
          <w:sz w:val="26"/>
          <w:szCs w:val="26"/>
        </w:rPr>
        <w:t xml:space="preserve">The Commission will also continue its ongoing efforts to empower customers to more quickly change generation suppliers when they are charged unacceptably high rates.  </w:t>
      </w:r>
      <w:r w:rsidRPr="00915D06">
        <w:rPr>
          <w:sz w:val="26"/>
          <w:szCs w:val="26"/>
        </w:rPr>
        <w:t xml:space="preserve">Presently, a variety of regulatory requirements, technical issues, and business practices can result in a switching process that lasts as long as forty days.  Reducing the length of this process will serve to mitigate adverse financial impacts from variable rate volatility.    </w:t>
      </w:r>
      <w:r w:rsidRPr="00915D06">
        <w:rPr>
          <w:color w:val="000000"/>
          <w:sz w:val="26"/>
          <w:szCs w:val="26"/>
        </w:rPr>
        <w:t xml:space="preserve">  </w:t>
      </w:r>
    </w:p>
    <w:p w:rsidR="002C34FA" w:rsidRPr="00915D06" w:rsidRDefault="002C34FA" w:rsidP="002C34FA">
      <w:pPr>
        <w:spacing w:line="360" w:lineRule="auto"/>
        <w:ind w:firstLine="720"/>
        <w:rPr>
          <w:color w:val="000000"/>
          <w:sz w:val="26"/>
          <w:szCs w:val="26"/>
        </w:rPr>
      </w:pPr>
    </w:p>
    <w:p w:rsidR="00B824FD" w:rsidRDefault="002C34FA" w:rsidP="002C34FA">
      <w:pPr>
        <w:spacing w:line="360" w:lineRule="auto"/>
        <w:ind w:firstLine="720"/>
        <w:rPr>
          <w:color w:val="000000"/>
          <w:sz w:val="26"/>
          <w:szCs w:val="26"/>
        </w:rPr>
      </w:pPr>
      <w:r w:rsidRPr="00915D06">
        <w:rPr>
          <w:color w:val="000000"/>
          <w:sz w:val="26"/>
          <w:szCs w:val="26"/>
        </w:rPr>
        <w:t>The Commission will continue to evaluate additional actions that should be taken to ensure that consumers are receiving</w:t>
      </w:r>
      <w:r w:rsidR="00B824FD">
        <w:rPr>
          <w:color w:val="000000"/>
          <w:sz w:val="26"/>
          <w:szCs w:val="26"/>
        </w:rPr>
        <w:t xml:space="preserve"> timely,</w:t>
      </w:r>
      <w:r w:rsidRPr="00915D06">
        <w:rPr>
          <w:color w:val="000000"/>
          <w:sz w:val="26"/>
          <w:szCs w:val="26"/>
        </w:rPr>
        <w:t xml:space="preserve"> adequate and accurate information to make informed decisions when purchasing electric supply.</w:t>
      </w:r>
      <w:r w:rsidR="00B824FD">
        <w:rPr>
          <w:rStyle w:val="FootnoteReference"/>
          <w:color w:val="000000"/>
          <w:sz w:val="26"/>
          <w:szCs w:val="26"/>
        </w:rPr>
        <w:footnoteReference w:id="4"/>
      </w:r>
      <w:r w:rsidRPr="00915D06">
        <w:rPr>
          <w:color w:val="000000"/>
          <w:sz w:val="26"/>
          <w:szCs w:val="26"/>
        </w:rPr>
        <w:t xml:space="preserve">  This could include adoption and implementation of additional recommendations from OCMO, including revisions to existing rules/regulations, requests for public comment on certain issues, and additional enhancements to the Commission’s consumer education materials on shopping.  We will also continue to ensure that our shopping website and consumer education materials are readable and understandable, and that EGS materials are coordinated with ours.  </w:t>
      </w:r>
    </w:p>
    <w:p w:rsidR="00B824FD" w:rsidRDefault="00B824FD" w:rsidP="002C34FA">
      <w:pPr>
        <w:spacing w:line="360" w:lineRule="auto"/>
        <w:ind w:firstLine="720"/>
        <w:rPr>
          <w:color w:val="000000"/>
          <w:sz w:val="26"/>
          <w:szCs w:val="26"/>
        </w:rPr>
      </w:pPr>
    </w:p>
    <w:p w:rsidR="006E7EEF" w:rsidRDefault="00B824FD" w:rsidP="002C34FA">
      <w:pPr>
        <w:spacing w:line="360" w:lineRule="auto"/>
        <w:ind w:firstLine="720"/>
        <w:rPr>
          <w:color w:val="000000"/>
          <w:sz w:val="26"/>
          <w:szCs w:val="26"/>
        </w:rPr>
      </w:pPr>
      <w:r>
        <w:rPr>
          <w:color w:val="000000"/>
          <w:sz w:val="26"/>
          <w:szCs w:val="26"/>
        </w:rPr>
        <w:t>Based on the foregoing, w</w:t>
      </w:r>
      <w:r w:rsidR="002C34FA" w:rsidRPr="00915D06">
        <w:rPr>
          <w:color w:val="000000"/>
          <w:sz w:val="26"/>
          <w:szCs w:val="26"/>
        </w:rPr>
        <w:t xml:space="preserve">e shall </w:t>
      </w:r>
      <w:r>
        <w:rPr>
          <w:color w:val="000000"/>
          <w:sz w:val="26"/>
          <w:szCs w:val="26"/>
        </w:rPr>
        <w:t>o</w:t>
      </w:r>
      <w:r w:rsidR="002C34FA" w:rsidRPr="00915D06">
        <w:rPr>
          <w:color w:val="000000"/>
          <w:sz w:val="26"/>
          <w:szCs w:val="26"/>
        </w:rPr>
        <w:t>pen a proceeding</w:t>
      </w:r>
      <w:r w:rsidR="00ED3CFE">
        <w:rPr>
          <w:color w:val="000000"/>
          <w:sz w:val="26"/>
          <w:szCs w:val="26"/>
        </w:rPr>
        <w:t xml:space="preserve"> to examine the rules, policies and consumer education materials relating to variable priced </w:t>
      </w:r>
      <w:r w:rsidR="00D01CBD">
        <w:rPr>
          <w:color w:val="000000"/>
          <w:sz w:val="26"/>
          <w:szCs w:val="26"/>
        </w:rPr>
        <w:t xml:space="preserve">retail electric </w:t>
      </w:r>
      <w:r w:rsidR="00ED3CFE">
        <w:rPr>
          <w:color w:val="000000"/>
          <w:sz w:val="26"/>
          <w:szCs w:val="26"/>
        </w:rPr>
        <w:t>products</w:t>
      </w:r>
      <w:r w:rsidR="002C34FA" w:rsidRPr="00915D06">
        <w:rPr>
          <w:color w:val="000000"/>
          <w:sz w:val="26"/>
          <w:szCs w:val="26"/>
        </w:rPr>
        <w:t xml:space="preserve"> and </w:t>
      </w:r>
      <w:r w:rsidR="006E7EEF">
        <w:rPr>
          <w:color w:val="000000"/>
          <w:sz w:val="26"/>
          <w:szCs w:val="26"/>
        </w:rPr>
        <w:lastRenderedPageBreak/>
        <w:t xml:space="preserve">request that interested stakeholders respond to the </w:t>
      </w:r>
      <w:r w:rsidR="002C34FA" w:rsidRPr="00915D06">
        <w:rPr>
          <w:color w:val="000000"/>
          <w:sz w:val="26"/>
          <w:szCs w:val="26"/>
        </w:rPr>
        <w:t xml:space="preserve">information requests listed </w:t>
      </w:r>
      <w:r>
        <w:rPr>
          <w:color w:val="000000"/>
          <w:sz w:val="26"/>
          <w:szCs w:val="26"/>
        </w:rPr>
        <w:t>below</w:t>
      </w:r>
      <w:r w:rsidR="002C34FA" w:rsidRPr="00915D06">
        <w:rPr>
          <w:color w:val="000000"/>
          <w:sz w:val="26"/>
          <w:szCs w:val="26"/>
        </w:rPr>
        <w:t xml:space="preserve">.  </w:t>
      </w:r>
      <w:r w:rsidR="00D01CBD">
        <w:rPr>
          <w:color w:val="000000"/>
          <w:sz w:val="26"/>
          <w:szCs w:val="26"/>
        </w:rPr>
        <w:t>OCMO is directed to oversee this proceeding.  Accordingly, w</w:t>
      </w:r>
      <w:r w:rsidR="002C34FA" w:rsidRPr="00915D06">
        <w:rPr>
          <w:color w:val="000000"/>
          <w:sz w:val="26"/>
          <w:szCs w:val="26"/>
        </w:rPr>
        <w:t xml:space="preserve">e direct OCMO to provide recommendations for our review based on the comments received and any other information </w:t>
      </w:r>
      <w:r w:rsidR="006E7EEF">
        <w:rPr>
          <w:color w:val="000000"/>
          <w:sz w:val="26"/>
          <w:szCs w:val="26"/>
        </w:rPr>
        <w:t>obtained during this proceeding.  We seek comments with regard to the following issues.  Comments should be filed within thirty (30) days of the entry date of this Order.</w:t>
      </w:r>
    </w:p>
    <w:p w:rsidR="00B824FD" w:rsidRPr="006A7692" w:rsidRDefault="00B824FD" w:rsidP="00B824FD">
      <w:pPr>
        <w:autoSpaceDE w:val="0"/>
        <w:autoSpaceDN w:val="0"/>
        <w:adjustRightInd w:val="0"/>
        <w:spacing w:before="100" w:after="100"/>
        <w:rPr>
          <w:sz w:val="26"/>
          <w:szCs w:val="26"/>
          <w:u w:val="single"/>
        </w:rPr>
      </w:pPr>
      <w:r w:rsidRPr="006A7692">
        <w:rPr>
          <w:sz w:val="26"/>
          <w:szCs w:val="26"/>
          <w:u w:val="single"/>
        </w:rPr>
        <w:t>For variable-priced contracts without explicit formulaic pricing parameters</w:t>
      </w:r>
    </w:p>
    <w:p w:rsidR="00B824FD" w:rsidRPr="006A7692" w:rsidRDefault="00B824FD" w:rsidP="00B824FD">
      <w:pPr>
        <w:pStyle w:val="ListParagraph"/>
        <w:widowControl/>
        <w:numPr>
          <w:ilvl w:val="0"/>
          <w:numId w:val="10"/>
        </w:numPr>
        <w:autoSpaceDE w:val="0"/>
        <w:autoSpaceDN w:val="0"/>
        <w:adjustRightInd w:val="0"/>
        <w:spacing w:before="100" w:after="100"/>
        <w:rPr>
          <w:sz w:val="26"/>
          <w:szCs w:val="26"/>
        </w:rPr>
      </w:pPr>
      <w:r w:rsidRPr="006A7692">
        <w:rPr>
          <w:sz w:val="26"/>
          <w:szCs w:val="26"/>
        </w:rPr>
        <w:t>Should EGSs be required to provide advance notice of price changes to customers?</w:t>
      </w:r>
    </w:p>
    <w:p w:rsidR="00B824FD" w:rsidRPr="006A7692" w:rsidRDefault="00B824FD" w:rsidP="00B824FD">
      <w:pPr>
        <w:pStyle w:val="ListParagraph"/>
        <w:widowControl/>
        <w:numPr>
          <w:ilvl w:val="0"/>
          <w:numId w:val="10"/>
        </w:numPr>
        <w:autoSpaceDE w:val="0"/>
        <w:autoSpaceDN w:val="0"/>
        <w:adjustRightInd w:val="0"/>
        <w:spacing w:before="100" w:after="100"/>
        <w:rPr>
          <w:sz w:val="26"/>
          <w:szCs w:val="26"/>
        </w:rPr>
      </w:pPr>
      <w:r w:rsidRPr="006A7692">
        <w:rPr>
          <w:sz w:val="26"/>
          <w:szCs w:val="26"/>
        </w:rPr>
        <w:t>Should the advance notice requirement be waived for minor contract price changes, within a certain bounds?  If so, what bounds are appropriate?</w:t>
      </w:r>
    </w:p>
    <w:p w:rsidR="00B824FD" w:rsidRPr="006A7692" w:rsidRDefault="00B824FD" w:rsidP="00B824FD">
      <w:pPr>
        <w:pStyle w:val="ListParagraph"/>
        <w:widowControl/>
        <w:numPr>
          <w:ilvl w:val="0"/>
          <w:numId w:val="10"/>
        </w:numPr>
        <w:autoSpaceDE w:val="0"/>
        <w:autoSpaceDN w:val="0"/>
        <w:adjustRightInd w:val="0"/>
        <w:spacing w:before="100" w:after="100"/>
        <w:rPr>
          <w:sz w:val="26"/>
          <w:szCs w:val="26"/>
        </w:rPr>
      </w:pPr>
      <w:r w:rsidRPr="006A7692">
        <w:rPr>
          <w:sz w:val="26"/>
          <w:szCs w:val="26"/>
        </w:rPr>
        <w:t>If advance notice is required, how far in advance of the meter read date should notice be provided and how can this notice be provided?</w:t>
      </w:r>
    </w:p>
    <w:p w:rsidR="00B824FD" w:rsidRPr="006A7692" w:rsidRDefault="00B824FD" w:rsidP="00B824FD">
      <w:pPr>
        <w:pStyle w:val="ListParagraph"/>
        <w:widowControl/>
        <w:numPr>
          <w:ilvl w:val="0"/>
          <w:numId w:val="10"/>
        </w:numPr>
        <w:autoSpaceDE w:val="0"/>
        <w:autoSpaceDN w:val="0"/>
        <w:adjustRightInd w:val="0"/>
        <w:spacing w:before="100" w:after="100"/>
        <w:rPr>
          <w:sz w:val="26"/>
          <w:szCs w:val="26"/>
        </w:rPr>
      </w:pPr>
      <w:r w:rsidRPr="006A7692">
        <w:rPr>
          <w:sz w:val="26"/>
          <w:szCs w:val="26"/>
        </w:rPr>
        <w:t>Do variable rate contracts without explicit pricing parameters provide consumers with the information needed to make informed decisions? If not, what is the remedy?</w:t>
      </w:r>
    </w:p>
    <w:p w:rsidR="00B824FD" w:rsidRPr="006A7692" w:rsidRDefault="00B824FD" w:rsidP="00B824FD">
      <w:pPr>
        <w:autoSpaceDE w:val="0"/>
        <w:autoSpaceDN w:val="0"/>
        <w:adjustRightInd w:val="0"/>
        <w:spacing w:before="100" w:after="100"/>
        <w:rPr>
          <w:sz w:val="26"/>
          <w:szCs w:val="26"/>
          <w:u w:val="single"/>
        </w:rPr>
      </w:pPr>
    </w:p>
    <w:p w:rsidR="00B824FD" w:rsidRPr="006A7692" w:rsidRDefault="00B824FD" w:rsidP="006E7EEF">
      <w:pPr>
        <w:keepNext/>
        <w:keepLines/>
        <w:autoSpaceDE w:val="0"/>
        <w:autoSpaceDN w:val="0"/>
        <w:adjustRightInd w:val="0"/>
        <w:spacing w:before="100" w:after="100"/>
        <w:rPr>
          <w:sz w:val="26"/>
          <w:szCs w:val="26"/>
          <w:u w:val="single"/>
        </w:rPr>
      </w:pPr>
      <w:r w:rsidRPr="006A7692">
        <w:rPr>
          <w:sz w:val="26"/>
          <w:szCs w:val="26"/>
          <w:u w:val="single"/>
        </w:rPr>
        <w:t>For variable-priced contracts with explicit formulaic pricing parameters</w:t>
      </w:r>
    </w:p>
    <w:p w:rsidR="00B824FD" w:rsidRPr="006A7692" w:rsidRDefault="00B824FD" w:rsidP="006E7EEF">
      <w:pPr>
        <w:pStyle w:val="ListParagraph"/>
        <w:keepNext/>
        <w:keepLines/>
        <w:widowControl/>
        <w:numPr>
          <w:ilvl w:val="0"/>
          <w:numId w:val="11"/>
        </w:numPr>
        <w:autoSpaceDE w:val="0"/>
        <w:autoSpaceDN w:val="0"/>
        <w:adjustRightInd w:val="0"/>
        <w:spacing w:before="100" w:after="100"/>
        <w:rPr>
          <w:sz w:val="26"/>
          <w:szCs w:val="26"/>
        </w:rPr>
      </w:pPr>
      <w:r w:rsidRPr="006A7692">
        <w:rPr>
          <w:sz w:val="26"/>
          <w:szCs w:val="26"/>
        </w:rPr>
        <w:t>Should EGSs be required to provide a historical pricing history for this formulaic rate structure?</w:t>
      </w:r>
    </w:p>
    <w:p w:rsidR="00B824FD" w:rsidRDefault="00B824FD" w:rsidP="006E7EEF">
      <w:pPr>
        <w:pStyle w:val="ListParagraph"/>
        <w:keepNext/>
        <w:keepLines/>
        <w:widowControl/>
        <w:numPr>
          <w:ilvl w:val="0"/>
          <w:numId w:val="11"/>
        </w:numPr>
        <w:autoSpaceDE w:val="0"/>
        <w:autoSpaceDN w:val="0"/>
        <w:adjustRightInd w:val="0"/>
        <w:spacing w:before="100" w:after="100"/>
        <w:rPr>
          <w:sz w:val="26"/>
          <w:szCs w:val="26"/>
        </w:rPr>
      </w:pPr>
      <w:r w:rsidRPr="006A7692">
        <w:rPr>
          <w:sz w:val="26"/>
          <w:szCs w:val="26"/>
        </w:rPr>
        <w:t>If so, how many months should be provided, and where should this information be provided so as to be available to all participating customers?</w:t>
      </w:r>
    </w:p>
    <w:p w:rsidR="0000565B" w:rsidRPr="006A7692" w:rsidRDefault="0000565B" w:rsidP="006E7EEF">
      <w:pPr>
        <w:pStyle w:val="ListParagraph"/>
        <w:keepNext/>
        <w:keepLines/>
        <w:widowControl/>
        <w:numPr>
          <w:ilvl w:val="0"/>
          <w:numId w:val="11"/>
        </w:numPr>
        <w:autoSpaceDE w:val="0"/>
        <w:autoSpaceDN w:val="0"/>
        <w:adjustRightInd w:val="0"/>
        <w:spacing w:before="100" w:after="100"/>
        <w:rPr>
          <w:sz w:val="26"/>
          <w:szCs w:val="26"/>
        </w:rPr>
      </w:pPr>
      <w:r>
        <w:rPr>
          <w:sz w:val="26"/>
          <w:szCs w:val="26"/>
        </w:rPr>
        <w:t>Should EGSs describe specifically how future formulaic prices are determined?</w:t>
      </w:r>
    </w:p>
    <w:p w:rsidR="00B824FD" w:rsidRPr="006A7692" w:rsidRDefault="00B824FD" w:rsidP="00B824FD">
      <w:pPr>
        <w:pStyle w:val="ListParagraph"/>
        <w:autoSpaceDE w:val="0"/>
        <w:autoSpaceDN w:val="0"/>
        <w:adjustRightInd w:val="0"/>
        <w:spacing w:before="100" w:after="100"/>
        <w:rPr>
          <w:sz w:val="26"/>
          <w:szCs w:val="26"/>
        </w:rPr>
      </w:pPr>
    </w:p>
    <w:p w:rsidR="00B824FD" w:rsidRPr="006A7692" w:rsidRDefault="00B824FD" w:rsidP="00B824FD">
      <w:pPr>
        <w:autoSpaceDE w:val="0"/>
        <w:autoSpaceDN w:val="0"/>
        <w:adjustRightInd w:val="0"/>
        <w:spacing w:before="100" w:after="100"/>
        <w:rPr>
          <w:sz w:val="26"/>
          <w:szCs w:val="26"/>
          <w:u w:val="single"/>
        </w:rPr>
      </w:pPr>
      <w:r w:rsidRPr="006A7692">
        <w:rPr>
          <w:sz w:val="26"/>
          <w:szCs w:val="26"/>
          <w:u w:val="single"/>
        </w:rPr>
        <w:t>For daily recorded and automatic meter reading capable electric utilities</w:t>
      </w:r>
    </w:p>
    <w:p w:rsidR="00B824FD" w:rsidRPr="006A7692" w:rsidRDefault="00B824FD" w:rsidP="00B824FD">
      <w:pPr>
        <w:pStyle w:val="ListParagraph"/>
        <w:widowControl/>
        <w:numPr>
          <w:ilvl w:val="0"/>
          <w:numId w:val="12"/>
        </w:numPr>
        <w:autoSpaceDE w:val="0"/>
        <w:autoSpaceDN w:val="0"/>
        <w:adjustRightInd w:val="0"/>
        <w:spacing w:before="100" w:after="100"/>
        <w:rPr>
          <w:sz w:val="26"/>
          <w:szCs w:val="26"/>
        </w:rPr>
      </w:pPr>
      <w:r w:rsidRPr="006A7692">
        <w:rPr>
          <w:sz w:val="26"/>
          <w:szCs w:val="26"/>
        </w:rPr>
        <w:t>Under current plans, when will mid-cycle EGS switches be implemented?</w:t>
      </w:r>
    </w:p>
    <w:p w:rsidR="00B824FD" w:rsidRPr="006A7692" w:rsidRDefault="00B824FD" w:rsidP="00B824FD">
      <w:pPr>
        <w:pStyle w:val="ListParagraph"/>
        <w:widowControl/>
        <w:numPr>
          <w:ilvl w:val="0"/>
          <w:numId w:val="12"/>
        </w:numPr>
        <w:autoSpaceDE w:val="0"/>
        <w:autoSpaceDN w:val="0"/>
        <w:adjustRightInd w:val="0"/>
        <w:spacing w:before="100" w:after="100"/>
        <w:rPr>
          <w:sz w:val="26"/>
          <w:szCs w:val="26"/>
        </w:rPr>
      </w:pPr>
      <w:r w:rsidRPr="006A7692">
        <w:rPr>
          <w:sz w:val="26"/>
          <w:szCs w:val="26"/>
        </w:rPr>
        <w:t>How much can these plans be accelerated, and at what additional cost?</w:t>
      </w:r>
    </w:p>
    <w:p w:rsidR="00B824FD" w:rsidRPr="006A7692" w:rsidRDefault="00B824FD" w:rsidP="00B824FD">
      <w:pPr>
        <w:autoSpaceDE w:val="0"/>
        <w:autoSpaceDN w:val="0"/>
        <w:adjustRightInd w:val="0"/>
        <w:spacing w:before="100" w:after="100"/>
        <w:rPr>
          <w:sz w:val="26"/>
          <w:szCs w:val="26"/>
        </w:rPr>
      </w:pPr>
    </w:p>
    <w:p w:rsidR="00B824FD" w:rsidRPr="006A7692" w:rsidRDefault="00B824FD" w:rsidP="00B824FD">
      <w:pPr>
        <w:autoSpaceDE w:val="0"/>
        <w:autoSpaceDN w:val="0"/>
        <w:adjustRightInd w:val="0"/>
        <w:spacing w:before="100" w:after="100"/>
        <w:rPr>
          <w:sz w:val="26"/>
          <w:szCs w:val="26"/>
          <w:u w:val="single"/>
        </w:rPr>
      </w:pPr>
      <w:r w:rsidRPr="006A7692">
        <w:rPr>
          <w:sz w:val="26"/>
          <w:szCs w:val="26"/>
          <w:u w:val="single"/>
        </w:rPr>
        <w:t>For Electric Generation Suppliers who offer variable priced products</w:t>
      </w:r>
      <w:r w:rsidR="006E7EEF" w:rsidRPr="006A7692">
        <w:rPr>
          <w:rStyle w:val="FootnoteReference"/>
          <w:sz w:val="26"/>
          <w:szCs w:val="26"/>
          <w:u w:val="single"/>
        </w:rPr>
        <w:footnoteReference w:id="5"/>
      </w:r>
    </w:p>
    <w:p w:rsidR="00B824FD" w:rsidRPr="006A7692" w:rsidRDefault="00B824FD" w:rsidP="00B824FD">
      <w:pPr>
        <w:pStyle w:val="ListParagraph"/>
        <w:widowControl/>
        <w:numPr>
          <w:ilvl w:val="0"/>
          <w:numId w:val="13"/>
        </w:numPr>
        <w:autoSpaceDE w:val="0"/>
        <w:autoSpaceDN w:val="0"/>
        <w:adjustRightInd w:val="0"/>
        <w:spacing w:before="100" w:after="100"/>
        <w:rPr>
          <w:sz w:val="26"/>
          <w:szCs w:val="26"/>
        </w:rPr>
      </w:pPr>
      <w:r w:rsidRPr="006A7692">
        <w:rPr>
          <w:sz w:val="26"/>
          <w:szCs w:val="26"/>
        </w:rPr>
        <w:t>Please provide copies of Customer Disclosure Statements for variable priced products provided through contracts in effect for service rendered for the period December 1, 2013 through February 20, 2014.</w:t>
      </w:r>
    </w:p>
    <w:p w:rsidR="00C25153" w:rsidRPr="00CC370A" w:rsidRDefault="00C25153" w:rsidP="00C25153">
      <w:pPr>
        <w:keepNext/>
        <w:widowControl/>
        <w:spacing w:line="360" w:lineRule="auto"/>
        <w:jc w:val="center"/>
        <w:rPr>
          <w:b/>
          <w:sz w:val="26"/>
        </w:rPr>
      </w:pPr>
      <w:r>
        <w:rPr>
          <w:b/>
          <w:sz w:val="26"/>
        </w:rPr>
        <w:lastRenderedPageBreak/>
        <w:t>Conclusion</w:t>
      </w:r>
    </w:p>
    <w:p w:rsidR="00C25153" w:rsidRDefault="00C25153" w:rsidP="00C25153">
      <w:pPr>
        <w:keepNext/>
        <w:widowControl/>
        <w:spacing w:line="360" w:lineRule="auto"/>
        <w:ind w:firstLine="1440"/>
        <w:rPr>
          <w:sz w:val="26"/>
        </w:rPr>
      </w:pPr>
    </w:p>
    <w:p w:rsidR="000F1318" w:rsidRPr="00027664" w:rsidRDefault="00C25153" w:rsidP="006A7692">
      <w:pPr>
        <w:keepNext/>
        <w:widowControl/>
        <w:spacing w:line="360" w:lineRule="auto"/>
        <w:ind w:firstLine="720"/>
        <w:rPr>
          <w:sz w:val="26"/>
          <w:szCs w:val="26"/>
        </w:rPr>
      </w:pPr>
      <w:r>
        <w:rPr>
          <w:sz w:val="26"/>
        </w:rPr>
        <w:t xml:space="preserve">For the reasons set forth above, we will </w:t>
      </w:r>
      <w:r w:rsidR="006E7EEF">
        <w:rPr>
          <w:sz w:val="26"/>
        </w:rPr>
        <w:t>open a proceeding</w:t>
      </w:r>
      <w:r w:rsidR="00FA6368">
        <w:rPr>
          <w:sz w:val="26"/>
        </w:rPr>
        <w:t xml:space="preserve"> </w:t>
      </w:r>
      <w:r w:rsidR="00D01CBD">
        <w:rPr>
          <w:sz w:val="26"/>
        </w:rPr>
        <w:t>to examine this Commission’</w:t>
      </w:r>
      <w:r w:rsidR="006A7692">
        <w:rPr>
          <w:sz w:val="26"/>
        </w:rPr>
        <w:t>s rules, policies and consumer</w:t>
      </w:r>
      <w:r w:rsidR="00D01CBD">
        <w:rPr>
          <w:sz w:val="26"/>
        </w:rPr>
        <w:t xml:space="preserve"> education measures relating to variable priced retail electric products </w:t>
      </w:r>
      <w:r w:rsidR="00FA6368">
        <w:rPr>
          <w:sz w:val="26"/>
        </w:rPr>
        <w:t>and seek comments with regard to the specific issues set forth above</w:t>
      </w:r>
      <w:r w:rsidR="00002CE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C64124" w:rsidRDefault="000F1318" w:rsidP="006A7692">
      <w:pPr>
        <w:keepNext/>
        <w:keepLines/>
        <w:spacing w:line="360" w:lineRule="auto"/>
        <w:ind w:firstLine="720"/>
        <w:rPr>
          <w:sz w:val="26"/>
        </w:rPr>
      </w:pPr>
      <w:r w:rsidRPr="00027664">
        <w:rPr>
          <w:b/>
          <w:sz w:val="26"/>
          <w:szCs w:val="26"/>
        </w:rPr>
        <w:t>IT IS ORDERED:</w:t>
      </w:r>
      <w:r>
        <w:rPr>
          <w:sz w:val="26"/>
        </w:rPr>
        <w:t xml:space="preserve">  </w:t>
      </w:r>
    </w:p>
    <w:p w:rsidR="00C64124" w:rsidRDefault="00C64124" w:rsidP="006A7692">
      <w:pPr>
        <w:keepNext/>
        <w:keepLines/>
        <w:spacing w:line="360" w:lineRule="auto"/>
        <w:ind w:firstLine="1440"/>
        <w:rPr>
          <w:sz w:val="26"/>
        </w:rPr>
      </w:pPr>
    </w:p>
    <w:p w:rsidR="006A3FDE" w:rsidRDefault="00C64124" w:rsidP="006A7692">
      <w:pPr>
        <w:keepNext/>
        <w:keepLines/>
        <w:spacing w:line="360" w:lineRule="auto"/>
        <w:ind w:firstLine="720"/>
        <w:rPr>
          <w:sz w:val="26"/>
        </w:rPr>
      </w:pPr>
      <w:r>
        <w:rPr>
          <w:sz w:val="26"/>
        </w:rPr>
        <w:t xml:space="preserve">(1) </w:t>
      </w:r>
      <w:r>
        <w:rPr>
          <w:sz w:val="26"/>
        </w:rPr>
        <w:tab/>
      </w:r>
      <w:r w:rsidR="00FA6368">
        <w:rPr>
          <w:sz w:val="26"/>
        </w:rPr>
        <w:t>That a proceeding shall be opened at this D</w:t>
      </w:r>
      <w:r w:rsidR="00ED3CFE">
        <w:rPr>
          <w:sz w:val="26"/>
        </w:rPr>
        <w:t xml:space="preserve">ocket to examine current </w:t>
      </w:r>
      <w:r w:rsidR="006A7692">
        <w:rPr>
          <w:sz w:val="26"/>
        </w:rPr>
        <w:t>rules, policies and consumer education measures regarding variable rate retail electric products</w:t>
      </w:r>
      <w:r w:rsidR="00ED3CFE">
        <w:rPr>
          <w:sz w:val="26"/>
        </w:rPr>
        <w:t>.  The proceeding shall be overseen by the Commission’s Office of Competitive Market Oversight.</w:t>
      </w:r>
    </w:p>
    <w:p w:rsidR="006A3FDE" w:rsidRDefault="006A3FDE" w:rsidP="000F1318">
      <w:pPr>
        <w:spacing w:line="360" w:lineRule="auto"/>
        <w:ind w:firstLine="1440"/>
        <w:rPr>
          <w:sz w:val="26"/>
        </w:rPr>
      </w:pPr>
    </w:p>
    <w:p w:rsidR="00D01CBD" w:rsidRDefault="00D01CBD" w:rsidP="00D01CBD">
      <w:pPr>
        <w:spacing w:line="360" w:lineRule="auto"/>
        <w:ind w:firstLine="720"/>
        <w:rPr>
          <w:sz w:val="26"/>
        </w:rPr>
      </w:pPr>
      <w:r>
        <w:rPr>
          <w:sz w:val="26"/>
        </w:rPr>
        <w:t>(2)</w:t>
      </w:r>
      <w:r>
        <w:rPr>
          <w:sz w:val="26"/>
        </w:rPr>
        <w:tab/>
        <w:t>That comments to the issues identified in this Order shall be filed within thirty (30) days of the date this Order entered.</w:t>
      </w:r>
    </w:p>
    <w:p w:rsidR="00D01CBD" w:rsidRDefault="00D01CBD" w:rsidP="00D01CBD">
      <w:pPr>
        <w:spacing w:line="360" w:lineRule="auto"/>
        <w:ind w:firstLine="720"/>
        <w:rPr>
          <w:sz w:val="26"/>
        </w:rPr>
      </w:pPr>
    </w:p>
    <w:p w:rsidR="00D01CBD" w:rsidRDefault="00D01CBD" w:rsidP="00D01CBD">
      <w:pPr>
        <w:spacing w:line="360" w:lineRule="auto"/>
        <w:ind w:firstLine="720"/>
        <w:rPr>
          <w:sz w:val="26"/>
          <w:szCs w:val="26"/>
        </w:rPr>
      </w:pPr>
      <w:r>
        <w:rPr>
          <w:sz w:val="26"/>
        </w:rPr>
        <w:t>(3</w:t>
      </w:r>
      <w:r w:rsidR="006A3FDE">
        <w:rPr>
          <w:sz w:val="26"/>
        </w:rPr>
        <w:t>)</w:t>
      </w:r>
      <w:r w:rsidR="006A3FDE">
        <w:rPr>
          <w:sz w:val="26"/>
        </w:rPr>
        <w:tab/>
      </w:r>
      <w:r w:rsidRPr="00F03CBD">
        <w:rPr>
          <w:sz w:val="26"/>
          <w:szCs w:val="26"/>
        </w:rPr>
        <w:t xml:space="preserve">That an original copy of the comments shall be filed with the </w:t>
      </w:r>
      <w:r>
        <w:rPr>
          <w:sz w:val="26"/>
          <w:szCs w:val="26"/>
        </w:rPr>
        <w:t>C</w:t>
      </w:r>
      <w:r w:rsidRPr="00F03CBD">
        <w:rPr>
          <w:sz w:val="26"/>
          <w:szCs w:val="26"/>
        </w:rPr>
        <w:t>ommission’s Secretary at</w:t>
      </w:r>
      <w:r>
        <w:rPr>
          <w:sz w:val="26"/>
          <w:szCs w:val="26"/>
        </w:rPr>
        <w:t>:</w:t>
      </w:r>
      <w:r w:rsidRPr="00F03CBD">
        <w:rPr>
          <w:sz w:val="26"/>
          <w:szCs w:val="26"/>
        </w:rPr>
        <w:t xml:space="preserve"> </w:t>
      </w:r>
    </w:p>
    <w:p w:rsidR="00D01CBD" w:rsidRDefault="00D01CBD" w:rsidP="00D01CBD">
      <w:pPr>
        <w:jc w:val="center"/>
        <w:rPr>
          <w:sz w:val="26"/>
          <w:szCs w:val="26"/>
        </w:rPr>
      </w:pPr>
      <w:r w:rsidRPr="00F03CBD">
        <w:rPr>
          <w:sz w:val="26"/>
          <w:szCs w:val="26"/>
        </w:rPr>
        <w:t>Pennsylvania Public Utility Commission</w:t>
      </w:r>
    </w:p>
    <w:p w:rsidR="00D01CBD" w:rsidRDefault="00D01CBD" w:rsidP="00D01CBD">
      <w:pPr>
        <w:jc w:val="center"/>
        <w:rPr>
          <w:sz w:val="26"/>
          <w:szCs w:val="26"/>
        </w:rPr>
      </w:pPr>
      <w:r w:rsidRPr="00F03CBD">
        <w:rPr>
          <w:sz w:val="26"/>
          <w:szCs w:val="26"/>
        </w:rPr>
        <w:t>P.O. Box 3265, Harrisburg, PA  17105-3265.</w:t>
      </w:r>
    </w:p>
    <w:p w:rsidR="00D01CBD" w:rsidRDefault="00D01CBD" w:rsidP="00D01CBD">
      <w:pPr>
        <w:spacing w:line="360" w:lineRule="auto"/>
        <w:rPr>
          <w:sz w:val="26"/>
          <w:szCs w:val="26"/>
        </w:rPr>
      </w:pPr>
    </w:p>
    <w:p w:rsidR="00D01CBD" w:rsidRDefault="00D01CBD" w:rsidP="00D01CBD">
      <w:pPr>
        <w:spacing w:line="360" w:lineRule="auto"/>
        <w:rPr>
          <w:sz w:val="26"/>
          <w:szCs w:val="26"/>
        </w:rPr>
      </w:pPr>
      <w:r w:rsidRPr="00F03CBD">
        <w:rPr>
          <w:sz w:val="26"/>
          <w:szCs w:val="26"/>
        </w:rPr>
        <w:t xml:space="preserve">Comments may also be filed electronically through the Commission e-filing system, in which case no paper copy needs to be filed with the Secretary provided that the comments are less than 250 pages.  </w:t>
      </w:r>
    </w:p>
    <w:p w:rsidR="00AC057B" w:rsidRPr="00F03CBD" w:rsidRDefault="00AC057B" w:rsidP="00D01CBD">
      <w:pPr>
        <w:spacing w:line="360" w:lineRule="auto"/>
        <w:rPr>
          <w:sz w:val="26"/>
          <w:szCs w:val="26"/>
        </w:rPr>
      </w:pPr>
    </w:p>
    <w:p w:rsidR="00BD042C" w:rsidRDefault="00D01CBD" w:rsidP="00AC057B">
      <w:pPr>
        <w:spacing w:line="360" w:lineRule="auto"/>
        <w:ind w:firstLine="720"/>
        <w:rPr>
          <w:sz w:val="26"/>
          <w:szCs w:val="26"/>
        </w:rPr>
      </w:pPr>
      <w:r>
        <w:rPr>
          <w:sz w:val="26"/>
          <w:szCs w:val="26"/>
        </w:rPr>
        <w:t xml:space="preserve"> </w:t>
      </w:r>
      <w:r w:rsidR="00BD042C">
        <w:rPr>
          <w:sz w:val="26"/>
          <w:szCs w:val="26"/>
        </w:rPr>
        <w:t>(</w:t>
      </w:r>
      <w:r w:rsidR="00AC057B">
        <w:rPr>
          <w:sz w:val="26"/>
          <w:szCs w:val="26"/>
        </w:rPr>
        <w:t>4</w:t>
      </w:r>
      <w:r w:rsidR="00BD042C">
        <w:rPr>
          <w:sz w:val="26"/>
          <w:szCs w:val="26"/>
        </w:rPr>
        <w:t>)</w:t>
      </w:r>
      <w:r w:rsidR="00BD042C">
        <w:rPr>
          <w:sz w:val="26"/>
          <w:szCs w:val="26"/>
        </w:rPr>
        <w:tab/>
      </w:r>
      <w:r w:rsidR="00AC057B">
        <w:rPr>
          <w:sz w:val="26"/>
          <w:szCs w:val="26"/>
        </w:rPr>
        <w:t xml:space="preserve">That a copy of this Order shall be served on all Electric Distribution Companies, all licensed Electric Generation Suppliers, the Office of Consumer Advocate, the Office Small Business Advocate, the Energy Association of Pennsylvania and the </w:t>
      </w:r>
      <w:r w:rsidR="00AC057B">
        <w:rPr>
          <w:sz w:val="26"/>
          <w:szCs w:val="26"/>
        </w:rPr>
        <w:lastRenderedPageBreak/>
        <w:t>Retail Energy Suppliers Association.</w:t>
      </w:r>
    </w:p>
    <w:p w:rsidR="00AC057B" w:rsidRDefault="00AC057B" w:rsidP="00AC057B">
      <w:pPr>
        <w:spacing w:line="360" w:lineRule="auto"/>
        <w:ind w:firstLine="720"/>
        <w:rPr>
          <w:sz w:val="26"/>
          <w:szCs w:val="26"/>
        </w:rPr>
      </w:pPr>
    </w:p>
    <w:p w:rsidR="00AC057B" w:rsidRDefault="00AC057B" w:rsidP="00AC057B">
      <w:pPr>
        <w:spacing w:line="360" w:lineRule="auto"/>
        <w:ind w:firstLine="720"/>
        <w:rPr>
          <w:sz w:val="26"/>
          <w:szCs w:val="26"/>
        </w:rPr>
      </w:pPr>
      <w:r>
        <w:rPr>
          <w:sz w:val="26"/>
          <w:szCs w:val="26"/>
        </w:rPr>
        <w:t>(5)</w:t>
      </w:r>
      <w:r>
        <w:rPr>
          <w:sz w:val="26"/>
          <w:szCs w:val="26"/>
        </w:rPr>
        <w:tab/>
        <w:t>That a copy of this Order shall be posted to this Commission’s website on the page devoted to the Office of Competitive Market Oversight.</w:t>
      </w:r>
    </w:p>
    <w:p w:rsidR="00AC057B" w:rsidRDefault="00AC057B" w:rsidP="00AC057B">
      <w:pPr>
        <w:spacing w:line="360" w:lineRule="auto"/>
        <w:ind w:firstLine="720"/>
        <w:rPr>
          <w:sz w:val="26"/>
          <w:szCs w:val="26"/>
        </w:rPr>
      </w:pPr>
    </w:p>
    <w:p w:rsidR="00AC057B" w:rsidRDefault="00AC057B" w:rsidP="00AC057B">
      <w:pPr>
        <w:spacing w:line="360" w:lineRule="auto"/>
        <w:ind w:firstLine="720"/>
        <w:rPr>
          <w:sz w:val="26"/>
        </w:rPr>
      </w:pPr>
      <w:r>
        <w:rPr>
          <w:sz w:val="26"/>
          <w:szCs w:val="26"/>
        </w:rPr>
        <w:t>(6)</w:t>
      </w:r>
      <w:r>
        <w:rPr>
          <w:sz w:val="26"/>
          <w:szCs w:val="26"/>
        </w:rPr>
        <w:tab/>
        <w:t>That the Office of Competitive Market Oversight shall cause this Order to be electronically transmitted to a</w:t>
      </w:r>
      <w:r w:rsidRPr="006724E4">
        <w:rPr>
          <w:sz w:val="26"/>
        </w:rPr>
        <w:t>ll persons on the contact list for the Committee Handling Activities for Retail Growth in Electricity</w:t>
      </w:r>
      <w:r w:rsidR="00483E43">
        <w:rPr>
          <w:sz w:val="26"/>
        </w:rPr>
        <w:t xml:space="preserve"> (CHARGE)</w:t>
      </w:r>
      <w:r w:rsidRPr="006724E4">
        <w:rPr>
          <w:sz w:val="26"/>
        </w:rPr>
        <w:t>.</w:t>
      </w:r>
    </w:p>
    <w:p w:rsidR="00AC057B" w:rsidRDefault="00AC057B" w:rsidP="00AC057B">
      <w:pPr>
        <w:spacing w:line="360" w:lineRule="auto"/>
        <w:ind w:firstLine="720"/>
        <w:rPr>
          <w:sz w:val="26"/>
        </w:rPr>
      </w:pPr>
    </w:p>
    <w:p w:rsidR="00AC057B" w:rsidRDefault="00AC057B" w:rsidP="00305ADA">
      <w:pPr>
        <w:keepNext/>
        <w:keepLines/>
        <w:spacing w:line="360" w:lineRule="auto"/>
        <w:ind w:firstLine="720"/>
        <w:rPr>
          <w:sz w:val="26"/>
          <w:szCs w:val="26"/>
        </w:rPr>
      </w:pPr>
      <w:r>
        <w:rPr>
          <w:sz w:val="26"/>
        </w:rPr>
        <w:t>(7)</w:t>
      </w:r>
      <w:r>
        <w:rPr>
          <w:sz w:val="26"/>
        </w:rPr>
        <w:tab/>
      </w:r>
      <w:r>
        <w:rPr>
          <w:sz w:val="26"/>
          <w:szCs w:val="26"/>
        </w:rPr>
        <w:t xml:space="preserve">That the contact people for issues related to this Order are Dan Mumford, </w:t>
      </w:r>
      <w:hyperlink r:id="rId10" w:history="1">
        <w:r w:rsidRPr="00CF151B">
          <w:rPr>
            <w:rStyle w:val="Hyperlink"/>
            <w:sz w:val="26"/>
            <w:szCs w:val="26"/>
          </w:rPr>
          <w:t>dmumford@pa.gov</w:t>
        </w:r>
      </w:hyperlink>
      <w:r>
        <w:rPr>
          <w:sz w:val="26"/>
          <w:szCs w:val="26"/>
        </w:rPr>
        <w:t>, 717-783-1957 and H. Kirk House, Assistant Counsel</w:t>
      </w:r>
      <w:r w:rsidR="00305ADA">
        <w:rPr>
          <w:sz w:val="26"/>
          <w:szCs w:val="26"/>
        </w:rPr>
        <w:t xml:space="preserve">, </w:t>
      </w:r>
      <w:hyperlink r:id="rId11" w:history="1">
        <w:r w:rsidR="00305ADA" w:rsidRPr="00CF151B">
          <w:rPr>
            <w:rStyle w:val="Hyperlink"/>
            <w:sz w:val="26"/>
            <w:szCs w:val="26"/>
          </w:rPr>
          <w:t>hhouse@pa.gov</w:t>
        </w:r>
      </w:hyperlink>
      <w:r w:rsidR="00305ADA">
        <w:rPr>
          <w:sz w:val="26"/>
          <w:szCs w:val="26"/>
        </w:rPr>
        <w:t xml:space="preserve">, 717-772-8495, for the Office of Competitive Market Oversight.  </w:t>
      </w:r>
      <w:r>
        <w:rPr>
          <w:sz w:val="26"/>
          <w:szCs w:val="26"/>
        </w:rPr>
        <w:t xml:space="preserve"> </w:t>
      </w:r>
    </w:p>
    <w:p w:rsidR="00BD042C" w:rsidRDefault="00BD042C" w:rsidP="00305ADA">
      <w:pPr>
        <w:keepNext/>
        <w:keepLines/>
        <w:spacing w:line="360" w:lineRule="auto"/>
        <w:ind w:firstLine="1440"/>
        <w:rPr>
          <w:sz w:val="26"/>
          <w:szCs w:val="26"/>
        </w:rPr>
      </w:pPr>
    </w:p>
    <w:p w:rsidR="000F1318" w:rsidRPr="00027664" w:rsidRDefault="000F1318" w:rsidP="00305ADA">
      <w:pPr>
        <w:keepNext/>
        <w:keepLines/>
        <w:rPr>
          <w:sz w:val="26"/>
          <w:szCs w:val="26"/>
        </w:rPr>
      </w:pPr>
    </w:p>
    <w:p w:rsidR="000F1318" w:rsidRPr="00027664" w:rsidRDefault="003E600D" w:rsidP="00305ADA">
      <w:pPr>
        <w:keepNext/>
        <w:keepLines/>
        <w:spacing w:line="360" w:lineRule="auto"/>
        <w:ind w:firstLine="5760"/>
        <w:rPr>
          <w:sz w:val="26"/>
          <w:szCs w:val="26"/>
        </w:rPr>
      </w:pPr>
      <w:r>
        <w:rPr>
          <w:noProof/>
        </w:rPr>
        <w:drawing>
          <wp:anchor distT="0" distB="0" distL="114300" distR="114300" simplePos="0" relativeHeight="251658240" behindDoc="1" locked="0" layoutInCell="1" allowOverlap="1" wp14:anchorId="16024020" wp14:editId="6F62CBE9">
            <wp:simplePos x="0" y="0"/>
            <wp:positionH relativeFrom="column">
              <wp:posOffset>3467100</wp:posOffset>
            </wp:positionH>
            <wp:positionV relativeFrom="paragraph">
              <wp:posOffset>102235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305ADA">
      <w:pPr>
        <w:keepNext/>
        <w:keepLines/>
        <w:rPr>
          <w:sz w:val="26"/>
          <w:szCs w:val="26"/>
        </w:rPr>
      </w:pPr>
    </w:p>
    <w:p w:rsidR="000F1318" w:rsidRPr="00027664" w:rsidRDefault="000F1318" w:rsidP="00305ADA">
      <w:pPr>
        <w:keepNext/>
        <w:keepLines/>
        <w:rPr>
          <w:sz w:val="26"/>
          <w:szCs w:val="26"/>
        </w:rPr>
      </w:pPr>
    </w:p>
    <w:p w:rsidR="000F1318" w:rsidRDefault="000F1318" w:rsidP="00305ADA">
      <w:pPr>
        <w:keepNext/>
        <w:keepLines/>
        <w:rPr>
          <w:sz w:val="26"/>
          <w:szCs w:val="26"/>
        </w:rPr>
      </w:pPr>
    </w:p>
    <w:p w:rsidR="00600F6F" w:rsidRPr="00027664" w:rsidRDefault="00600F6F" w:rsidP="00305ADA">
      <w:pPr>
        <w:keepNext/>
        <w:keepLines/>
        <w:ind w:firstLine="5760"/>
        <w:rPr>
          <w:sz w:val="26"/>
          <w:szCs w:val="26"/>
        </w:rPr>
      </w:pPr>
      <w:r>
        <w:rPr>
          <w:sz w:val="26"/>
          <w:szCs w:val="26"/>
        </w:rPr>
        <w:t>Rosemary Chiavetta</w:t>
      </w:r>
    </w:p>
    <w:p w:rsidR="000F1318" w:rsidRPr="00027664" w:rsidRDefault="000F1318" w:rsidP="00305ADA">
      <w:pPr>
        <w:keepNext/>
        <w:keepLines/>
        <w:ind w:firstLine="5760"/>
        <w:rPr>
          <w:sz w:val="26"/>
          <w:szCs w:val="26"/>
        </w:rPr>
      </w:pPr>
      <w:r w:rsidRPr="00027664">
        <w:rPr>
          <w:sz w:val="26"/>
          <w:szCs w:val="26"/>
        </w:rPr>
        <w:t>Secretary</w:t>
      </w:r>
    </w:p>
    <w:p w:rsidR="000F1318" w:rsidRPr="00027664" w:rsidRDefault="000F1318" w:rsidP="00305ADA">
      <w:pPr>
        <w:keepNext/>
        <w:keepLines/>
        <w:rPr>
          <w:sz w:val="26"/>
          <w:szCs w:val="26"/>
        </w:rPr>
      </w:pPr>
    </w:p>
    <w:p w:rsidR="000F1318" w:rsidRPr="00027664" w:rsidRDefault="000F1318" w:rsidP="00305ADA">
      <w:pPr>
        <w:keepNext/>
        <w:keepLines/>
        <w:rPr>
          <w:sz w:val="26"/>
          <w:szCs w:val="26"/>
        </w:rPr>
      </w:pPr>
      <w:r w:rsidRPr="00027664">
        <w:rPr>
          <w:sz w:val="26"/>
          <w:szCs w:val="26"/>
        </w:rPr>
        <w:t>(SEAL)</w:t>
      </w:r>
    </w:p>
    <w:p w:rsidR="000F1318" w:rsidRPr="00027664" w:rsidRDefault="000F1318" w:rsidP="00305ADA">
      <w:pPr>
        <w:keepNext/>
        <w:keepLines/>
        <w:rPr>
          <w:sz w:val="26"/>
          <w:szCs w:val="26"/>
        </w:rPr>
      </w:pPr>
    </w:p>
    <w:p w:rsidR="000F1318" w:rsidRPr="00027664" w:rsidRDefault="00F248A4" w:rsidP="00305ADA">
      <w:pPr>
        <w:keepNext/>
        <w:keepLines/>
        <w:rPr>
          <w:sz w:val="26"/>
          <w:szCs w:val="26"/>
        </w:rPr>
      </w:pPr>
      <w:r>
        <w:rPr>
          <w:sz w:val="26"/>
          <w:szCs w:val="26"/>
        </w:rPr>
        <w:t>ORDER ADOPTED:</w:t>
      </w:r>
      <w:r w:rsidR="00776AD2">
        <w:rPr>
          <w:sz w:val="26"/>
          <w:szCs w:val="26"/>
        </w:rPr>
        <w:t xml:space="preserve">  </w:t>
      </w:r>
      <w:r w:rsidR="00326C9E">
        <w:rPr>
          <w:sz w:val="26"/>
          <w:szCs w:val="26"/>
        </w:rPr>
        <w:t>February 20, 2014</w:t>
      </w:r>
    </w:p>
    <w:p w:rsidR="000F1318" w:rsidRPr="00027664" w:rsidRDefault="000F1318" w:rsidP="00305ADA">
      <w:pPr>
        <w:keepNext/>
        <w:keepLines/>
        <w:rPr>
          <w:sz w:val="26"/>
          <w:szCs w:val="26"/>
        </w:rPr>
      </w:pPr>
    </w:p>
    <w:p w:rsidR="000F1318" w:rsidRPr="00027664" w:rsidRDefault="000F1318" w:rsidP="00305ADA">
      <w:pPr>
        <w:keepNext/>
        <w:keepLines/>
        <w:rPr>
          <w:sz w:val="26"/>
          <w:szCs w:val="26"/>
        </w:rPr>
      </w:pPr>
      <w:r w:rsidRPr="00027664">
        <w:rPr>
          <w:sz w:val="26"/>
          <w:szCs w:val="26"/>
        </w:rPr>
        <w:t xml:space="preserve">ORDER ENTERED:  </w:t>
      </w:r>
      <w:r w:rsidR="003E600D">
        <w:rPr>
          <w:sz w:val="26"/>
          <w:szCs w:val="26"/>
        </w:rPr>
        <w:t>March 4, 2014</w:t>
      </w:r>
    </w:p>
    <w:p w:rsidR="000F1318" w:rsidRPr="00027664" w:rsidRDefault="000F1318" w:rsidP="00305ADA">
      <w:pPr>
        <w:keepNext/>
        <w:keepLines/>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2DB" w:rsidRDefault="002262DB">
      <w:r>
        <w:separator/>
      </w:r>
    </w:p>
  </w:endnote>
  <w:endnote w:type="continuationSeparator" w:id="0">
    <w:p w:rsidR="002262DB" w:rsidRDefault="0022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01552">
      <w:rPr>
        <w:rStyle w:val="PageNumber"/>
        <w:noProof/>
        <w:sz w:val="26"/>
      </w:rPr>
      <w:t>9</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2DB" w:rsidRDefault="002262DB">
      <w:r>
        <w:separator/>
      </w:r>
    </w:p>
  </w:footnote>
  <w:footnote w:type="continuationSeparator" w:id="0">
    <w:p w:rsidR="002262DB" w:rsidRDefault="002262DB">
      <w:r>
        <w:continuationSeparator/>
      </w:r>
    </w:p>
  </w:footnote>
  <w:footnote w:id="1">
    <w:p w:rsidR="00915D06" w:rsidRPr="00915D06" w:rsidRDefault="00915D06">
      <w:pPr>
        <w:pStyle w:val="FootnoteText"/>
        <w:rPr>
          <w:sz w:val="26"/>
          <w:szCs w:val="26"/>
        </w:rPr>
      </w:pPr>
      <w:r w:rsidRPr="00915D06">
        <w:rPr>
          <w:rStyle w:val="FootnoteReference"/>
          <w:sz w:val="26"/>
          <w:szCs w:val="26"/>
        </w:rPr>
        <w:footnoteRef/>
      </w:r>
      <w:r w:rsidRPr="00915D06">
        <w:rPr>
          <w:sz w:val="26"/>
          <w:szCs w:val="26"/>
        </w:rPr>
        <w:t xml:space="preserve"> </w:t>
      </w:r>
      <w:r>
        <w:rPr>
          <w:sz w:val="26"/>
          <w:szCs w:val="26"/>
        </w:rPr>
        <w:tab/>
        <w:t>PJM</w:t>
      </w:r>
      <w:r w:rsidR="006E6BB7">
        <w:rPr>
          <w:sz w:val="26"/>
          <w:szCs w:val="26"/>
        </w:rPr>
        <w:t xml:space="preserve"> </w:t>
      </w:r>
      <w:r>
        <w:rPr>
          <w:sz w:val="26"/>
          <w:szCs w:val="26"/>
        </w:rPr>
        <w:t xml:space="preserve">is the approved Regional Transmission Operator in the Mid-Atlantic region, </w:t>
      </w:r>
      <w:r w:rsidR="006E6BB7">
        <w:rPr>
          <w:sz w:val="26"/>
          <w:szCs w:val="26"/>
        </w:rPr>
        <w:t xml:space="preserve">overseeing the electric transmission system for 13 states and the District of Columbia, </w:t>
      </w:r>
      <w:r>
        <w:rPr>
          <w:sz w:val="26"/>
          <w:szCs w:val="26"/>
        </w:rPr>
        <w:t>including Pennsylvania.</w:t>
      </w:r>
    </w:p>
  </w:footnote>
  <w:footnote w:id="2">
    <w:p w:rsidR="006669F5" w:rsidRPr="00001552" w:rsidRDefault="006669F5">
      <w:pPr>
        <w:pStyle w:val="FootnoteText"/>
        <w:rPr>
          <w:sz w:val="26"/>
          <w:szCs w:val="26"/>
        </w:rPr>
      </w:pPr>
      <w:r w:rsidRPr="00001552">
        <w:rPr>
          <w:rStyle w:val="FootnoteReference"/>
          <w:sz w:val="26"/>
          <w:szCs w:val="26"/>
        </w:rPr>
        <w:footnoteRef/>
      </w:r>
      <w:r w:rsidRPr="00001552">
        <w:rPr>
          <w:sz w:val="26"/>
          <w:szCs w:val="26"/>
        </w:rPr>
        <w:t xml:space="preserve"> </w:t>
      </w:r>
      <w:r w:rsidR="00C15CEF">
        <w:rPr>
          <w:sz w:val="26"/>
          <w:szCs w:val="26"/>
        </w:rPr>
        <w:tab/>
      </w:r>
      <w:r w:rsidR="00197E5F" w:rsidRPr="00001552">
        <w:rPr>
          <w:sz w:val="26"/>
          <w:szCs w:val="26"/>
        </w:rPr>
        <w:t>Average wholesale day-ahead LMP prices for Pennsylvania in January2014 were estimated at $148/</w:t>
      </w:r>
      <w:proofErr w:type="spellStart"/>
      <w:r w:rsidR="00197E5F" w:rsidRPr="00001552">
        <w:rPr>
          <w:sz w:val="26"/>
          <w:szCs w:val="26"/>
        </w:rPr>
        <w:t>MWh</w:t>
      </w:r>
      <w:proofErr w:type="spellEnd"/>
      <w:r w:rsidR="00197E5F" w:rsidRPr="00001552">
        <w:rPr>
          <w:sz w:val="26"/>
          <w:szCs w:val="26"/>
        </w:rPr>
        <w:t>, vs. $44/</w:t>
      </w:r>
      <w:proofErr w:type="spellStart"/>
      <w:r w:rsidR="00197E5F" w:rsidRPr="00001552">
        <w:rPr>
          <w:sz w:val="26"/>
          <w:szCs w:val="26"/>
        </w:rPr>
        <w:t>MWh</w:t>
      </w:r>
      <w:proofErr w:type="spellEnd"/>
      <w:r w:rsidR="00197E5F" w:rsidRPr="00001552">
        <w:rPr>
          <w:sz w:val="26"/>
          <w:szCs w:val="26"/>
        </w:rPr>
        <w:t xml:space="preserve"> in December 2013.   Estimated energy uplift charges, which are energy related charges </w:t>
      </w:r>
      <w:r w:rsidR="00F167DD" w:rsidRPr="00001552">
        <w:rPr>
          <w:sz w:val="26"/>
          <w:szCs w:val="26"/>
        </w:rPr>
        <w:t>billed to</w:t>
      </w:r>
      <w:r w:rsidR="00197E5F" w:rsidRPr="00001552">
        <w:rPr>
          <w:sz w:val="26"/>
          <w:szCs w:val="26"/>
        </w:rPr>
        <w:t xml:space="preserve"> </w:t>
      </w:r>
      <w:r w:rsidR="00F167DD" w:rsidRPr="00001552">
        <w:rPr>
          <w:sz w:val="26"/>
          <w:szCs w:val="26"/>
        </w:rPr>
        <w:t>suppliers</w:t>
      </w:r>
      <w:r w:rsidR="00197E5F" w:rsidRPr="00001552">
        <w:rPr>
          <w:sz w:val="26"/>
          <w:szCs w:val="26"/>
        </w:rPr>
        <w:t xml:space="preserve"> in addition to LMP costs, are estimated at $631 million</w:t>
      </w:r>
      <w:r w:rsidR="00F167DD" w:rsidRPr="00001552">
        <w:rPr>
          <w:sz w:val="26"/>
          <w:szCs w:val="26"/>
        </w:rPr>
        <w:t xml:space="preserve"> in the month of January 2014</w:t>
      </w:r>
      <w:r w:rsidR="00197E5F" w:rsidRPr="00001552">
        <w:rPr>
          <w:sz w:val="26"/>
          <w:szCs w:val="26"/>
        </w:rPr>
        <w:t xml:space="preserve">, </w:t>
      </w:r>
      <w:r w:rsidR="00F167DD" w:rsidRPr="00001552">
        <w:rPr>
          <w:sz w:val="26"/>
          <w:szCs w:val="26"/>
        </w:rPr>
        <w:t xml:space="preserve">which is equivalent to a </w:t>
      </w:r>
      <w:r w:rsidR="00F167DD" w:rsidRPr="00001552">
        <w:rPr>
          <w:sz w:val="26"/>
          <w:szCs w:val="26"/>
          <w:u w:val="single"/>
        </w:rPr>
        <w:t>full year</w:t>
      </w:r>
      <w:r w:rsidR="00F167DD" w:rsidRPr="00001552">
        <w:rPr>
          <w:sz w:val="26"/>
          <w:szCs w:val="26"/>
        </w:rPr>
        <w:t xml:space="preserve"> of uplift charges for the period 2010-2012.  </w:t>
      </w:r>
      <w:r w:rsidR="00197E5F" w:rsidRPr="00001552">
        <w:rPr>
          <w:sz w:val="26"/>
          <w:szCs w:val="26"/>
        </w:rPr>
        <w:t xml:space="preserve"> Average forced outage rates for electric generators were reported as 20%, or 38GW, on January 7, 2014.  </w:t>
      </w:r>
      <w:r w:rsidR="00F167DD" w:rsidRPr="00001552">
        <w:rPr>
          <w:sz w:val="26"/>
          <w:szCs w:val="26"/>
        </w:rPr>
        <w:t>As a result of these anomalous PJM wholesale market charges to Pennsylvania suppliers and high forced outage rates by generators, the Commission will also be investigating the causes of these underlying wholesale cost spikes and pursue all appropriate</w:t>
      </w:r>
      <w:r w:rsidR="006C0860" w:rsidRPr="00001552">
        <w:rPr>
          <w:sz w:val="26"/>
          <w:szCs w:val="26"/>
        </w:rPr>
        <w:t xml:space="preserve"> FERC complaints, and</w:t>
      </w:r>
      <w:r w:rsidR="00F167DD" w:rsidRPr="00001552">
        <w:rPr>
          <w:sz w:val="26"/>
          <w:szCs w:val="26"/>
        </w:rPr>
        <w:t xml:space="preserve"> PJM tariff and operating manual modifications necessary to improve the</w:t>
      </w:r>
      <w:r w:rsidR="006C0860" w:rsidRPr="00001552">
        <w:rPr>
          <w:sz w:val="26"/>
          <w:szCs w:val="26"/>
        </w:rPr>
        <w:t xml:space="preserve"> efficient</w:t>
      </w:r>
      <w:r w:rsidR="00F167DD" w:rsidRPr="00001552">
        <w:rPr>
          <w:sz w:val="26"/>
          <w:szCs w:val="26"/>
        </w:rPr>
        <w:t xml:space="preserve"> functioning of wholesale PJM markets.   T</w:t>
      </w:r>
      <w:r w:rsidR="00A87481" w:rsidRPr="00001552">
        <w:rPr>
          <w:sz w:val="26"/>
          <w:szCs w:val="26"/>
        </w:rPr>
        <w:t>he Commission</w:t>
      </w:r>
      <w:r w:rsidR="00F167DD" w:rsidRPr="00001552">
        <w:rPr>
          <w:sz w:val="26"/>
          <w:szCs w:val="26"/>
        </w:rPr>
        <w:t xml:space="preserve"> will participate</w:t>
      </w:r>
      <w:r w:rsidR="006C0860" w:rsidRPr="00001552">
        <w:rPr>
          <w:sz w:val="26"/>
          <w:szCs w:val="26"/>
        </w:rPr>
        <w:t xml:space="preserve"> in all necessary</w:t>
      </w:r>
      <w:r w:rsidR="00F167DD" w:rsidRPr="00001552">
        <w:rPr>
          <w:sz w:val="26"/>
          <w:szCs w:val="26"/>
        </w:rPr>
        <w:t xml:space="preserve"> PJM stakeholder process</w:t>
      </w:r>
      <w:r w:rsidR="0057429C" w:rsidRPr="00001552">
        <w:rPr>
          <w:sz w:val="26"/>
          <w:szCs w:val="26"/>
        </w:rPr>
        <w:t>es</w:t>
      </w:r>
      <w:r w:rsidR="00F167DD" w:rsidRPr="00001552">
        <w:rPr>
          <w:sz w:val="26"/>
          <w:szCs w:val="26"/>
        </w:rPr>
        <w:t xml:space="preserve"> and OPSI working groups to help implement modifications to energy and capacity market rules</w:t>
      </w:r>
      <w:r w:rsidR="00A87481" w:rsidRPr="00001552">
        <w:rPr>
          <w:sz w:val="26"/>
          <w:szCs w:val="26"/>
        </w:rPr>
        <w:t xml:space="preserve"> necessary to achieve these objectives.</w:t>
      </w:r>
    </w:p>
  </w:footnote>
  <w:footnote w:id="3">
    <w:p w:rsidR="005D6FEF" w:rsidRPr="005D6FEF" w:rsidRDefault="005D6FEF">
      <w:pPr>
        <w:pStyle w:val="FootnoteText"/>
        <w:rPr>
          <w:sz w:val="26"/>
          <w:szCs w:val="26"/>
        </w:rPr>
      </w:pPr>
      <w:r w:rsidRPr="005D6FEF">
        <w:rPr>
          <w:rStyle w:val="FootnoteReference"/>
          <w:sz w:val="26"/>
          <w:szCs w:val="26"/>
        </w:rPr>
        <w:footnoteRef/>
      </w:r>
      <w:r w:rsidRPr="005D6FEF">
        <w:rPr>
          <w:sz w:val="26"/>
          <w:szCs w:val="26"/>
        </w:rPr>
        <w:t xml:space="preserve"> </w:t>
      </w:r>
      <w:r>
        <w:rPr>
          <w:sz w:val="26"/>
          <w:szCs w:val="26"/>
        </w:rPr>
        <w:tab/>
      </w:r>
      <w:r w:rsidR="0057429C" w:rsidRPr="00C15CEF">
        <w:rPr>
          <w:i/>
          <w:sz w:val="26"/>
          <w:szCs w:val="26"/>
        </w:rPr>
        <w:t>See</w:t>
      </w:r>
      <w:r w:rsidR="0057429C">
        <w:rPr>
          <w:sz w:val="26"/>
          <w:szCs w:val="26"/>
        </w:rPr>
        <w:t xml:space="preserve"> </w:t>
      </w:r>
      <w:r>
        <w:rPr>
          <w:sz w:val="26"/>
          <w:szCs w:val="26"/>
        </w:rPr>
        <w:t>52 Pa. Code § 54.5 relating to disclosure statements for residential and small business customers.</w:t>
      </w:r>
    </w:p>
  </w:footnote>
  <w:footnote w:id="4">
    <w:p w:rsidR="00B824FD" w:rsidRPr="00B824FD" w:rsidRDefault="00B824FD">
      <w:pPr>
        <w:pStyle w:val="FootnoteText"/>
        <w:rPr>
          <w:sz w:val="26"/>
          <w:szCs w:val="26"/>
        </w:rPr>
      </w:pPr>
      <w:r w:rsidRPr="00B824FD">
        <w:rPr>
          <w:rStyle w:val="FootnoteReference"/>
          <w:sz w:val="26"/>
          <w:szCs w:val="26"/>
        </w:rPr>
        <w:footnoteRef/>
      </w:r>
      <w:r w:rsidRPr="00B824FD">
        <w:rPr>
          <w:sz w:val="26"/>
          <w:szCs w:val="26"/>
        </w:rPr>
        <w:t xml:space="preserve"> </w:t>
      </w:r>
      <w:r>
        <w:rPr>
          <w:sz w:val="26"/>
          <w:szCs w:val="26"/>
        </w:rPr>
        <w:tab/>
        <w:t xml:space="preserve">52 Pa. Code § 54.43 relating to standards of conduct and disclosures for EGSs; </w:t>
      </w:r>
      <w:r w:rsidRPr="00B824FD">
        <w:rPr>
          <w:i/>
          <w:sz w:val="26"/>
          <w:szCs w:val="26"/>
        </w:rPr>
        <w:t>see also</w:t>
      </w:r>
      <w:r>
        <w:rPr>
          <w:sz w:val="26"/>
          <w:szCs w:val="26"/>
        </w:rPr>
        <w:t>, 52 Pa. Code § 111.12(d</w:t>
      </w:r>
      <w:proofErr w:type="gramStart"/>
      <w:r>
        <w:rPr>
          <w:sz w:val="26"/>
          <w:szCs w:val="26"/>
        </w:rPr>
        <w:t>)(</w:t>
      </w:r>
      <w:proofErr w:type="gramEnd"/>
      <w:r>
        <w:rPr>
          <w:sz w:val="26"/>
          <w:szCs w:val="26"/>
        </w:rPr>
        <w:t>4) relating to the requirement that an EGS must provide accurate and timely information regarding the products offered.</w:t>
      </w:r>
    </w:p>
  </w:footnote>
  <w:footnote w:id="5">
    <w:p w:rsidR="006E7EEF" w:rsidRPr="006E7EEF" w:rsidRDefault="006E7EEF">
      <w:pPr>
        <w:pStyle w:val="FootnoteText"/>
        <w:rPr>
          <w:sz w:val="26"/>
          <w:szCs w:val="26"/>
        </w:rPr>
      </w:pPr>
      <w:r w:rsidRPr="006E7EEF">
        <w:rPr>
          <w:rStyle w:val="FootnoteReference"/>
          <w:sz w:val="26"/>
          <w:szCs w:val="26"/>
        </w:rPr>
        <w:footnoteRef/>
      </w:r>
      <w:r>
        <w:rPr>
          <w:sz w:val="26"/>
          <w:szCs w:val="26"/>
        </w:rPr>
        <w:tab/>
        <w:t xml:space="preserve">We note that a Secretarial Letter has been issued on February 21, 2014, directing EGSs to respond to this request for copies of disclosure statements for the indicated period by forwarding copies to </w:t>
      </w:r>
      <w:hyperlink r:id="rId1" w:history="1">
        <w:r w:rsidRPr="006E7EEF">
          <w:rPr>
            <w:rStyle w:val="Hyperlink"/>
            <w:sz w:val="26"/>
            <w:szCs w:val="26"/>
          </w:rPr>
          <w:t>ra-OCMO.pa.gov</w:t>
        </w:r>
      </w:hyperlink>
      <w:r>
        <w:rPr>
          <w:sz w:val="26"/>
          <w:szCs w:val="26"/>
        </w:rPr>
        <w:t xml:space="preserve"> on or before March 3, 2014. </w:t>
      </w:r>
      <w:r w:rsidRPr="006E7EEF">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1A04798"/>
    <w:multiLevelType w:val="hybridMultilevel"/>
    <w:tmpl w:val="8E9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140DED"/>
    <w:multiLevelType w:val="hybridMultilevel"/>
    <w:tmpl w:val="BA26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3B1339"/>
    <w:multiLevelType w:val="hybridMultilevel"/>
    <w:tmpl w:val="536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A6540"/>
    <w:multiLevelType w:val="hybridMultilevel"/>
    <w:tmpl w:val="2CD2D7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nsid w:val="603F233A"/>
    <w:multiLevelType w:val="hybridMultilevel"/>
    <w:tmpl w:val="648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2C6F45"/>
    <w:multiLevelType w:val="hybridMultilevel"/>
    <w:tmpl w:val="DDEC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5093930"/>
    <w:multiLevelType w:val="hybridMultilevel"/>
    <w:tmpl w:val="5A1C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1"/>
  </w:num>
  <w:num w:numId="3">
    <w:abstractNumId w:val="3"/>
  </w:num>
  <w:num w:numId="4">
    <w:abstractNumId w:val="12"/>
  </w:num>
  <w:num w:numId="5">
    <w:abstractNumId w:val="10"/>
  </w:num>
  <w:num w:numId="6">
    <w:abstractNumId w:val="0"/>
  </w:num>
  <w:num w:numId="7">
    <w:abstractNumId w:val="6"/>
  </w:num>
  <w:num w:numId="8">
    <w:abstractNumId w:val="5"/>
  </w:num>
  <w:num w:numId="9">
    <w:abstractNumId w:val="4"/>
  </w:num>
  <w:num w:numId="10">
    <w:abstractNumId w:val="9"/>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552"/>
    <w:rsid w:val="00002348"/>
    <w:rsid w:val="00002CE4"/>
    <w:rsid w:val="00002F2A"/>
    <w:rsid w:val="00002F49"/>
    <w:rsid w:val="000038D3"/>
    <w:rsid w:val="0000415E"/>
    <w:rsid w:val="0000565B"/>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1AA2"/>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3B1A"/>
    <w:rsid w:val="00075210"/>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8A6"/>
    <w:rsid w:val="00096F18"/>
    <w:rsid w:val="000975A3"/>
    <w:rsid w:val="0009781B"/>
    <w:rsid w:val="000A0D32"/>
    <w:rsid w:val="000A18CA"/>
    <w:rsid w:val="000A1B73"/>
    <w:rsid w:val="000A1EF2"/>
    <w:rsid w:val="000A2AC7"/>
    <w:rsid w:val="000A35F4"/>
    <w:rsid w:val="000A4770"/>
    <w:rsid w:val="000A748C"/>
    <w:rsid w:val="000A7DDC"/>
    <w:rsid w:val="000A7F96"/>
    <w:rsid w:val="000B2B80"/>
    <w:rsid w:val="000B465F"/>
    <w:rsid w:val="000B729D"/>
    <w:rsid w:val="000C0702"/>
    <w:rsid w:val="000C0A65"/>
    <w:rsid w:val="000C742F"/>
    <w:rsid w:val="000D03DD"/>
    <w:rsid w:val="000D2456"/>
    <w:rsid w:val="000D7483"/>
    <w:rsid w:val="000D7BF5"/>
    <w:rsid w:val="000E3D4C"/>
    <w:rsid w:val="000E4BED"/>
    <w:rsid w:val="000E515B"/>
    <w:rsid w:val="000E570C"/>
    <w:rsid w:val="000E5BCD"/>
    <w:rsid w:val="000F1318"/>
    <w:rsid w:val="000F22DA"/>
    <w:rsid w:val="000F2540"/>
    <w:rsid w:val="000F2F68"/>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E10"/>
    <w:rsid w:val="00120FCD"/>
    <w:rsid w:val="00121111"/>
    <w:rsid w:val="00122941"/>
    <w:rsid w:val="00123375"/>
    <w:rsid w:val="00123802"/>
    <w:rsid w:val="0012456C"/>
    <w:rsid w:val="00124893"/>
    <w:rsid w:val="001260A0"/>
    <w:rsid w:val="0012697D"/>
    <w:rsid w:val="00131517"/>
    <w:rsid w:val="00131A77"/>
    <w:rsid w:val="00131B43"/>
    <w:rsid w:val="00132C3A"/>
    <w:rsid w:val="00133684"/>
    <w:rsid w:val="00134C35"/>
    <w:rsid w:val="00134D3A"/>
    <w:rsid w:val="00136BAC"/>
    <w:rsid w:val="00141760"/>
    <w:rsid w:val="001437B9"/>
    <w:rsid w:val="001471F8"/>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2C9A"/>
    <w:rsid w:val="00163AA3"/>
    <w:rsid w:val="00165945"/>
    <w:rsid w:val="00167F11"/>
    <w:rsid w:val="00172C4A"/>
    <w:rsid w:val="001730AD"/>
    <w:rsid w:val="001738D5"/>
    <w:rsid w:val="00175B2F"/>
    <w:rsid w:val="00177A43"/>
    <w:rsid w:val="00180627"/>
    <w:rsid w:val="00180F94"/>
    <w:rsid w:val="001827DB"/>
    <w:rsid w:val="0018304A"/>
    <w:rsid w:val="00185B5E"/>
    <w:rsid w:val="00186183"/>
    <w:rsid w:val="00186887"/>
    <w:rsid w:val="00192EBC"/>
    <w:rsid w:val="00193D64"/>
    <w:rsid w:val="00196484"/>
    <w:rsid w:val="001967BB"/>
    <w:rsid w:val="00196BDC"/>
    <w:rsid w:val="00197E5F"/>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730F"/>
    <w:rsid w:val="001C7C12"/>
    <w:rsid w:val="001D11B8"/>
    <w:rsid w:val="001D266F"/>
    <w:rsid w:val="001D2BAD"/>
    <w:rsid w:val="001D6EB2"/>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6D9"/>
    <w:rsid w:val="001F794B"/>
    <w:rsid w:val="001F7B55"/>
    <w:rsid w:val="002001D7"/>
    <w:rsid w:val="002013B2"/>
    <w:rsid w:val="00201CF3"/>
    <w:rsid w:val="00201F63"/>
    <w:rsid w:val="00205839"/>
    <w:rsid w:val="00206720"/>
    <w:rsid w:val="00206C74"/>
    <w:rsid w:val="00210B26"/>
    <w:rsid w:val="00211405"/>
    <w:rsid w:val="00211442"/>
    <w:rsid w:val="00211B98"/>
    <w:rsid w:val="00213024"/>
    <w:rsid w:val="00213B95"/>
    <w:rsid w:val="00213E15"/>
    <w:rsid w:val="00214830"/>
    <w:rsid w:val="002158D0"/>
    <w:rsid w:val="0021645F"/>
    <w:rsid w:val="00217C4E"/>
    <w:rsid w:val="00217E3D"/>
    <w:rsid w:val="00220958"/>
    <w:rsid w:val="00220CE0"/>
    <w:rsid w:val="00221C10"/>
    <w:rsid w:val="002234B5"/>
    <w:rsid w:val="002235CE"/>
    <w:rsid w:val="002242F7"/>
    <w:rsid w:val="00224B35"/>
    <w:rsid w:val="00225BD2"/>
    <w:rsid w:val="002262DB"/>
    <w:rsid w:val="0022734C"/>
    <w:rsid w:val="00230396"/>
    <w:rsid w:val="00230BAB"/>
    <w:rsid w:val="00230C00"/>
    <w:rsid w:val="00230C0B"/>
    <w:rsid w:val="002327AC"/>
    <w:rsid w:val="00232D8C"/>
    <w:rsid w:val="00233E2F"/>
    <w:rsid w:val="0023535F"/>
    <w:rsid w:val="00236639"/>
    <w:rsid w:val="00237CB3"/>
    <w:rsid w:val="002405B5"/>
    <w:rsid w:val="00241B87"/>
    <w:rsid w:val="00243A7D"/>
    <w:rsid w:val="00247BB1"/>
    <w:rsid w:val="00252D9D"/>
    <w:rsid w:val="00252E14"/>
    <w:rsid w:val="00253F56"/>
    <w:rsid w:val="00253FD2"/>
    <w:rsid w:val="00255A6D"/>
    <w:rsid w:val="0025670B"/>
    <w:rsid w:val="0025691E"/>
    <w:rsid w:val="00256A4C"/>
    <w:rsid w:val="00260041"/>
    <w:rsid w:val="00260535"/>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33E"/>
    <w:rsid w:val="00285550"/>
    <w:rsid w:val="00285919"/>
    <w:rsid w:val="0028615A"/>
    <w:rsid w:val="00286F7C"/>
    <w:rsid w:val="002872BF"/>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3492"/>
    <w:rsid w:val="002C34FA"/>
    <w:rsid w:val="002C4BF6"/>
    <w:rsid w:val="002C5EE0"/>
    <w:rsid w:val="002C6BD7"/>
    <w:rsid w:val="002C6E17"/>
    <w:rsid w:val="002C7165"/>
    <w:rsid w:val="002D1465"/>
    <w:rsid w:val="002D1892"/>
    <w:rsid w:val="002D2D30"/>
    <w:rsid w:val="002D43F8"/>
    <w:rsid w:val="002D5A50"/>
    <w:rsid w:val="002D5C5B"/>
    <w:rsid w:val="002D6210"/>
    <w:rsid w:val="002D650D"/>
    <w:rsid w:val="002E035D"/>
    <w:rsid w:val="002E0503"/>
    <w:rsid w:val="002E1177"/>
    <w:rsid w:val="002E16FC"/>
    <w:rsid w:val="002E5790"/>
    <w:rsid w:val="002E5E32"/>
    <w:rsid w:val="002E6E40"/>
    <w:rsid w:val="002E6EE9"/>
    <w:rsid w:val="002F0636"/>
    <w:rsid w:val="002F0ADE"/>
    <w:rsid w:val="002F0CED"/>
    <w:rsid w:val="002F1870"/>
    <w:rsid w:val="002F2CEF"/>
    <w:rsid w:val="002F5424"/>
    <w:rsid w:val="002F5D1D"/>
    <w:rsid w:val="002F714D"/>
    <w:rsid w:val="00301039"/>
    <w:rsid w:val="00301857"/>
    <w:rsid w:val="00302000"/>
    <w:rsid w:val="00302F39"/>
    <w:rsid w:val="00303C9B"/>
    <w:rsid w:val="00304ABF"/>
    <w:rsid w:val="00304E14"/>
    <w:rsid w:val="0030541E"/>
    <w:rsid w:val="0030543A"/>
    <w:rsid w:val="00305ADA"/>
    <w:rsid w:val="0030758B"/>
    <w:rsid w:val="0031153E"/>
    <w:rsid w:val="00312E08"/>
    <w:rsid w:val="003132A8"/>
    <w:rsid w:val="003143DF"/>
    <w:rsid w:val="003158CE"/>
    <w:rsid w:val="00316BFA"/>
    <w:rsid w:val="003177A0"/>
    <w:rsid w:val="003179F6"/>
    <w:rsid w:val="003211A5"/>
    <w:rsid w:val="003218DD"/>
    <w:rsid w:val="00322A65"/>
    <w:rsid w:val="00324FDF"/>
    <w:rsid w:val="003255BF"/>
    <w:rsid w:val="00325E0F"/>
    <w:rsid w:val="00326A17"/>
    <w:rsid w:val="00326C9E"/>
    <w:rsid w:val="003336F9"/>
    <w:rsid w:val="00337DFD"/>
    <w:rsid w:val="00340C45"/>
    <w:rsid w:val="00343BD1"/>
    <w:rsid w:val="00345135"/>
    <w:rsid w:val="00350145"/>
    <w:rsid w:val="00350FDC"/>
    <w:rsid w:val="00352A06"/>
    <w:rsid w:val="00353BD2"/>
    <w:rsid w:val="00353E07"/>
    <w:rsid w:val="003550FF"/>
    <w:rsid w:val="003551C4"/>
    <w:rsid w:val="0036013A"/>
    <w:rsid w:val="00360D84"/>
    <w:rsid w:val="003626E8"/>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901"/>
    <w:rsid w:val="00396E0C"/>
    <w:rsid w:val="00397A8B"/>
    <w:rsid w:val="00397DE1"/>
    <w:rsid w:val="003A0289"/>
    <w:rsid w:val="003A05A4"/>
    <w:rsid w:val="003A1BF7"/>
    <w:rsid w:val="003A3888"/>
    <w:rsid w:val="003A4F76"/>
    <w:rsid w:val="003A50AE"/>
    <w:rsid w:val="003A5385"/>
    <w:rsid w:val="003A79A7"/>
    <w:rsid w:val="003A7F12"/>
    <w:rsid w:val="003B0D5E"/>
    <w:rsid w:val="003B1460"/>
    <w:rsid w:val="003B3893"/>
    <w:rsid w:val="003B3CEA"/>
    <w:rsid w:val="003B55BA"/>
    <w:rsid w:val="003B561F"/>
    <w:rsid w:val="003B6A0D"/>
    <w:rsid w:val="003B6F63"/>
    <w:rsid w:val="003C042A"/>
    <w:rsid w:val="003C0DCF"/>
    <w:rsid w:val="003C0F72"/>
    <w:rsid w:val="003C135E"/>
    <w:rsid w:val="003C1736"/>
    <w:rsid w:val="003C4355"/>
    <w:rsid w:val="003C5CBD"/>
    <w:rsid w:val="003C61AD"/>
    <w:rsid w:val="003C62B1"/>
    <w:rsid w:val="003D1299"/>
    <w:rsid w:val="003D234C"/>
    <w:rsid w:val="003D35E7"/>
    <w:rsid w:val="003D4436"/>
    <w:rsid w:val="003D4638"/>
    <w:rsid w:val="003D509A"/>
    <w:rsid w:val="003D7A8D"/>
    <w:rsid w:val="003E22CB"/>
    <w:rsid w:val="003E3836"/>
    <w:rsid w:val="003E600D"/>
    <w:rsid w:val="003E6544"/>
    <w:rsid w:val="003E771C"/>
    <w:rsid w:val="003E784C"/>
    <w:rsid w:val="003E7B3C"/>
    <w:rsid w:val="003E7C06"/>
    <w:rsid w:val="003F07AF"/>
    <w:rsid w:val="003F08B3"/>
    <w:rsid w:val="003F1983"/>
    <w:rsid w:val="003F27D1"/>
    <w:rsid w:val="003F287E"/>
    <w:rsid w:val="003F6696"/>
    <w:rsid w:val="003F7000"/>
    <w:rsid w:val="00400A85"/>
    <w:rsid w:val="004023F4"/>
    <w:rsid w:val="00402479"/>
    <w:rsid w:val="00404D47"/>
    <w:rsid w:val="00406562"/>
    <w:rsid w:val="0041052A"/>
    <w:rsid w:val="004105C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2D8C"/>
    <w:rsid w:val="00433069"/>
    <w:rsid w:val="004337A1"/>
    <w:rsid w:val="004373F3"/>
    <w:rsid w:val="0043748F"/>
    <w:rsid w:val="00437F57"/>
    <w:rsid w:val="00442A6D"/>
    <w:rsid w:val="00442CCD"/>
    <w:rsid w:val="00446960"/>
    <w:rsid w:val="00446BF2"/>
    <w:rsid w:val="0044738E"/>
    <w:rsid w:val="00450B3B"/>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449"/>
    <w:rsid w:val="00483C56"/>
    <w:rsid w:val="00483E43"/>
    <w:rsid w:val="004840C2"/>
    <w:rsid w:val="004870D9"/>
    <w:rsid w:val="0048717B"/>
    <w:rsid w:val="0048747D"/>
    <w:rsid w:val="00487C90"/>
    <w:rsid w:val="004920D8"/>
    <w:rsid w:val="004938FA"/>
    <w:rsid w:val="00493EA2"/>
    <w:rsid w:val="004949D0"/>
    <w:rsid w:val="00496DAA"/>
    <w:rsid w:val="0049745E"/>
    <w:rsid w:val="0049771B"/>
    <w:rsid w:val="004A34D5"/>
    <w:rsid w:val="004A3F0A"/>
    <w:rsid w:val="004A43F1"/>
    <w:rsid w:val="004A45DC"/>
    <w:rsid w:val="004A4D14"/>
    <w:rsid w:val="004A5611"/>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11AC"/>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A1D"/>
    <w:rsid w:val="00536217"/>
    <w:rsid w:val="00536591"/>
    <w:rsid w:val="00536A6E"/>
    <w:rsid w:val="005406D3"/>
    <w:rsid w:val="005411D1"/>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29C"/>
    <w:rsid w:val="00574ED6"/>
    <w:rsid w:val="00575107"/>
    <w:rsid w:val="0057514C"/>
    <w:rsid w:val="0057789B"/>
    <w:rsid w:val="00577B05"/>
    <w:rsid w:val="00580079"/>
    <w:rsid w:val="005823D7"/>
    <w:rsid w:val="0058331B"/>
    <w:rsid w:val="00583807"/>
    <w:rsid w:val="00584BB2"/>
    <w:rsid w:val="0058529B"/>
    <w:rsid w:val="00592CAB"/>
    <w:rsid w:val="0059626E"/>
    <w:rsid w:val="005A08BE"/>
    <w:rsid w:val="005A0CF6"/>
    <w:rsid w:val="005A28FD"/>
    <w:rsid w:val="005A2D70"/>
    <w:rsid w:val="005A3802"/>
    <w:rsid w:val="005A4358"/>
    <w:rsid w:val="005A4418"/>
    <w:rsid w:val="005A4D2D"/>
    <w:rsid w:val="005A6378"/>
    <w:rsid w:val="005A6CD0"/>
    <w:rsid w:val="005A6DEC"/>
    <w:rsid w:val="005B01F2"/>
    <w:rsid w:val="005B03B1"/>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6FEF"/>
    <w:rsid w:val="005D73C6"/>
    <w:rsid w:val="005E0114"/>
    <w:rsid w:val="005E0DB4"/>
    <w:rsid w:val="005E2082"/>
    <w:rsid w:val="005E6F70"/>
    <w:rsid w:val="005F37D2"/>
    <w:rsid w:val="005F4E1B"/>
    <w:rsid w:val="005F5031"/>
    <w:rsid w:val="005F5398"/>
    <w:rsid w:val="005F6FFE"/>
    <w:rsid w:val="005F777A"/>
    <w:rsid w:val="005F7A1F"/>
    <w:rsid w:val="0060012F"/>
    <w:rsid w:val="00600E98"/>
    <w:rsid w:val="00600F6F"/>
    <w:rsid w:val="0060108D"/>
    <w:rsid w:val="00601D83"/>
    <w:rsid w:val="0060382E"/>
    <w:rsid w:val="00604966"/>
    <w:rsid w:val="006049C5"/>
    <w:rsid w:val="006054D5"/>
    <w:rsid w:val="00605D8F"/>
    <w:rsid w:val="00605DED"/>
    <w:rsid w:val="00607554"/>
    <w:rsid w:val="00610A49"/>
    <w:rsid w:val="006114D8"/>
    <w:rsid w:val="00611F53"/>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A7F"/>
    <w:rsid w:val="00660C81"/>
    <w:rsid w:val="00660EDC"/>
    <w:rsid w:val="006617A4"/>
    <w:rsid w:val="006643E9"/>
    <w:rsid w:val="00664FE3"/>
    <w:rsid w:val="006669F5"/>
    <w:rsid w:val="00667DA0"/>
    <w:rsid w:val="0067116A"/>
    <w:rsid w:val="006714A8"/>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3C3D"/>
    <w:rsid w:val="00694612"/>
    <w:rsid w:val="00694700"/>
    <w:rsid w:val="006A0106"/>
    <w:rsid w:val="006A0550"/>
    <w:rsid w:val="006A0B82"/>
    <w:rsid w:val="006A15A1"/>
    <w:rsid w:val="006A29BE"/>
    <w:rsid w:val="006A3FDE"/>
    <w:rsid w:val="006A41E2"/>
    <w:rsid w:val="006A5D48"/>
    <w:rsid w:val="006A6D02"/>
    <w:rsid w:val="006A7692"/>
    <w:rsid w:val="006A780B"/>
    <w:rsid w:val="006A78FD"/>
    <w:rsid w:val="006B1632"/>
    <w:rsid w:val="006B2529"/>
    <w:rsid w:val="006B2CA4"/>
    <w:rsid w:val="006B2D7F"/>
    <w:rsid w:val="006B54BB"/>
    <w:rsid w:val="006B6994"/>
    <w:rsid w:val="006B6F21"/>
    <w:rsid w:val="006B7130"/>
    <w:rsid w:val="006C0860"/>
    <w:rsid w:val="006C2A53"/>
    <w:rsid w:val="006C48BC"/>
    <w:rsid w:val="006C4B3A"/>
    <w:rsid w:val="006C5BFF"/>
    <w:rsid w:val="006C5DAF"/>
    <w:rsid w:val="006C79AC"/>
    <w:rsid w:val="006D16EE"/>
    <w:rsid w:val="006D1F59"/>
    <w:rsid w:val="006D3169"/>
    <w:rsid w:val="006D3F69"/>
    <w:rsid w:val="006D44CC"/>
    <w:rsid w:val="006E05E8"/>
    <w:rsid w:val="006E0927"/>
    <w:rsid w:val="006E26F2"/>
    <w:rsid w:val="006E37C1"/>
    <w:rsid w:val="006E40D4"/>
    <w:rsid w:val="006E4730"/>
    <w:rsid w:val="006E6BB7"/>
    <w:rsid w:val="006E7EAD"/>
    <w:rsid w:val="006E7EEF"/>
    <w:rsid w:val="006F0316"/>
    <w:rsid w:val="006F0B2F"/>
    <w:rsid w:val="006F1FC8"/>
    <w:rsid w:val="006F35C0"/>
    <w:rsid w:val="006F381F"/>
    <w:rsid w:val="006F3A31"/>
    <w:rsid w:val="006F3BFD"/>
    <w:rsid w:val="006F4482"/>
    <w:rsid w:val="006F57F7"/>
    <w:rsid w:val="006F5945"/>
    <w:rsid w:val="006F611E"/>
    <w:rsid w:val="006F7821"/>
    <w:rsid w:val="0070000C"/>
    <w:rsid w:val="00702633"/>
    <w:rsid w:val="00702EF7"/>
    <w:rsid w:val="0070411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507B"/>
    <w:rsid w:val="0075784D"/>
    <w:rsid w:val="00757B89"/>
    <w:rsid w:val="00757C4B"/>
    <w:rsid w:val="00760C68"/>
    <w:rsid w:val="007631E0"/>
    <w:rsid w:val="007655B1"/>
    <w:rsid w:val="007655F8"/>
    <w:rsid w:val="00765FB5"/>
    <w:rsid w:val="00766287"/>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324"/>
    <w:rsid w:val="007908C5"/>
    <w:rsid w:val="00791772"/>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9E2"/>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2610C"/>
    <w:rsid w:val="00830148"/>
    <w:rsid w:val="008316AD"/>
    <w:rsid w:val="00833286"/>
    <w:rsid w:val="0083378E"/>
    <w:rsid w:val="00833C7E"/>
    <w:rsid w:val="00834FD5"/>
    <w:rsid w:val="008363A2"/>
    <w:rsid w:val="00837125"/>
    <w:rsid w:val="00837E18"/>
    <w:rsid w:val="00841DAA"/>
    <w:rsid w:val="00842834"/>
    <w:rsid w:val="008445D4"/>
    <w:rsid w:val="008446F1"/>
    <w:rsid w:val="00846FF0"/>
    <w:rsid w:val="00847435"/>
    <w:rsid w:val="00851A17"/>
    <w:rsid w:val="0085298A"/>
    <w:rsid w:val="00855458"/>
    <w:rsid w:val="0085728C"/>
    <w:rsid w:val="0086134D"/>
    <w:rsid w:val="00861FD7"/>
    <w:rsid w:val="00865057"/>
    <w:rsid w:val="00865472"/>
    <w:rsid w:val="00867D53"/>
    <w:rsid w:val="0087080C"/>
    <w:rsid w:val="00870E37"/>
    <w:rsid w:val="00874671"/>
    <w:rsid w:val="0087635E"/>
    <w:rsid w:val="00876921"/>
    <w:rsid w:val="00876B68"/>
    <w:rsid w:val="00877F17"/>
    <w:rsid w:val="0088013C"/>
    <w:rsid w:val="008821C7"/>
    <w:rsid w:val="0088286F"/>
    <w:rsid w:val="00883EAF"/>
    <w:rsid w:val="00884452"/>
    <w:rsid w:val="008905D7"/>
    <w:rsid w:val="00890679"/>
    <w:rsid w:val="0089068F"/>
    <w:rsid w:val="008926C3"/>
    <w:rsid w:val="008931DB"/>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1FFE"/>
    <w:rsid w:val="008B30B7"/>
    <w:rsid w:val="008B562E"/>
    <w:rsid w:val="008B5748"/>
    <w:rsid w:val="008B5B9D"/>
    <w:rsid w:val="008B6355"/>
    <w:rsid w:val="008B6A22"/>
    <w:rsid w:val="008B6B0E"/>
    <w:rsid w:val="008B6E1A"/>
    <w:rsid w:val="008C1B0A"/>
    <w:rsid w:val="008C2078"/>
    <w:rsid w:val="008C4A12"/>
    <w:rsid w:val="008C4D02"/>
    <w:rsid w:val="008C520E"/>
    <w:rsid w:val="008C5CA5"/>
    <w:rsid w:val="008C7368"/>
    <w:rsid w:val="008C73D6"/>
    <w:rsid w:val="008D0C62"/>
    <w:rsid w:val="008D2528"/>
    <w:rsid w:val="008D2CD6"/>
    <w:rsid w:val="008D39B0"/>
    <w:rsid w:val="008D462B"/>
    <w:rsid w:val="008D4939"/>
    <w:rsid w:val="008D4F0B"/>
    <w:rsid w:val="008E0465"/>
    <w:rsid w:val="008E082F"/>
    <w:rsid w:val="008E1195"/>
    <w:rsid w:val="008E28E4"/>
    <w:rsid w:val="008E3AEA"/>
    <w:rsid w:val="008E3D60"/>
    <w:rsid w:val="008E6B68"/>
    <w:rsid w:val="008E7390"/>
    <w:rsid w:val="008E762D"/>
    <w:rsid w:val="008F000D"/>
    <w:rsid w:val="008F1F00"/>
    <w:rsid w:val="008F32A1"/>
    <w:rsid w:val="008F6E84"/>
    <w:rsid w:val="008F7487"/>
    <w:rsid w:val="008F7EBB"/>
    <w:rsid w:val="0090056C"/>
    <w:rsid w:val="00900939"/>
    <w:rsid w:val="00900DF0"/>
    <w:rsid w:val="00903621"/>
    <w:rsid w:val="00905898"/>
    <w:rsid w:val="00907EE2"/>
    <w:rsid w:val="009113AE"/>
    <w:rsid w:val="00911F60"/>
    <w:rsid w:val="00914284"/>
    <w:rsid w:val="00914550"/>
    <w:rsid w:val="00914E36"/>
    <w:rsid w:val="00915300"/>
    <w:rsid w:val="00915D06"/>
    <w:rsid w:val="009173B9"/>
    <w:rsid w:val="00917AE1"/>
    <w:rsid w:val="009202B1"/>
    <w:rsid w:val="0092042A"/>
    <w:rsid w:val="009216CA"/>
    <w:rsid w:val="00922808"/>
    <w:rsid w:val="00922934"/>
    <w:rsid w:val="00923CCF"/>
    <w:rsid w:val="009245CB"/>
    <w:rsid w:val="009259EF"/>
    <w:rsid w:val="00927725"/>
    <w:rsid w:val="00930782"/>
    <w:rsid w:val="00930A0E"/>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F69"/>
    <w:rsid w:val="00981F79"/>
    <w:rsid w:val="009825C9"/>
    <w:rsid w:val="0098428B"/>
    <w:rsid w:val="009850EF"/>
    <w:rsid w:val="00985278"/>
    <w:rsid w:val="00985BE7"/>
    <w:rsid w:val="009868FC"/>
    <w:rsid w:val="0099086E"/>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3F4"/>
    <w:rsid w:val="009E56B4"/>
    <w:rsid w:val="009E6D68"/>
    <w:rsid w:val="009F029A"/>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5EEE"/>
    <w:rsid w:val="00A16741"/>
    <w:rsid w:val="00A2114F"/>
    <w:rsid w:val="00A218A7"/>
    <w:rsid w:val="00A2216E"/>
    <w:rsid w:val="00A228ED"/>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1687"/>
    <w:rsid w:val="00A5275D"/>
    <w:rsid w:val="00A52A12"/>
    <w:rsid w:val="00A52ED5"/>
    <w:rsid w:val="00A5372E"/>
    <w:rsid w:val="00A54194"/>
    <w:rsid w:val="00A54E6E"/>
    <w:rsid w:val="00A5515B"/>
    <w:rsid w:val="00A55C8C"/>
    <w:rsid w:val="00A578D4"/>
    <w:rsid w:val="00A61015"/>
    <w:rsid w:val="00A61D6F"/>
    <w:rsid w:val="00A61D7A"/>
    <w:rsid w:val="00A64735"/>
    <w:rsid w:val="00A64A5F"/>
    <w:rsid w:val="00A653BF"/>
    <w:rsid w:val="00A654E5"/>
    <w:rsid w:val="00A659E2"/>
    <w:rsid w:val="00A72F5E"/>
    <w:rsid w:val="00A7322E"/>
    <w:rsid w:val="00A73857"/>
    <w:rsid w:val="00A73FFB"/>
    <w:rsid w:val="00A766F9"/>
    <w:rsid w:val="00A81E2E"/>
    <w:rsid w:val="00A8265A"/>
    <w:rsid w:val="00A83F16"/>
    <w:rsid w:val="00A84113"/>
    <w:rsid w:val="00A84303"/>
    <w:rsid w:val="00A84D22"/>
    <w:rsid w:val="00A8510A"/>
    <w:rsid w:val="00A85764"/>
    <w:rsid w:val="00A860D4"/>
    <w:rsid w:val="00A8651D"/>
    <w:rsid w:val="00A87481"/>
    <w:rsid w:val="00A91BFE"/>
    <w:rsid w:val="00A92240"/>
    <w:rsid w:val="00A931DE"/>
    <w:rsid w:val="00A93D89"/>
    <w:rsid w:val="00A95A99"/>
    <w:rsid w:val="00A95EB3"/>
    <w:rsid w:val="00A964C1"/>
    <w:rsid w:val="00AA1034"/>
    <w:rsid w:val="00AA1D70"/>
    <w:rsid w:val="00AA4A4A"/>
    <w:rsid w:val="00AA548E"/>
    <w:rsid w:val="00AA5C5A"/>
    <w:rsid w:val="00AA6178"/>
    <w:rsid w:val="00AA7CCF"/>
    <w:rsid w:val="00AB2251"/>
    <w:rsid w:val="00AB2C4F"/>
    <w:rsid w:val="00AB5F73"/>
    <w:rsid w:val="00AB6968"/>
    <w:rsid w:val="00AC014D"/>
    <w:rsid w:val="00AC057B"/>
    <w:rsid w:val="00AC409E"/>
    <w:rsid w:val="00AC43E5"/>
    <w:rsid w:val="00AC4FFA"/>
    <w:rsid w:val="00AC7204"/>
    <w:rsid w:val="00AC7EA1"/>
    <w:rsid w:val="00AD07F3"/>
    <w:rsid w:val="00AD0B76"/>
    <w:rsid w:val="00AD12A0"/>
    <w:rsid w:val="00AD1ECB"/>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0716"/>
    <w:rsid w:val="00B11D1A"/>
    <w:rsid w:val="00B11E5B"/>
    <w:rsid w:val="00B12DA9"/>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37A5"/>
    <w:rsid w:val="00B54027"/>
    <w:rsid w:val="00B55F29"/>
    <w:rsid w:val="00B562F0"/>
    <w:rsid w:val="00B56433"/>
    <w:rsid w:val="00B56E5D"/>
    <w:rsid w:val="00B60F8C"/>
    <w:rsid w:val="00B6365C"/>
    <w:rsid w:val="00B64437"/>
    <w:rsid w:val="00B70517"/>
    <w:rsid w:val="00B715C6"/>
    <w:rsid w:val="00B75272"/>
    <w:rsid w:val="00B75BB3"/>
    <w:rsid w:val="00B76878"/>
    <w:rsid w:val="00B76BFB"/>
    <w:rsid w:val="00B802C9"/>
    <w:rsid w:val="00B8045B"/>
    <w:rsid w:val="00B8210E"/>
    <w:rsid w:val="00B824FD"/>
    <w:rsid w:val="00B831D5"/>
    <w:rsid w:val="00B8325D"/>
    <w:rsid w:val="00B84B13"/>
    <w:rsid w:val="00B8546D"/>
    <w:rsid w:val="00B85E95"/>
    <w:rsid w:val="00B85EED"/>
    <w:rsid w:val="00B875C0"/>
    <w:rsid w:val="00B9185F"/>
    <w:rsid w:val="00B922CA"/>
    <w:rsid w:val="00B95925"/>
    <w:rsid w:val="00B96A3D"/>
    <w:rsid w:val="00B97B16"/>
    <w:rsid w:val="00B97C93"/>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42C"/>
    <w:rsid w:val="00BD0BDE"/>
    <w:rsid w:val="00BD15F2"/>
    <w:rsid w:val="00BD1988"/>
    <w:rsid w:val="00BD42EC"/>
    <w:rsid w:val="00BD4AA6"/>
    <w:rsid w:val="00BD4FD8"/>
    <w:rsid w:val="00BE17D6"/>
    <w:rsid w:val="00BE1981"/>
    <w:rsid w:val="00BE25C9"/>
    <w:rsid w:val="00BE37E1"/>
    <w:rsid w:val="00BE6BBF"/>
    <w:rsid w:val="00BE7328"/>
    <w:rsid w:val="00BE78A4"/>
    <w:rsid w:val="00BF1182"/>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CEF"/>
    <w:rsid w:val="00C15E9D"/>
    <w:rsid w:val="00C167D1"/>
    <w:rsid w:val="00C17D3D"/>
    <w:rsid w:val="00C212AB"/>
    <w:rsid w:val="00C214F0"/>
    <w:rsid w:val="00C2417E"/>
    <w:rsid w:val="00C25153"/>
    <w:rsid w:val="00C26422"/>
    <w:rsid w:val="00C26C7C"/>
    <w:rsid w:val="00C3269F"/>
    <w:rsid w:val="00C3288D"/>
    <w:rsid w:val="00C342DB"/>
    <w:rsid w:val="00C40EF8"/>
    <w:rsid w:val="00C42785"/>
    <w:rsid w:val="00C45243"/>
    <w:rsid w:val="00C4681F"/>
    <w:rsid w:val="00C52184"/>
    <w:rsid w:val="00C5255F"/>
    <w:rsid w:val="00C53234"/>
    <w:rsid w:val="00C53989"/>
    <w:rsid w:val="00C53E83"/>
    <w:rsid w:val="00C54F52"/>
    <w:rsid w:val="00C553B7"/>
    <w:rsid w:val="00C56E90"/>
    <w:rsid w:val="00C5798E"/>
    <w:rsid w:val="00C57D4A"/>
    <w:rsid w:val="00C60A09"/>
    <w:rsid w:val="00C64124"/>
    <w:rsid w:val="00C65356"/>
    <w:rsid w:val="00C65A41"/>
    <w:rsid w:val="00C67072"/>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C7313"/>
    <w:rsid w:val="00CD1C68"/>
    <w:rsid w:val="00CD32A8"/>
    <w:rsid w:val="00CD5FC3"/>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1CBD"/>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651D9"/>
    <w:rsid w:val="00D7066E"/>
    <w:rsid w:val="00D7078F"/>
    <w:rsid w:val="00D72BC6"/>
    <w:rsid w:val="00D74447"/>
    <w:rsid w:val="00D75DD0"/>
    <w:rsid w:val="00D76EF3"/>
    <w:rsid w:val="00D76F5F"/>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6D2D"/>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C7B04"/>
    <w:rsid w:val="00DD035E"/>
    <w:rsid w:val="00DD1C92"/>
    <w:rsid w:val="00DD461A"/>
    <w:rsid w:val="00DD58FD"/>
    <w:rsid w:val="00DD6697"/>
    <w:rsid w:val="00DD6F73"/>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35"/>
    <w:rsid w:val="00E05C7D"/>
    <w:rsid w:val="00E05EB1"/>
    <w:rsid w:val="00E05F8B"/>
    <w:rsid w:val="00E064FC"/>
    <w:rsid w:val="00E10031"/>
    <w:rsid w:val="00E12301"/>
    <w:rsid w:val="00E12B86"/>
    <w:rsid w:val="00E13CEA"/>
    <w:rsid w:val="00E14272"/>
    <w:rsid w:val="00E16CC8"/>
    <w:rsid w:val="00E21838"/>
    <w:rsid w:val="00E21C8C"/>
    <w:rsid w:val="00E22360"/>
    <w:rsid w:val="00E23BB7"/>
    <w:rsid w:val="00E24DF9"/>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6BE"/>
    <w:rsid w:val="00E42CB1"/>
    <w:rsid w:val="00E4428D"/>
    <w:rsid w:val="00E44BCD"/>
    <w:rsid w:val="00E44CB8"/>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400F"/>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975B5"/>
    <w:rsid w:val="00EA12AE"/>
    <w:rsid w:val="00EA1B47"/>
    <w:rsid w:val="00EA1C91"/>
    <w:rsid w:val="00EA4B71"/>
    <w:rsid w:val="00EA4EBA"/>
    <w:rsid w:val="00EA6567"/>
    <w:rsid w:val="00EA79E3"/>
    <w:rsid w:val="00EB24BD"/>
    <w:rsid w:val="00EB40AE"/>
    <w:rsid w:val="00EB51CF"/>
    <w:rsid w:val="00EC0156"/>
    <w:rsid w:val="00EC18D0"/>
    <w:rsid w:val="00EC3BE4"/>
    <w:rsid w:val="00EC4AB0"/>
    <w:rsid w:val="00EC56D6"/>
    <w:rsid w:val="00EC5EF0"/>
    <w:rsid w:val="00EC7841"/>
    <w:rsid w:val="00ED1ED0"/>
    <w:rsid w:val="00ED250C"/>
    <w:rsid w:val="00ED3C7F"/>
    <w:rsid w:val="00ED3CFE"/>
    <w:rsid w:val="00ED46F3"/>
    <w:rsid w:val="00ED76C6"/>
    <w:rsid w:val="00ED785A"/>
    <w:rsid w:val="00ED7D8E"/>
    <w:rsid w:val="00ED7F27"/>
    <w:rsid w:val="00EE2AE6"/>
    <w:rsid w:val="00EE331E"/>
    <w:rsid w:val="00EE7916"/>
    <w:rsid w:val="00EE7A1F"/>
    <w:rsid w:val="00EE7F74"/>
    <w:rsid w:val="00EF1579"/>
    <w:rsid w:val="00EF25C0"/>
    <w:rsid w:val="00EF30DD"/>
    <w:rsid w:val="00EF311A"/>
    <w:rsid w:val="00EF41B6"/>
    <w:rsid w:val="00EF56AC"/>
    <w:rsid w:val="00EF67D7"/>
    <w:rsid w:val="00EF70EB"/>
    <w:rsid w:val="00EF77F3"/>
    <w:rsid w:val="00F014A8"/>
    <w:rsid w:val="00F0266A"/>
    <w:rsid w:val="00F02BCC"/>
    <w:rsid w:val="00F04BBF"/>
    <w:rsid w:val="00F05A99"/>
    <w:rsid w:val="00F05B65"/>
    <w:rsid w:val="00F07004"/>
    <w:rsid w:val="00F07424"/>
    <w:rsid w:val="00F079B7"/>
    <w:rsid w:val="00F10C02"/>
    <w:rsid w:val="00F10EEE"/>
    <w:rsid w:val="00F147F9"/>
    <w:rsid w:val="00F15724"/>
    <w:rsid w:val="00F15A5B"/>
    <w:rsid w:val="00F167D4"/>
    <w:rsid w:val="00F167DD"/>
    <w:rsid w:val="00F167EB"/>
    <w:rsid w:val="00F16A42"/>
    <w:rsid w:val="00F16E62"/>
    <w:rsid w:val="00F175F4"/>
    <w:rsid w:val="00F177E3"/>
    <w:rsid w:val="00F2097C"/>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691"/>
    <w:rsid w:val="00F4477B"/>
    <w:rsid w:val="00F50C10"/>
    <w:rsid w:val="00F52C7E"/>
    <w:rsid w:val="00F52E7A"/>
    <w:rsid w:val="00F53844"/>
    <w:rsid w:val="00F546F3"/>
    <w:rsid w:val="00F5537D"/>
    <w:rsid w:val="00F55602"/>
    <w:rsid w:val="00F55C05"/>
    <w:rsid w:val="00F5729E"/>
    <w:rsid w:val="00F622E2"/>
    <w:rsid w:val="00F6311D"/>
    <w:rsid w:val="00F63B9D"/>
    <w:rsid w:val="00F64418"/>
    <w:rsid w:val="00F64E1E"/>
    <w:rsid w:val="00F64FAE"/>
    <w:rsid w:val="00F65F60"/>
    <w:rsid w:val="00F67F35"/>
    <w:rsid w:val="00F7068C"/>
    <w:rsid w:val="00F72200"/>
    <w:rsid w:val="00F755DA"/>
    <w:rsid w:val="00F7630F"/>
    <w:rsid w:val="00F80010"/>
    <w:rsid w:val="00F805B1"/>
    <w:rsid w:val="00F814EE"/>
    <w:rsid w:val="00F8156C"/>
    <w:rsid w:val="00F8344E"/>
    <w:rsid w:val="00F8487F"/>
    <w:rsid w:val="00F86AFF"/>
    <w:rsid w:val="00F9099C"/>
    <w:rsid w:val="00F9223A"/>
    <w:rsid w:val="00F93027"/>
    <w:rsid w:val="00F9451F"/>
    <w:rsid w:val="00F96208"/>
    <w:rsid w:val="00F9654A"/>
    <w:rsid w:val="00F979DB"/>
    <w:rsid w:val="00FA1E4A"/>
    <w:rsid w:val="00FA2770"/>
    <w:rsid w:val="00FA4180"/>
    <w:rsid w:val="00FA4F12"/>
    <w:rsid w:val="00FA5D6D"/>
    <w:rsid w:val="00FA6368"/>
    <w:rsid w:val="00FB0722"/>
    <w:rsid w:val="00FB434F"/>
    <w:rsid w:val="00FB4C38"/>
    <w:rsid w:val="00FB62C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930A0E"/>
    <w:pPr>
      <w:ind w:left="720"/>
      <w:contextualSpacing/>
    </w:pPr>
  </w:style>
  <w:style w:type="paragraph" w:styleId="EndnoteText">
    <w:name w:val="endnote text"/>
    <w:basedOn w:val="Normal"/>
    <w:link w:val="EndnoteTextChar"/>
    <w:rsid w:val="00915D06"/>
  </w:style>
  <w:style w:type="character" w:customStyle="1" w:styleId="EndnoteTextChar">
    <w:name w:val="Endnote Text Char"/>
    <w:basedOn w:val="DefaultParagraphFont"/>
    <w:link w:val="EndnoteText"/>
    <w:rsid w:val="00915D06"/>
  </w:style>
  <w:style w:type="character" w:styleId="EndnoteReference">
    <w:name w:val="endnote reference"/>
    <w:basedOn w:val="DefaultParagraphFont"/>
    <w:rsid w:val="00915D06"/>
    <w:rPr>
      <w:vertAlign w:val="superscript"/>
    </w:rPr>
  </w:style>
  <w:style w:type="character" w:styleId="CommentReference">
    <w:name w:val="annotation reference"/>
    <w:basedOn w:val="DefaultParagraphFont"/>
    <w:rsid w:val="00483E43"/>
    <w:rPr>
      <w:sz w:val="16"/>
      <w:szCs w:val="16"/>
    </w:rPr>
  </w:style>
  <w:style w:type="paragraph" w:styleId="CommentText">
    <w:name w:val="annotation text"/>
    <w:basedOn w:val="Normal"/>
    <w:link w:val="CommentTextChar"/>
    <w:rsid w:val="00483E43"/>
  </w:style>
  <w:style w:type="character" w:customStyle="1" w:styleId="CommentTextChar">
    <w:name w:val="Comment Text Char"/>
    <w:basedOn w:val="DefaultParagraphFont"/>
    <w:link w:val="CommentText"/>
    <w:rsid w:val="00483E43"/>
  </w:style>
  <w:style w:type="paragraph" w:styleId="CommentSubject">
    <w:name w:val="annotation subject"/>
    <w:basedOn w:val="CommentText"/>
    <w:next w:val="CommentText"/>
    <w:link w:val="CommentSubjectChar"/>
    <w:rsid w:val="00483E43"/>
    <w:rPr>
      <w:b/>
      <w:bCs/>
    </w:rPr>
  </w:style>
  <w:style w:type="character" w:customStyle="1" w:styleId="CommentSubjectChar">
    <w:name w:val="Comment Subject Char"/>
    <w:basedOn w:val="CommentTextChar"/>
    <w:link w:val="CommentSubject"/>
    <w:rsid w:val="00483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930A0E"/>
    <w:pPr>
      <w:ind w:left="720"/>
      <w:contextualSpacing/>
    </w:pPr>
  </w:style>
  <w:style w:type="paragraph" w:styleId="EndnoteText">
    <w:name w:val="endnote text"/>
    <w:basedOn w:val="Normal"/>
    <w:link w:val="EndnoteTextChar"/>
    <w:rsid w:val="00915D06"/>
  </w:style>
  <w:style w:type="character" w:customStyle="1" w:styleId="EndnoteTextChar">
    <w:name w:val="Endnote Text Char"/>
    <w:basedOn w:val="DefaultParagraphFont"/>
    <w:link w:val="EndnoteText"/>
    <w:rsid w:val="00915D06"/>
  </w:style>
  <w:style w:type="character" w:styleId="EndnoteReference">
    <w:name w:val="endnote reference"/>
    <w:basedOn w:val="DefaultParagraphFont"/>
    <w:rsid w:val="00915D06"/>
    <w:rPr>
      <w:vertAlign w:val="superscript"/>
    </w:rPr>
  </w:style>
  <w:style w:type="character" w:styleId="CommentReference">
    <w:name w:val="annotation reference"/>
    <w:basedOn w:val="DefaultParagraphFont"/>
    <w:rsid w:val="00483E43"/>
    <w:rPr>
      <w:sz w:val="16"/>
      <w:szCs w:val="16"/>
    </w:rPr>
  </w:style>
  <w:style w:type="paragraph" w:styleId="CommentText">
    <w:name w:val="annotation text"/>
    <w:basedOn w:val="Normal"/>
    <w:link w:val="CommentTextChar"/>
    <w:rsid w:val="00483E43"/>
  </w:style>
  <w:style w:type="character" w:customStyle="1" w:styleId="CommentTextChar">
    <w:name w:val="Comment Text Char"/>
    <w:basedOn w:val="DefaultParagraphFont"/>
    <w:link w:val="CommentText"/>
    <w:rsid w:val="00483E43"/>
  </w:style>
  <w:style w:type="paragraph" w:styleId="CommentSubject">
    <w:name w:val="annotation subject"/>
    <w:basedOn w:val="CommentText"/>
    <w:next w:val="CommentText"/>
    <w:link w:val="CommentSubjectChar"/>
    <w:rsid w:val="00483E43"/>
    <w:rPr>
      <w:b/>
      <w:bCs/>
    </w:rPr>
  </w:style>
  <w:style w:type="character" w:customStyle="1" w:styleId="CommentSubjectChar">
    <w:name w:val="Comment Subject Char"/>
    <w:basedOn w:val="CommentTextChar"/>
    <w:link w:val="CommentSubject"/>
    <w:rsid w:val="00483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house@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mumford@pa.gov" TargetMode="External"/><Relationship Id="rId4" Type="http://schemas.microsoft.com/office/2007/relationships/stylesWithEffects" Target="stylesWithEffects.xml"/><Relationship Id="rId9" Type="http://schemas.openxmlformats.org/officeDocument/2006/relationships/hyperlink" Target="http://www.PAPowerSwitch.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ile:///C:\Users\dmumford\AppData\Local\Microsoft\Windows\Temporary%20Internet%20Files\Content.Outlook\HKZDSZD3\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B197-6AEA-4FB1-997C-5208021F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Hess, Lou Ann</cp:lastModifiedBy>
  <cp:revision>4</cp:revision>
  <cp:lastPrinted>2014-03-04T12:23:00Z</cp:lastPrinted>
  <dcterms:created xsi:type="dcterms:W3CDTF">2014-03-04T13:36:00Z</dcterms:created>
  <dcterms:modified xsi:type="dcterms:W3CDTF">2014-03-04T13:45:00Z</dcterms:modified>
</cp:coreProperties>
</file>