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E2392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EB1926E" wp14:editId="3D4B595B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Default="00E23926" w:rsidP="00627D91">
            <w:pPr>
              <w:jc w:val="right"/>
              <w:rPr>
                <w:sz w:val="16"/>
                <w:szCs w:val="16"/>
              </w:rPr>
            </w:pPr>
            <w:r w:rsidRPr="00E23926">
              <w:rPr>
                <w:sz w:val="16"/>
                <w:szCs w:val="16"/>
              </w:rPr>
              <w:t>M</w:t>
            </w:r>
            <w:r w:rsidRPr="00E23926">
              <w:rPr>
                <w:sz w:val="16"/>
                <w:szCs w:val="16"/>
              </w:rPr>
              <w:noBreakHyphen/>
              <w:t>20</w:t>
            </w:r>
            <w:r w:rsidR="00FC7B5D">
              <w:rPr>
                <w:sz w:val="16"/>
                <w:szCs w:val="16"/>
              </w:rPr>
              <w:t>12-</w:t>
            </w:r>
            <w:r w:rsidR="00627D91">
              <w:rPr>
                <w:sz w:val="16"/>
                <w:szCs w:val="16"/>
              </w:rPr>
              <w:t>2313373</w:t>
            </w:r>
          </w:p>
          <w:p w:rsidR="00627D91" w:rsidRPr="00E23926" w:rsidRDefault="006C3D1F" w:rsidP="00627D91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Ref. M-00051865</w:t>
            </w:r>
          </w:p>
        </w:tc>
      </w:tr>
    </w:tbl>
    <w:p w:rsidR="00D01D69" w:rsidRPr="00AE3BC4" w:rsidRDefault="00AE3BC4" w:rsidP="00AE3BC4">
      <w:pPr>
        <w:jc w:val="center"/>
        <w:rPr>
          <w:sz w:val="26"/>
          <w:szCs w:val="26"/>
        </w:rPr>
      </w:pPr>
      <w:bookmarkStart w:id="0" w:name="_GoBack"/>
      <w:r w:rsidRPr="00AE3BC4">
        <w:rPr>
          <w:sz w:val="26"/>
          <w:szCs w:val="26"/>
        </w:rPr>
        <w:t>June 26, 2013</w:t>
      </w:r>
    </w:p>
    <w:bookmarkEnd w:id="0"/>
    <w:p w:rsidR="00D01D69" w:rsidRDefault="00D01D69" w:rsidP="00710DBE">
      <w:pPr>
        <w:rPr>
          <w:sz w:val="24"/>
          <w:szCs w:val="24"/>
        </w:rPr>
      </w:pPr>
    </w:p>
    <w:p w:rsidR="00710DBE" w:rsidRPr="007E6ACB" w:rsidRDefault="00710DBE" w:rsidP="00710DBE">
      <w:pPr>
        <w:rPr>
          <w:sz w:val="24"/>
          <w:szCs w:val="24"/>
        </w:rPr>
      </w:pPr>
      <w:r w:rsidRPr="007E6ACB">
        <w:rPr>
          <w:sz w:val="24"/>
          <w:szCs w:val="24"/>
        </w:rPr>
        <w:t>TO ALL INTERESTED PARTIES:</w:t>
      </w:r>
    </w:p>
    <w:p w:rsidR="00710DBE" w:rsidRPr="004B781B" w:rsidRDefault="00710DBE" w:rsidP="00710DBE"/>
    <w:p w:rsidR="00710DBE" w:rsidRPr="007E6ACB" w:rsidRDefault="00627D91" w:rsidP="00710DB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Re:</w:t>
      </w:r>
      <w:r>
        <w:rPr>
          <w:sz w:val="24"/>
          <w:szCs w:val="24"/>
        </w:rPr>
        <w:tab/>
        <w:t>Act 129 201</w:t>
      </w:r>
      <w:r w:rsidR="008C14E5">
        <w:rPr>
          <w:sz w:val="24"/>
          <w:szCs w:val="24"/>
        </w:rPr>
        <w:t>4</w:t>
      </w:r>
      <w:r>
        <w:rPr>
          <w:sz w:val="24"/>
          <w:szCs w:val="24"/>
        </w:rPr>
        <w:t xml:space="preserve"> Technical Reference Manual Update</w:t>
      </w:r>
      <w:r w:rsidR="00944E14">
        <w:rPr>
          <w:sz w:val="24"/>
          <w:szCs w:val="24"/>
        </w:rPr>
        <w:t xml:space="preserve"> </w:t>
      </w:r>
      <w:r w:rsidR="00BE075B">
        <w:rPr>
          <w:sz w:val="24"/>
          <w:szCs w:val="24"/>
        </w:rPr>
        <w:t>Technical Working Group</w:t>
      </w:r>
      <w:r w:rsidR="00B23FFC">
        <w:rPr>
          <w:sz w:val="24"/>
          <w:szCs w:val="24"/>
        </w:rPr>
        <w:t xml:space="preserve"> Meeting Announcement</w:t>
      </w:r>
    </w:p>
    <w:p w:rsidR="00710DBE" w:rsidRPr="007E6ACB" w:rsidRDefault="00710DBE" w:rsidP="00710DBE">
      <w:pPr>
        <w:ind w:left="1440" w:hanging="720"/>
        <w:rPr>
          <w:sz w:val="24"/>
          <w:szCs w:val="24"/>
        </w:rPr>
      </w:pPr>
      <w:r w:rsidRPr="007E6ACB">
        <w:rPr>
          <w:sz w:val="24"/>
          <w:szCs w:val="24"/>
        </w:rPr>
        <w:tab/>
        <w:t>Docket No.</w:t>
      </w:r>
      <w:r w:rsidR="00627D91">
        <w:rPr>
          <w:sz w:val="24"/>
          <w:szCs w:val="24"/>
        </w:rPr>
        <w:t xml:space="preserve"> M-2012-2313373; Ref. M-00051865</w:t>
      </w:r>
    </w:p>
    <w:p w:rsidR="00B14362" w:rsidRDefault="00710DBE" w:rsidP="00710DB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A59BC" w:rsidRDefault="00714802" w:rsidP="008F6BC0">
      <w:pPr>
        <w:ind w:firstLine="720"/>
        <w:jc w:val="both"/>
        <w:rPr>
          <w:sz w:val="24"/>
        </w:rPr>
      </w:pPr>
      <w:r>
        <w:rPr>
          <w:sz w:val="24"/>
        </w:rPr>
        <w:t>In beginning its work for the 201</w:t>
      </w:r>
      <w:r w:rsidR="008C14E5">
        <w:rPr>
          <w:sz w:val="24"/>
        </w:rPr>
        <w:t>4</w:t>
      </w:r>
      <w:r>
        <w:rPr>
          <w:sz w:val="24"/>
        </w:rPr>
        <w:t xml:space="preserve"> TRM update, the Commission </w:t>
      </w:r>
      <w:r w:rsidR="00234933">
        <w:rPr>
          <w:sz w:val="24"/>
        </w:rPr>
        <w:t>will be</w:t>
      </w:r>
      <w:r>
        <w:rPr>
          <w:sz w:val="24"/>
        </w:rPr>
        <w:t xml:space="preserve"> provid</w:t>
      </w:r>
      <w:r w:rsidR="00234933">
        <w:rPr>
          <w:sz w:val="24"/>
        </w:rPr>
        <w:t>ing</w:t>
      </w:r>
      <w:r>
        <w:rPr>
          <w:sz w:val="24"/>
        </w:rPr>
        <w:t xml:space="preserve"> stakeholders with the opportunity to </w:t>
      </w:r>
      <w:r w:rsidR="006E1E76">
        <w:rPr>
          <w:sz w:val="24"/>
        </w:rPr>
        <w:t>review</w:t>
      </w:r>
      <w:r>
        <w:rPr>
          <w:sz w:val="24"/>
        </w:rPr>
        <w:t xml:space="preserve"> proposed high impact changes to residential, commercial and industrial measures</w:t>
      </w:r>
      <w:r w:rsidR="00096E57">
        <w:rPr>
          <w:sz w:val="24"/>
        </w:rPr>
        <w:t>,</w:t>
      </w:r>
      <w:r>
        <w:rPr>
          <w:sz w:val="24"/>
        </w:rPr>
        <w:t xml:space="preserve"> and </w:t>
      </w:r>
      <w:r w:rsidR="00096E57">
        <w:rPr>
          <w:sz w:val="24"/>
        </w:rPr>
        <w:t>will also</w:t>
      </w:r>
      <w:r>
        <w:rPr>
          <w:sz w:val="24"/>
        </w:rPr>
        <w:t xml:space="preserve"> allow for a question and answer session regarding those changes.  Additionally, stakeholders w</w:t>
      </w:r>
      <w:r w:rsidR="00096E57">
        <w:rPr>
          <w:sz w:val="24"/>
        </w:rPr>
        <w:t>ill</w:t>
      </w:r>
      <w:r>
        <w:rPr>
          <w:sz w:val="24"/>
        </w:rPr>
        <w:t xml:space="preserve"> have </w:t>
      </w:r>
      <w:r w:rsidR="007F20D9">
        <w:rPr>
          <w:sz w:val="24"/>
        </w:rPr>
        <w:t>the opportunity to propose</w:t>
      </w:r>
      <w:r>
        <w:rPr>
          <w:sz w:val="24"/>
        </w:rPr>
        <w:t xml:space="preserve"> any other changes they would like to have made </w:t>
      </w:r>
      <w:r w:rsidR="006E1E76">
        <w:rPr>
          <w:sz w:val="24"/>
        </w:rPr>
        <w:t>to the</w:t>
      </w:r>
      <w:r>
        <w:rPr>
          <w:sz w:val="24"/>
        </w:rPr>
        <w:t xml:space="preserve"> TRM.  </w:t>
      </w:r>
    </w:p>
    <w:p w:rsidR="00AA59BC" w:rsidRDefault="00AA59BC" w:rsidP="00714802">
      <w:pPr>
        <w:ind w:firstLine="720"/>
        <w:rPr>
          <w:sz w:val="24"/>
        </w:rPr>
      </w:pPr>
    </w:p>
    <w:p w:rsidR="00B23FFC" w:rsidRDefault="008F6BC0" w:rsidP="008F6BC0">
      <w:pPr>
        <w:ind w:firstLine="720"/>
        <w:jc w:val="both"/>
        <w:rPr>
          <w:sz w:val="24"/>
          <w:szCs w:val="24"/>
        </w:rPr>
      </w:pPr>
      <w:r>
        <w:rPr>
          <w:sz w:val="24"/>
        </w:rPr>
        <w:t>Accordingly, t</w:t>
      </w:r>
      <w:r w:rsidR="00714802">
        <w:rPr>
          <w:sz w:val="24"/>
        </w:rPr>
        <w:t xml:space="preserve">he Commission </w:t>
      </w:r>
      <w:r w:rsidR="00AA59BC">
        <w:rPr>
          <w:sz w:val="24"/>
        </w:rPr>
        <w:t>will hold</w:t>
      </w:r>
      <w:r w:rsidR="00B23FFC">
        <w:rPr>
          <w:sz w:val="24"/>
          <w:szCs w:val="24"/>
        </w:rPr>
        <w:t xml:space="preserve"> an</w:t>
      </w:r>
      <w:r w:rsidR="00096E57">
        <w:rPr>
          <w:sz w:val="24"/>
          <w:szCs w:val="24"/>
        </w:rPr>
        <w:t xml:space="preserve"> in-person</w:t>
      </w:r>
      <w:r w:rsidR="00B23FFC">
        <w:rPr>
          <w:sz w:val="24"/>
          <w:szCs w:val="24"/>
        </w:rPr>
        <w:t xml:space="preserve"> Act 129 </w:t>
      </w:r>
      <w:r w:rsidR="00AE59AD">
        <w:rPr>
          <w:sz w:val="24"/>
          <w:szCs w:val="24"/>
        </w:rPr>
        <w:t>Technical Working Group</w:t>
      </w:r>
      <w:r w:rsidR="00B23FFC">
        <w:rPr>
          <w:sz w:val="24"/>
          <w:szCs w:val="24"/>
        </w:rPr>
        <w:t xml:space="preserve"> Meeting on </w:t>
      </w:r>
      <w:r w:rsidR="003D6950">
        <w:rPr>
          <w:sz w:val="24"/>
          <w:szCs w:val="24"/>
        </w:rPr>
        <w:t>Monday, July 15</w:t>
      </w:r>
      <w:r w:rsidR="008C14E5">
        <w:rPr>
          <w:sz w:val="24"/>
          <w:szCs w:val="24"/>
        </w:rPr>
        <w:t>, 2013,</w:t>
      </w:r>
      <w:r w:rsidR="00B23FFC">
        <w:rPr>
          <w:sz w:val="24"/>
          <w:szCs w:val="24"/>
        </w:rPr>
        <w:t xml:space="preserve"> </w:t>
      </w:r>
      <w:r w:rsidR="0015563E">
        <w:rPr>
          <w:sz w:val="24"/>
          <w:szCs w:val="24"/>
        </w:rPr>
        <w:t>from</w:t>
      </w:r>
      <w:r w:rsidR="00B23FFC" w:rsidRPr="00A5583D">
        <w:rPr>
          <w:sz w:val="24"/>
          <w:szCs w:val="24"/>
        </w:rPr>
        <w:t xml:space="preserve"> </w:t>
      </w:r>
      <w:r w:rsidR="008C14E5">
        <w:rPr>
          <w:sz w:val="24"/>
          <w:szCs w:val="24"/>
        </w:rPr>
        <w:t>1:</w:t>
      </w:r>
      <w:r w:rsidR="00ED7616">
        <w:rPr>
          <w:sz w:val="24"/>
          <w:szCs w:val="24"/>
        </w:rPr>
        <w:t>0</w:t>
      </w:r>
      <w:r w:rsidR="008C14E5">
        <w:rPr>
          <w:sz w:val="24"/>
          <w:szCs w:val="24"/>
        </w:rPr>
        <w:t>0 P.M</w:t>
      </w:r>
      <w:r w:rsidR="00295E03">
        <w:rPr>
          <w:sz w:val="24"/>
          <w:szCs w:val="24"/>
        </w:rPr>
        <w:t>.</w:t>
      </w:r>
      <w:r w:rsidR="00714802">
        <w:rPr>
          <w:sz w:val="24"/>
          <w:szCs w:val="24"/>
        </w:rPr>
        <w:t xml:space="preserve"> to </w:t>
      </w:r>
      <w:r w:rsidR="008C14E5">
        <w:rPr>
          <w:sz w:val="24"/>
          <w:szCs w:val="24"/>
        </w:rPr>
        <w:t>3</w:t>
      </w:r>
      <w:r w:rsidR="00714802">
        <w:rPr>
          <w:sz w:val="24"/>
          <w:szCs w:val="24"/>
        </w:rPr>
        <w:t xml:space="preserve">:30 </w:t>
      </w:r>
      <w:r w:rsidR="008C14E5">
        <w:rPr>
          <w:sz w:val="24"/>
          <w:szCs w:val="24"/>
        </w:rPr>
        <w:t>P</w:t>
      </w:r>
      <w:r w:rsidR="00295E03">
        <w:rPr>
          <w:sz w:val="24"/>
          <w:szCs w:val="24"/>
        </w:rPr>
        <w:t>.</w:t>
      </w:r>
      <w:r w:rsidR="00714802">
        <w:rPr>
          <w:sz w:val="24"/>
          <w:szCs w:val="24"/>
        </w:rPr>
        <w:t>M</w:t>
      </w:r>
      <w:r w:rsidR="00B23FFC" w:rsidRPr="00A5583D">
        <w:rPr>
          <w:sz w:val="24"/>
          <w:szCs w:val="24"/>
        </w:rPr>
        <w:t>.</w:t>
      </w:r>
      <w:r w:rsidR="00B23FFC">
        <w:rPr>
          <w:sz w:val="24"/>
          <w:szCs w:val="24"/>
        </w:rPr>
        <w:t xml:space="preserve"> in Hearing Room 1 of the Commonwealth Keystone Building, 400 North Street, Harrisburg, Pennsylvania, 17120.  </w:t>
      </w:r>
      <w:r w:rsidR="00F11F0D">
        <w:rPr>
          <w:sz w:val="24"/>
          <w:szCs w:val="24"/>
        </w:rPr>
        <w:t>T</w:t>
      </w:r>
      <w:r w:rsidR="005E44EA">
        <w:rPr>
          <w:sz w:val="24"/>
          <w:szCs w:val="24"/>
        </w:rPr>
        <w:t>he attached Appendix</w:t>
      </w:r>
      <w:r w:rsidR="00F11F0D">
        <w:rPr>
          <w:sz w:val="24"/>
          <w:szCs w:val="24"/>
        </w:rPr>
        <w:t xml:space="preserve"> provide</w:t>
      </w:r>
      <w:r w:rsidR="005E44EA">
        <w:rPr>
          <w:sz w:val="24"/>
          <w:szCs w:val="24"/>
        </w:rPr>
        <w:t>s</w:t>
      </w:r>
      <w:r w:rsidR="00F11F0D">
        <w:rPr>
          <w:sz w:val="24"/>
          <w:szCs w:val="24"/>
        </w:rPr>
        <w:t xml:space="preserve"> an agenda for the meeting.</w:t>
      </w:r>
      <w:r w:rsidR="00B23FFC">
        <w:rPr>
          <w:sz w:val="24"/>
          <w:szCs w:val="24"/>
        </w:rPr>
        <w:t xml:space="preserve">  </w:t>
      </w:r>
      <w:r>
        <w:rPr>
          <w:sz w:val="24"/>
          <w:szCs w:val="24"/>
        </w:rPr>
        <w:t>In further preparation for this meeting, t</w:t>
      </w:r>
      <w:r w:rsidR="007F20D9">
        <w:rPr>
          <w:sz w:val="24"/>
          <w:szCs w:val="24"/>
        </w:rPr>
        <w:t>he Commission will post the</w:t>
      </w:r>
      <w:r w:rsidR="002B5302">
        <w:rPr>
          <w:sz w:val="24"/>
          <w:szCs w:val="24"/>
        </w:rPr>
        <w:t xml:space="preserve"> presentation</w:t>
      </w:r>
      <w:r w:rsidR="00714802">
        <w:rPr>
          <w:sz w:val="24"/>
          <w:szCs w:val="24"/>
        </w:rPr>
        <w:t>(s) on the high impact changes</w:t>
      </w:r>
      <w:r w:rsidR="002B5302">
        <w:rPr>
          <w:sz w:val="24"/>
          <w:szCs w:val="24"/>
        </w:rPr>
        <w:t xml:space="preserve"> to the </w:t>
      </w:r>
      <w:r w:rsidR="007F20D9">
        <w:rPr>
          <w:sz w:val="24"/>
          <w:szCs w:val="24"/>
        </w:rPr>
        <w:t>TRM</w:t>
      </w:r>
      <w:r w:rsidR="002B5302">
        <w:rPr>
          <w:sz w:val="24"/>
          <w:szCs w:val="24"/>
        </w:rPr>
        <w:t xml:space="preserve"> page of its website on </w:t>
      </w:r>
      <w:r w:rsidR="003D6950">
        <w:rPr>
          <w:sz w:val="24"/>
          <w:szCs w:val="24"/>
        </w:rPr>
        <w:t>Friday, July 12</w:t>
      </w:r>
      <w:r w:rsidR="00ED7616">
        <w:rPr>
          <w:sz w:val="24"/>
          <w:szCs w:val="24"/>
        </w:rPr>
        <w:t>, 2013</w:t>
      </w:r>
      <w:r w:rsidR="002B5302">
        <w:rPr>
          <w:sz w:val="24"/>
          <w:szCs w:val="24"/>
        </w:rPr>
        <w:t xml:space="preserve">, to provide stakeholders the opportunity to prepare any questions in advance of the meeting.  </w:t>
      </w:r>
      <w:r w:rsidR="00AA59BC">
        <w:rPr>
          <w:sz w:val="24"/>
          <w:szCs w:val="24"/>
        </w:rPr>
        <w:t>This will be an informal meeting</w:t>
      </w:r>
      <w:r w:rsidR="00A5667D">
        <w:rPr>
          <w:sz w:val="24"/>
          <w:szCs w:val="24"/>
        </w:rPr>
        <w:t xml:space="preserve"> and</w:t>
      </w:r>
      <w:r w:rsidR="00AA59BC">
        <w:rPr>
          <w:sz w:val="24"/>
          <w:szCs w:val="24"/>
        </w:rPr>
        <w:t xml:space="preserve"> as such, there will be no transcription and no written comments will be accepted.</w:t>
      </w:r>
      <w:r w:rsidR="007F20D9">
        <w:rPr>
          <w:sz w:val="24"/>
          <w:szCs w:val="24"/>
        </w:rPr>
        <w:t xml:space="preserve">  As always, parties will have the opportunity to provide formal comments and reply comments to the Commission’s anticipated 201</w:t>
      </w:r>
      <w:r w:rsidR="00ED7616">
        <w:rPr>
          <w:sz w:val="24"/>
          <w:szCs w:val="24"/>
        </w:rPr>
        <w:t>4</w:t>
      </w:r>
      <w:r w:rsidR="007F20D9">
        <w:rPr>
          <w:sz w:val="24"/>
          <w:szCs w:val="24"/>
        </w:rPr>
        <w:t xml:space="preserve"> TRM Tentative Order.</w:t>
      </w:r>
    </w:p>
    <w:p w:rsidR="006E1215" w:rsidRDefault="006E1215" w:rsidP="00714802">
      <w:pPr>
        <w:ind w:firstLine="720"/>
        <w:rPr>
          <w:sz w:val="24"/>
          <w:szCs w:val="24"/>
        </w:rPr>
      </w:pPr>
    </w:p>
    <w:p w:rsidR="00234933" w:rsidRDefault="00234933" w:rsidP="00234933">
      <w:pPr>
        <w:ind w:firstLine="720"/>
        <w:jc w:val="both"/>
        <w:rPr>
          <w:sz w:val="24"/>
        </w:rPr>
      </w:pPr>
      <w:r>
        <w:rPr>
          <w:sz w:val="24"/>
        </w:rPr>
        <w:t>I</w:t>
      </w:r>
      <w:r w:rsidRPr="00A86C0C">
        <w:rPr>
          <w:sz w:val="24"/>
        </w:rPr>
        <w:t xml:space="preserve">n the </w:t>
      </w:r>
      <w:r>
        <w:rPr>
          <w:sz w:val="24"/>
        </w:rPr>
        <w:t xml:space="preserve">January 16, 2009 </w:t>
      </w:r>
      <w:r w:rsidRPr="00A86C0C">
        <w:rPr>
          <w:sz w:val="24"/>
        </w:rPr>
        <w:t xml:space="preserve">Act 129 </w:t>
      </w:r>
      <w:r w:rsidRPr="007D25E8">
        <w:rPr>
          <w:i/>
          <w:sz w:val="24"/>
        </w:rPr>
        <w:t>Energy Efficiency and Conservation Program Implementation Order</w:t>
      </w:r>
      <w:r w:rsidRPr="00A86C0C">
        <w:rPr>
          <w:sz w:val="24"/>
        </w:rPr>
        <w:t>, th</w:t>
      </w:r>
      <w:r>
        <w:rPr>
          <w:sz w:val="24"/>
        </w:rPr>
        <w:t>e</w:t>
      </w:r>
      <w:r w:rsidRPr="00A86C0C">
        <w:rPr>
          <w:sz w:val="24"/>
        </w:rPr>
        <w:t xml:space="preserve"> </w:t>
      </w:r>
      <w:r>
        <w:rPr>
          <w:sz w:val="24"/>
        </w:rPr>
        <w:t xml:space="preserve">Pennsylvania Public Utility </w:t>
      </w:r>
      <w:r w:rsidRPr="00A86C0C">
        <w:rPr>
          <w:sz w:val="24"/>
        </w:rPr>
        <w:t xml:space="preserve">Commission </w:t>
      </w:r>
      <w:r>
        <w:rPr>
          <w:sz w:val="24"/>
        </w:rPr>
        <w:t xml:space="preserve">(Commission) </w:t>
      </w:r>
      <w:r w:rsidRPr="00A86C0C">
        <w:rPr>
          <w:sz w:val="24"/>
        </w:rPr>
        <w:t xml:space="preserve">adopted the </w:t>
      </w:r>
      <w:r w:rsidRPr="007D25E8">
        <w:rPr>
          <w:i/>
          <w:sz w:val="24"/>
        </w:rPr>
        <w:t xml:space="preserve">Energy Efficiency and Demand Side Management Rules for Pennsylvania’s Alternative Energy Portfolio Standard, Technical Reference Manual </w:t>
      </w:r>
      <w:r>
        <w:rPr>
          <w:sz w:val="24"/>
        </w:rPr>
        <w:t>(T</w:t>
      </w:r>
      <w:r w:rsidRPr="00A86C0C">
        <w:rPr>
          <w:sz w:val="24"/>
        </w:rPr>
        <w:t>RM) as a component of the Energ</w:t>
      </w:r>
      <w:r>
        <w:rPr>
          <w:sz w:val="24"/>
        </w:rPr>
        <w:t>y Efficiency and Conservation (EE&amp;C</w:t>
      </w:r>
      <w:r w:rsidRPr="00A86C0C">
        <w:rPr>
          <w:sz w:val="24"/>
        </w:rPr>
        <w:t>) Program evaluation process.</w:t>
      </w:r>
      <w:r>
        <w:rPr>
          <w:rStyle w:val="FootnoteReference"/>
          <w:sz w:val="24"/>
        </w:rPr>
        <w:footnoteReference w:id="1"/>
      </w:r>
      <w:r w:rsidRPr="00A86C0C">
        <w:rPr>
          <w:sz w:val="24"/>
        </w:rPr>
        <w:t xml:space="preserve">  In that </w:t>
      </w:r>
      <w:r w:rsidRPr="007D25E8">
        <w:rPr>
          <w:i/>
          <w:sz w:val="24"/>
        </w:rPr>
        <w:t>Implementation Order</w:t>
      </w:r>
      <w:r w:rsidRPr="00A86C0C">
        <w:rPr>
          <w:sz w:val="24"/>
        </w:rPr>
        <w:t>, th</w:t>
      </w:r>
      <w:r>
        <w:rPr>
          <w:sz w:val="24"/>
        </w:rPr>
        <w:t>e</w:t>
      </w:r>
      <w:r w:rsidRPr="00A86C0C">
        <w:rPr>
          <w:sz w:val="24"/>
        </w:rPr>
        <w:t xml:space="preserve"> Commission also noted that “as the TRM was initially created to fulfill requirements of the </w:t>
      </w:r>
      <w:r>
        <w:rPr>
          <w:sz w:val="24"/>
        </w:rPr>
        <w:t>Alternative Energy Portfolio Standards Act (</w:t>
      </w:r>
      <w:r w:rsidRPr="00A86C0C">
        <w:rPr>
          <w:sz w:val="24"/>
        </w:rPr>
        <w:t>AEPS Act</w:t>
      </w:r>
      <w:r>
        <w:rPr>
          <w:sz w:val="24"/>
        </w:rPr>
        <w:t>)</w:t>
      </w:r>
      <w:r w:rsidRPr="00A86C0C">
        <w:rPr>
          <w:sz w:val="24"/>
        </w:rPr>
        <w:t>, it will need to be updated and expanded to fulfill the requirements of the EE&amp;C provisions of Act 129.”</w:t>
      </w:r>
      <w:r>
        <w:rPr>
          <w:rStyle w:val="FootnoteReference"/>
          <w:sz w:val="24"/>
        </w:rPr>
        <w:footnoteReference w:id="2"/>
      </w:r>
      <w:r w:rsidRPr="00A86C0C">
        <w:rPr>
          <w:sz w:val="24"/>
        </w:rPr>
        <w:t xml:space="preserve">  Soon after the adoption of the EE&amp;C Program </w:t>
      </w:r>
      <w:r w:rsidRPr="007D25E8">
        <w:rPr>
          <w:i/>
          <w:sz w:val="24"/>
        </w:rPr>
        <w:t>Implementation Order</w:t>
      </w:r>
      <w:r w:rsidRPr="00A86C0C">
        <w:rPr>
          <w:sz w:val="24"/>
        </w:rPr>
        <w:t>, Commission staff initiated a collaborative process to review and update the TRM with the purpose of supporting both the AEPS Act and the Act 129 EE&amp;C program that culminated in the adoption of the 2009 version of the TRM at the May 28, 2009 Public Meeting.</w:t>
      </w:r>
      <w:r>
        <w:rPr>
          <w:rStyle w:val="FootnoteReference"/>
          <w:sz w:val="24"/>
        </w:rPr>
        <w:footnoteReference w:id="3"/>
      </w:r>
      <w:r>
        <w:rPr>
          <w:sz w:val="24"/>
        </w:rPr>
        <w:t xml:space="preserve">  </w:t>
      </w:r>
      <w:r w:rsidRPr="00A86C0C">
        <w:rPr>
          <w:sz w:val="24"/>
        </w:rPr>
        <w:t xml:space="preserve">In adopting the 2009 version of the TRM, the </w:t>
      </w:r>
      <w:r w:rsidRPr="00A86C0C">
        <w:rPr>
          <w:sz w:val="24"/>
        </w:rPr>
        <w:lastRenderedPageBreak/>
        <w:t>Commission recognized the importance of updatin</w:t>
      </w:r>
      <w:r>
        <w:rPr>
          <w:sz w:val="24"/>
        </w:rPr>
        <w:t>g the TRM on an annual basis.</w:t>
      </w:r>
      <w:r>
        <w:rPr>
          <w:rStyle w:val="FootnoteReference"/>
          <w:sz w:val="24"/>
        </w:rPr>
        <w:footnoteReference w:id="4"/>
      </w:r>
      <w:r>
        <w:rPr>
          <w:sz w:val="24"/>
        </w:rPr>
        <w:t xml:space="preserve">  </w:t>
      </w:r>
      <w:r w:rsidRPr="00DC1C45">
        <w:rPr>
          <w:sz w:val="24"/>
        </w:rPr>
        <w:t>With regard to Phase II of the Act 129 EE&amp;C Program, the Commission again adopted the TRM as a component of the E</w:t>
      </w:r>
      <w:r>
        <w:rPr>
          <w:sz w:val="24"/>
        </w:rPr>
        <w:t>E&amp;C Program evaluation process.</w:t>
      </w:r>
      <w:r>
        <w:rPr>
          <w:rStyle w:val="FootnoteReference"/>
          <w:sz w:val="24"/>
        </w:rPr>
        <w:footnoteReference w:id="5"/>
      </w:r>
      <w:r w:rsidRPr="00DC1C45">
        <w:rPr>
          <w:sz w:val="24"/>
        </w:rPr>
        <w:t xml:space="preserve">  The Phase II Implementation Order also recognized the importance of the continued use of an annual updating pr</w:t>
      </w:r>
      <w:r>
        <w:rPr>
          <w:sz w:val="24"/>
        </w:rPr>
        <w:t>ocess for the TRM for Phase II.</w:t>
      </w:r>
      <w:r>
        <w:rPr>
          <w:rStyle w:val="FootnoteReference"/>
          <w:sz w:val="24"/>
        </w:rPr>
        <w:footnoteReference w:id="6"/>
      </w:r>
      <w:r w:rsidRPr="00DC1C45">
        <w:rPr>
          <w:sz w:val="24"/>
        </w:rPr>
        <w:t xml:space="preserve">  </w:t>
      </w:r>
      <w:r>
        <w:rPr>
          <w:sz w:val="24"/>
        </w:rPr>
        <w:t>As such, the Commission has completed 2010, 2011, 2012 and 2013 updates to the TRM.  The Commission is now beginning the process of creating the 2014 TRM update.</w:t>
      </w:r>
      <w:r>
        <w:rPr>
          <w:rStyle w:val="FootnoteReference"/>
          <w:sz w:val="24"/>
        </w:rPr>
        <w:footnoteReference w:id="7"/>
      </w:r>
    </w:p>
    <w:p w:rsidR="00234933" w:rsidRDefault="00234933" w:rsidP="00714802">
      <w:pPr>
        <w:ind w:firstLine="720"/>
        <w:rPr>
          <w:sz w:val="24"/>
          <w:szCs w:val="24"/>
        </w:rPr>
      </w:pPr>
    </w:p>
    <w:p w:rsidR="006E1215" w:rsidRPr="00714802" w:rsidRDefault="006E1215" w:rsidP="00714802">
      <w:pPr>
        <w:ind w:firstLine="720"/>
        <w:rPr>
          <w:sz w:val="24"/>
        </w:rPr>
      </w:pPr>
      <w:r>
        <w:rPr>
          <w:sz w:val="24"/>
          <w:szCs w:val="24"/>
        </w:rPr>
        <w:t xml:space="preserve">Any questions regarding this stakeholder meeting should be directed to </w:t>
      </w:r>
      <w:r w:rsidR="00ED7616">
        <w:rPr>
          <w:sz w:val="24"/>
          <w:szCs w:val="24"/>
        </w:rPr>
        <w:t>Megan Good</w:t>
      </w:r>
      <w:r>
        <w:rPr>
          <w:sz w:val="24"/>
          <w:szCs w:val="24"/>
        </w:rPr>
        <w:t xml:space="preserve"> at 717-</w:t>
      </w:r>
      <w:r w:rsidR="00ED7616">
        <w:rPr>
          <w:sz w:val="24"/>
          <w:szCs w:val="24"/>
        </w:rPr>
        <w:t>425-7583</w:t>
      </w:r>
      <w:r>
        <w:rPr>
          <w:sz w:val="24"/>
          <w:szCs w:val="24"/>
        </w:rPr>
        <w:t xml:space="preserve"> </w:t>
      </w:r>
      <w:r w:rsidR="00ED7616">
        <w:rPr>
          <w:sz w:val="24"/>
          <w:szCs w:val="24"/>
        </w:rPr>
        <w:t xml:space="preserve">or </w:t>
      </w:r>
      <w:hyperlink r:id="rId10" w:history="1">
        <w:r w:rsidR="00ED7616" w:rsidRPr="00C54DEE">
          <w:rPr>
            <w:rStyle w:val="Hyperlink"/>
            <w:sz w:val="24"/>
            <w:szCs w:val="24"/>
          </w:rPr>
          <w:t>megagood@pa.gov</w:t>
        </w:r>
      </w:hyperlink>
      <w:r w:rsidR="00ED7616">
        <w:rPr>
          <w:sz w:val="24"/>
          <w:szCs w:val="24"/>
        </w:rPr>
        <w:t>.</w:t>
      </w:r>
    </w:p>
    <w:p w:rsidR="003B4AA9" w:rsidRPr="007E6ACB" w:rsidRDefault="00AE3BC4" w:rsidP="00BE4A7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9C6375" wp14:editId="19A058BF">
            <wp:simplePos x="0" y="0"/>
            <wp:positionH relativeFrom="column">
              <wp:posOffset>2311400</wp:posOffset>
            </wp:positionH>
            <wp:positionV relativeFrom="paragraph">
              <wp:posOffset>92710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F29" w:rsidRPr="007E6ACB">
        <w:rPr>
          <w:sz w:val="24"/>
          <w:szCs w:val="24"/>
        </w:rPr>
        <w:t xml:space="preserve"> </w:t>
      </w:r>
    </w:p>
    <w:p w:rsidR="00BE4A72" w:rsidRPr="007E6ACB" w:rsidRDefault="00BE4A72" w:rsidP="00BE4A72">
      <w:pPr>
        <w:ind w:left="3600"/>
        <w:rPr>
          <w:sz w:val="24"/>
          <w:szCs w:val="24"/>
        </w:rPr>
      </w:pPr>
      <w:r w:rsidRPr="007E6ACB">
        <w:rPr>
          <w:sz w:val="24"/>
          <w:szCs w:val="24"/>
        </w:rPr>
        <w:tab/>
        <w:t>Sincerely,</w:t>
      </w:r>
    </w:p>
    <w:p w:rsidR="00BE4A72" w:rsidRPr="004B781B" w:rsidRDefault="00BE4A72" w:rsidP="00BE4A72">
      <w:pPr>
        <w:ind w:left="3600"/>
      </w:pPr>
    </w:p>
    <w:p w:rsidR="00325403" w:rsidRPr="004B781B" w:rsidRDefault="00325403" w:rsidP="004B781B"/>
    <w:p w:rsidR="006B773E" w:rsidRPr="004B781B" w:rsidRDefault="006B773E" w:rsidP="00BE4A72">
      <w:pPr>
        <w:ind w:left="3600"/>
      </w:pPr>
    </w:p>
    <w:p w:rsidR="002B37D7" w:rsidRPr="007E6ACB" w:rsidRDefault="00C77F29" w:rsidP="002B37D7">
      <w:pPr>
        <w:jc w:val="both"/>
        <w:rPr>
          <w:color w:val="000000"/>
          <w:sz w:val="24"/>
          <w:szCs w:val="24"/>
        </w:rPr>
      </w:pPr>
      <w:r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color w:val="000000"/>
          <w:sz w:val="24"/>
          <w:szCs w:val="24"/>
        </w:rPr>
        <w:t>Rosemary Chiavetta</w:t>
      </w:r>
    </w:p>
    <w:p w:rsidR="002B37D7" w:rsidRDefault="002B37D7" w:rsidP="002B37D7">
      <w:pPr>
        <w:jc w:val="both"/>
        <w:rPr>
          <w:color w:val="000000"/>
          <w:sz w:val="24"/>
          <w:szCs w:val="24"/>
        </w:rPr>
      </w:pP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  <w:t>Secretary</w:t>
      </w:r>
    </w:p>
    <w:p w:rsidR="00ED7616" w:rsidRDefault="00ED7616" w:rsidP="002B37D7">
      <w:pPr>
        <w:jc w:val="both"/>
        <w:rPr>
          <w:color w:val="000000"/>
          <w:sz w:val="24"/>
          <w:szCs w:val="24"/>
        </w:rPr>
      </w:pPr>
    </w:p>
    <w:p w:rsidR="00DC1C45" w:rsidRPr="007E6ACB" w:rsidRDefault="00DC1C45" w:rsidP="002B37D7">
      <w:pPr>
        <w:jc w:val="both"/>
        <w:rPr>
          <w:color w:val="000000"/>
          <w:sz w:val="24"/>
          <w:szCs w:val="24"/>
        </w:rPr>
      </w:pPr>
    </w:p>
    <w:p w:rsidR="00ED7616" w:rsidRPr="007E6ACB" w:rsidRDefault="002B37D7" w:rsidP="002B37D7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>cc:</w:t>
      </w:r>
      <w:r w:rsidRPr="007E6ACB">
        <w:rPr>
          <w:sz w:val="24"/>
          <w:szCs w:val="24"/>
        </w:rPr>
        <w:tab/>
        <w:t>Chairman’s Office</w:t>
      </w:r>
    </w:p>
    <w:p w:rsidR="002B37D7" w:rsidRPr="007E6ACB" w:rsidRDefault="002B37D7" w:rsidP="002B37D7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ab/>
        <w:t>Vice Chairman’s Office</w:t>
      </w:r>
    </w:p>
    <w:p w:rsidR="002B37D7" w:rsidRDefault="002B37D7" w:rsidP="002B37D7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ab/>
        <w:t>Commissioners’ Office</w:t>
      </w:r>
    </w:p>
    <w:p w:rsidR="00C55BE6" w:rsidRPr="007E6ACB" w:rsidRDefault="00C55BE6" w:rsidP="002B3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Jan Freeman, Executive Director</w:t>
      </w:r>
    </w:p>
    <w:p w:rsidR="002B37D7" w:rsidRPr="007E6ACB" w:rsidRDefault="002B37D7" w:rsidP="002B37D7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ab/>
        <w:t xml:space="preserve">Karen </w:t>
      </w:r>
      <w:proofErr w:type="spellStart"/>
      <w:r w:rsidRPr="007E6ACB">
        <w:rPr>
          <w:sz w:val="24"/>
          <w:szCs w:val="24"/>
        </w:rPr>
        <w:t>Oill</w:t>
      </w:r>
      <w:proofErr w:type="spellEnd"/>
      <w:r w:rsidRPr="007E6ACB">
        <w:rPr>
          <w:sz w:val="24"/>
          <w:szCs w:val="24"/>
        </w:rPr>
        <w:t xml:space="preserve"> </w:t>
      </w:r>
      <w:proofErr w:type="spellStart"/>
      <w:r w:rsidRPr="007E6ACB">
        <w:rPr>
          <w:sz w:val="24"/>
          <w:szCs w:val="24"/>
        </w:rPr>
        <w:t>Moury</w:t>
      </w:r>
      <w:proofErr w:type="spellEnd"/>
      <w:r w:rsidRPr="007E6ACB">
        <w:rPr>
          <w:sz w:val="24"/>
          <w:szCs w:val="24"/>
        </w:rPr>
        <w:t xml:space="preserve">, Director of </w:t>
      </w:r>
      <w:r w:rsidR="00C55BE6">
        <w:rPr>
          <w:sz w:val="24"/>
          <w:szCs w:val="24"/>
        </w:rPr>
        <w:t xml:space="preserve">Regulatory </w:t>
      </w:r>
      <w:r w:rsidRPr="007E6ACB">
        <w:rPr>
          <w:sz w:val="24"/>
          <w:szCs w:val="24"/>
        </w:rPr>
        <w:t>Operations</w:t>
      </w:r>
    </w:p>
    <w:p w:rsidR="002B37D7" w:rsidRPr="007E6ACB" w:rsidRDefault="002B37D7" w:rsidP="002B37D7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ab/>
        <w:t>Bohdan R. Pankiw, Chief Counsel</w:t>
      </w:r>
    </w:p>
    <w:p w:rsidR="002B37D7" w:rsidRPr="007E6ACB" w:rsidRDefault="002B37D7" w:rsidP="002B37D7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ab/>
        <w:t>Robert F. Young, Deputy Chief Counsel</w:t>
      </w:r>
    </w:p>
    <w:p w:rsidR="002B37D7" w:rsidRDefault="002B37D7" w:rsidP="002B37D7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ab/>
      </w:r>
      <w:r w:rsidR="00DC06D2">
        <w:rPr>
          <w:sz w:val="24"/>
          <w:szCs w:val="24"/>
        </w:rPr>
        <w:t>Paul T. Diskin</w:t>
      </w:r>
      <w:r w:rsidRPr="007E6ACB">
        <w:rPr>
          <w:sz w:val="24"/>
          <w:szCs w:val="24"/>
        </w:rPr>
        <w:t xml:space="preserve">, Director, </w:t>
      </w:r>
      <w:r w:rsidR="00DC06D2">
        <w:rPr>
          <w:sz w:val="24"/>
          <w:szCs w:val="24"/>
        </w:rPr>
        <w:t>Technical Utility Services</w:t>
      </w:r>
    </w:p>
    <w:p w:rsidR="00AC472A" w:rsidRDefault="006F614A" w:rsidP="00AC472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Darren</w:t>
      </w:r>
      <w:r w:rsidR="00D53F6A">
        <w:rPr>
          <w:sz w:val="24"/>
          <w:szCs w:val="24"/>
        </w:rPr>
        <w:t xml:space="preserve"> D.</w:t>
      </w:r>
      <w:r>
        <w:rPr>
          <w:sz w:val="24"/>
          <w:szCs w:val="24"/>
        </w:rPr>
        <w:t xml:space="preserve"> Gill, </w:t>
      </w:r>
      <w:r w:rsidR="00C07570">
        <w:rPr>
          <w:sz w:val="24"/>
          <w:szCs w:val="24"/>
        </w:rPr>
        <w:t>Deputy Director</w:t>
      </w:r>
      <w:r>
        <w:rPr>
          <w:sz w:val="24"/>
          <w:szCs w:val="24"/>
        </w:rPr>
        <w:t xml:space="preserve">, </w:t>
      </w:r>
      <w:r w:rsidR="00C07570">
        <w:rPr>
          <w:sz w:val="24"/>
          <w:szCs w:val="24"/>
        </w:rPr>
        <w:t>Technical Utility Services</w:t>
      </w:r>
    </w:p>
    <w:p w:rsidR="00ED7616" w:rsidRDefault="00ED7616" w:rsidP="00AC472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Joseph M. Sherrick, Supervisor, Technical Utility Services</w:t>
      </w:r>
    </w:p>
    <w:p w:rsidR="00AC472A" w:rsidRDefault="006E1215">
      <w:pPr>
        <w:rPr>
          <w:sz w:val="24"/>
          <w:szCs w:val="24"/>
        </w:rPr>
      </w:pPr>
      <w:r>
        <w:rPr>
          <w:sz w:val="24"/>
          <w:szCs w:val="24"/>
        </w:rPr>
        <w:tab/>
        <w:t>Megan G. Good, Executive Policy Specialist, Technical Utility Services</w:t>
      </w:r>
      <w:r w:rsidR="00AC472A">
        <w:rPr>
          <w:sz w:val="24"/>
          <w:szCs w:val="24"/>
        </w:rPr>
        <w:br w:type="page"/>
      </w:r>
    </w:p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AC472A" w:rsidTr="00AC472A">
        <w:trPr>
          <w:trHeight w:val="990"/>
        </w:trPr>
        <w:tc>
          <w:tcPr>
            <w:tcW w:w="1363" w:type="dxa"/>
          </w:tcPr>
          <w:p w:rsidR="00AC472A" w:rsidRDefault="00AC472A" w:rsidP="00AC472A">
            <w:pPr>
              <w:rPr>
                <w:sz w:val="24"/>
              </w:rPr>
            </w:pPr>
            <w:r>
              <w:rPr>
                <w:noProof/>
                <w:spacing w:val="-2"/>
              </w:rPr>
              <w:lastRenderedPageBreak/>
              <w:drawing>
                <wp:inline distT="0" distB="0" distL="0" distR="0" wp14:anchorId="5BD15714" wp14:editId="09068544">
                  <wp:extent cx="723900" cy="723900"/>
                  <wp:effectExtent l="19050" t="0" r="0" b="0"/>
                  <wp:docPr id="7" name="Picture 7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AC472A" w:rsidRDefault="00AC472A" w:rsidP="00AC472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AC472A" w:rsidRDefault="00AC472A" w:rsidP="00AC472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AC472A" w:rsidRDefault="00AC472A" w:rsidP="00AC472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AC472A" w:rsidRDefault="00AC472A" w:rsidP="00AC472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AC472A" w:rsidRDefault="00AC472A" w:rsidP="00AC472A">
            <w:pPr>
              <w:rPr>
                <w:rFonts w:ascii="Arial" w:hAnsi="Arial"/>
                <w:sz w:val="12"/>
              </w:rPr>
            </w:pPr>
          </w:p>
          <w:p w:rsidR="00AC472A" w:rsidRDefault="00AC472A" w:rsidP="00AC472A">
            <w:pPr>
              <w:rPr>
                <w:rFonts w:ascii="Arial" w:hAnsi="Arial"/>
                <w:sz w:val="12"/>
              </w:rPr>
            </w:pPr>
          </w:p>
          <w:p w:rsidR="00AC472A" w:rsidRDefault="00AC472A" w:rsidP="00AC472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AC472A" w:rsidRDefault="00AC472A" w:rsidP="00627D91">
            <w:pPr>
              <w:jc w:val="right"/>
              <w:rPr>
                <w:sz w:val="16"/>
                <w:szCs w:val="16"/>
              </w:rPr>
            </w:pPr>
            <w:r w:rsidRPr="00E23926">
              <w:rPr>
                <w:sz w:val="16"/>
                <w:szCs w:val="16"/>
              </w:rPr>
              <w:t>M</w:t>
            </w:r>
            <w:r w:rsidRPr="00E23926">
              <w:rPr>
                <w:sz w:val="16"/>
                <w:szCs w:val="16"/>
              </w:rPr>
              <w:noBreakHyphen/>
              <w:t>20</w:t>
            </w:r>
            <w:r>
              <w:rPr>
                <w:sz w:val="16"/>
                <w:szCs w:val="16"/>
              </w:rPr>
              <w:t>12-2</w:t>
            </w:r>
            <w:r w:rsidR="00627D91">
              <w:rPr>
                <w:sz w:val="16"/>
                <w:szCs w:val="16"/>
              </w:rPr>
              <w:t>313373</w:t>
            </w:r>
          </w:p>
          <w:p w:rsidR="00627D91" w:rsidRPr="00E23926" w:rsidRDefault="00627D91" w:rsidP="00627D91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Ref. M-00051865</w:t>
            </w:r>
          </w:p>
        </w:tc>
      </w:tr>
    </w:tbl>
    <w:p w:rsidR="00AC472A" w:rsidRDefault="00AC472A" w:rsidP="00AC472A">
      <w:pPr>
        <w:rPr>
          <w:sz w:val="24"/>
          <w:szCs w:val="24"/>
        </w:rPr>
      </w:pPr>
    </w:p>
    <w:p w:rsidR="00AC472A" w:rsidRDefault="00AC472A" w:rsidP="00AC47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</w:t>
      </w:r>
      <w:r w:rsidRPr="00AC472A">
        <w:rPr>
          <w:b/>
          <w:sz w:val="24"/>
          <w:szCs w:val="24"/>
        </w:rPr>
        <w:t xml:space="preserve"> 129 </w:t>
      </w:r>
      <w:r w:rsidR="00217C90">
        <w:rPr>
          <w:b/>
          <w:sz w:val="24"/>
          <w:szCs w:val="24"/>
        </w:rPr>
        <w:t xml:space="preserve">2013 TECHNICAL REFERENCE MANUAL </w:t>
      </w:r>
      <w:r w:rsidR="00AE59AD">
        <w:rPr>
          <w:b/>
          <w:sz w:val="24"/>
          <w:szCs w:val="24"/>
        </w:rPr>
        <w:t>TECHNICAL WORKING GROUP</w:t>
      </w:r>
      <w:r>
        <w:rPr>
          <w:b/>
          <w:sz w:val="24"/>
          <w:szCs w:val="24"/>
        </w:rPr>
        <w:t xml:space="preserve"> MEETING</w:t>
      </w:r>
    </w:p>
    <w:p w:rsidR="00AC472A" w:rsidRPr="00AC472A" w:rsidRDefault="00AC472A" w:rsidP="00AC472A">
      <w:pPr>
        <w:jc w:val="both"/>
        <w:rPr>
          <w:sz w:val="24"/>
          <w:szCs w:val="24"/>
        </w:rPr>
      </w:pPr>
    </w:p>
    <w:p w:rsidR="00AC472A" w:rsidRPr="00AC472A" w:rsidRDefault="00AC472A" w:rsidP="00AC472A">
      <w:pPr>
        <w:jc w:val="center"/>
        <w:rPr>
          <w:b/>
          <w:sz w:val="24"/>
          <w:szCs w:val="24"/>
        </w:rPr>
      </w:pPr>
      <w:r w:rsidRPr="00AC472A">
        <w:rPr>
          <w:b/>
          <w:sz w:val="24"/>
          <w:szCs w:val="24"/>
        </w:rPr>
        <w:t>COMMONWEALTH KEYSTONE BUILDING</w:t>
      </w:r>
    </w:p>
    <w:p w:rsidR="00AC472A" w:rsidRDefault="00AC472A" w:rsidP="00AC472A">
      <w:pPr>
        <w:jc w:val="center"/>
        <w:rPr>
          <w:b/>
          <w:sz w:val="24"/>
          <w:szCs w:val="24"/>
        </w:rPr>
      </w:pPr>
      <w:r w:rsidRPr="00AC472A">
        <w:rPr>
          <w:b/>
          <w:sz w:val="24"/>
          <w:szCs w:val="24"/>
        </w:rPr>
        <w:t>HEARING ROOM 1</w:t>
      </w:r>
    </w:p>
    <w:p w:rsidR="0027656B" w:rsidRPr="00AC472A" w:rsidRDefault="0027656B" w:rsidP="00AC47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400 NORTH STREET</w:t>
      </w:r>
    </w:p>
    <w:p w:rsidR="00AC472A" w:rsidRPr="00AC472A" w:rsidRDefault="00AC472A" w:rsidP="00AC472A">
      <w:pPr>
        <w:jc w:val="center"/>
        <w:rPr>
          <w:b/>
          <w:sz w:val="24"/>
          <w:szCs w:val="24"/>
        </w:rPr>
      </w:pPr>
      <w:r w:rsidRPr="00AC472A">
        <w:rPr>
          <w:b/>
          <w:sz w:val="24"/>
          <w:szCs w:val="24"/>
        </w:rPr>
        <w:t>HARRISBURG, PA 17120</w:t>
      </w:r>
    </w:p>
    <w:p w:rsidR="00AC472A" w:rsidRPr="00AC472A" w:rsidRDefault="006C3D1F" w:rsidP="00AC47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1</w:t>
      </w:r>
      <w:r w:rsidR="003D695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 2013</w:t>
      </w:r>
    </w:p>
    <w:p w:rsidR="00AC472A" w:rsidRPr="00AC472A" w:rsidRDefault="006C3D1F" w:rsidP="00AC472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AC472A" w:rsidRPr="00AC472A">
        <w:rPr>
          <w:b/>
          <w:sz w:val="24"/>
          <w:szCs w:val="24"/>
        </w:rPr>
        <w:t xml:space="preserve">:00 </w:t>
      </w:r>
      <w:r>
        <w:rPr>
          <w:b/>
          <w:sz w:val="24"/>
          <w:szCs w:val="24"/>
        </w:rPr>
        <w:t>– 3</w:t>
      </w:r>
      <w:r w:rsidR="0015563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30 P</w:t>
      </w:r>
      <w:r w:rsidR="0015563E">
        <w:rPr>
          <w:b/>
          <w:sz w:val="24"/>
          <w:szCs w:val="24"/>
        </w:rPr>
        <w:t>.M.</w:t>
      </w:r>
    </w:p>
    <w:p w:rsidR="00AC472A" w:rsidRDefault="00AC472A" w:rsidP="00AC472A">
      <w:pPr>
        <w:jc w:val="both"/>
        <w:rPr>
          <w:szCs w:val="24"/>
        </w:rPr>
      </w:pPr>
    </w:p>
    <w:p w:rsidR="00AC472A" w:rsidRDefault="00AC472A" w:rsidP="00AC472A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AGENDA</w:t>
      </w:r>
    </w:p>
    <w:p w:rsidR="00AC472A" w:rsidRDefault="00AC472A" w:rsidP="00AC472A">
      <w:pPr>
        <w:rPr>
          <w:sz w:val="32"/>
          <w:szCs w:val="32"/>
        </w:rPr>
      </w:pPr>
    </w:p>
    <w:p w:rsidR="00AC472A" w:rsidRDefault="00AC472A" w:rsidP="00AC472A">
      <w:pPr>
        <w:rPr>
          <w:sz w:val="32"/>
          <w:szCs w:val="32"/>
        </w:rPr>
      </w:pPr>
    </w:p>
    <w:tbl>
      <w:tblPr>
        <w:tblW w:w="11376" w:type="dxa"/>
        <w:tblInd w:w="198" w:type="dxa"/>
        <w:tblLook w:val="04A0" w:firstRow="1" w:lastRow="0" w:firstColumn="1" w:lastColumn="0" w:noHBand="0" w:noVBand="1"/>
      </w:tblPr>
      <w:tblGrid>
        <w:gridCol w:w="900"/>
        <w:gridCol w:w="5580"/>
        <w:gridCol w:w="2988"/>
        <w:gridCol w:w="1908"/>
      </w:tblGrid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I.</w:t>
            </w:r>
          </w:p>
        </w:tc>
        <w:tc>
          <w:tcPr>
            <w:tcW w:w="10476" w:type="dxa"/>
            <w:gridSpan w:val="3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WELCOME - Paul Diskin, Director, TUS</w:t>
            </w: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96" w:type="dxa"/>
            <w:gridSpan w:val="2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II.</w:t>
            </w:r>
          </w:p>
        </w:tc>
        <w:tc>
          <w:tcPr>
            <w:tcW w:w="10476" w:type="dxa"/>
            <w:gridSpan w:val="3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INTRODUCTIONS</w:t>
            </w:r>
            <w:r>
              <w:rPr>
                <w:rFonts w:eastAsia="Calibri"/>
                <w:sz w:val="24"/>
                <w:szCs w:val="24"/>
              </w:rPr>
              <w:t xml:space="preserve"> &amp; OPENING REMARKS</w:t>
            </w:r>
            <w:r w:rsidRPr="00AC472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AC472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Darren Gill, Deputy Director, TUS</w:t>
            </w: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96" w:type="dxa"/>
            <w:gridSpan w:val="2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I</w:t>
            </w:r>
            <w:r>
              <w:rPr>
                <w:rFonts w:eastAsia="Calibri"/>
                <w:sz w:val="24"/>
                <w:szCs w:val="24"/>
              </w:rPr>
              <w:t>II</w:t>
            </w:r>
            <w:r w:rsidRPr="00AC472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0476" w:type="dxa"/>
            <w:gridSpan w:val="3"/>
            <w:shd w:val="clear" w:color="auto" w:fill="auto"/>
          </w:tcPr>
          <w:p w:rsidR="00AC472A" w:rsidRPr="00FA0DC7" w:rsidRDefault="00AC472A" w:rsidP="006C3D1F">
            <w:pPr>
              <w:ind w:right="181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PRESENTATION OF </w:t>
            </w:r>
            <w:r w:rsidR="007F20D9">
              <w:rPr>
                <w:rFonts w:eastAsia="Calibri"/>
                <w:sz w:val="24"/>
                <w:szCs w:val="24"/>
              </w:rPr>
              <w:t>PROPOSED HIGH IMPACT RESIDENTIAL MEASURE CHANGES (30 min)</w:t>
            </w:r>
            <w:r w:rsidR="00FA0DC7">
              <w:rPr>
                <w:rFonts w:eastAsia="Calibri"/>
                <w:sz w:val="24"/>
                <w:szCs w:val="24"/>
              </w:rPr>
              <w:t xml:space="preserve"> –</w:t>
            </w:r>
            <w:r w:rsidR="002840B7">
              <w:rPr>
                <w:rFonts w:eastAsia="Calibri"/>
                <w:sz w:val="24"/>
                <w:szCs w:val="24"/>
              </w:rPr>
              <w:t>Dick Spellman</w:t>
            </w:r>
            <w:r w:rsidR="006C3D1F">
              <w:rPr>
                <w:rFonts w:eastAsia="Calibri"/>
                <w:sz w:val="24"/>
                <w:szCs w:val="24"/>
              </w:rPr>
              <w:t>, Jeffrey Huber and Andrea Jester</w:t>
            </w:r>
            <w:r w:rsidR="006E1215">
              <w:rPr>
                <w:rFonts w:eastAsia="Calibri"/>
                <w:sz w:val="24"/>
                <w:szCs w:val="24"/>
              </w:rPr>
              <w:t>, Statewide Evaluator Team</w:t>
            </w: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68" w:type="dxa"/>
            <w:gridSpan w:val="2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FA0DC7">
            <w:pPr>
              <w:rPr>
                <w:rFonts w:eastAsia="Calibri"/>
                <w:szCs w:val="24"/>
              </w:rPr>
            </w:pP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</w:t>
            </w:r>
            <w:r w:rsidRPr="00AC472A">
              <w:rPr>
                <w:rFonts w:eastAsia="Calibri"/>
                <w:sz w:val="24"/>
                <w:szCs w:val="24"/>
              </w:rPr>
              <w:t>V.</w:t>
            </w:r>
          </w:p>
        </w:tc>
        <w:tc>
          <w:tcPr>
            <w:tcW w:w="8568" w:type="dxa"/>
            <w:gridSpan w:val="2"/>
            <w:shd w:val="clear" w:color="auto" w:fill="auto"/>
          </w:tcPr>
          <w:p w:rsidR="00AC472A" w:rsidRPr="00AC472A" w:rsidRDefault="0015563E" w:rsidP="00FA0DC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QUESTION &amp; ANSWER SESSION </w:t>
            </w:r>
            <w:r w:rsidR="007F20D9">
              <w:rPr>
                <w:rFonts w:eastAsia="Calibri"/>
                <w:sz w:val="24"/>
                <w:szCs w:val="24"/>
              </w:rPr>
              <w:t>REGARDING HIGH IMPACT RESIDENTIAL MEASURE CHANGES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="00FA0DC7">
              <w:rPr>
                <w:rFonts w:eastAsia="Calibri"/>
                <w:sz w:val="24"/>
                <w:szCs w:val="24"/>
              </w:rPr>
              <w:t>30 min)</w:t>
            </w: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FA0DC7">
            <w:pPr>
              <w:rPr>
                <w:rFonts w:eastAsia="Calibri"/>
                <w:szCs w:val="24"/>
              </w:rPr>
            </w:pPr>
          </w:p>
        </w:tc>
      </w:tr>
      <w:tr w:rsidR="00FA0DC7" w:rsidTr="00FA0DC7">
        <w:tc>
          <w:tcPr>
            <w:tcW w:w="900" w:type="dxa"/>
            <w:shd w:val="clear" w:color="auto" w:fill="auto"/>
          </w:tcPr>
          <w:p w:rsidR="00FA0DC7" w:rsidRPr="00AC472A" w:rsidRDefault="00FA0DC7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68" w:type="dxa"/>
            <w:gridSpan w:val="2"/>
            <w:shd w:val="clear" w:color="auto" w:fill="auto"/>
          </w:tcPr>
          <w:p w:rsidR="00FA0DC7" w:rsidRPr="00AC472A" w:rsidRDefault="00FA0DC7" w:rsidP="00FA0D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FA0DC7" w:rsidRPr="00610FC9" w:rsidRDefault="00FA0DC7" w:rsidP="00FA0DC7">
            <w:pPr>
              <w:rPr>
                <w:rFonts w:eastAsia="Calibri"/>
                <w:szCs w:val="24"/>
              </w:rPr>
            </w:pPr>
          </w:p>
        </w:tc>
      </w:tr>
      <w:tr w:rsidR="00FA0DC7" w:rsidTr="00FA0DC7">
        <w:tc>
          <w:tcPr>
            <w:tcW w:w="900" w:type="dxa"/>
            <w:shd w:val="clear" w:color="auto" w:fill="auto"/>
          </w:tcPr>
          <w:p w:rsidR="00FA0DC7" w:rsidRPr="00AC472A" w:rsidRDefault="00FA0DC7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V.</w:t>
            </w:r>
          </w:p>
        </w:tc>
        <w:tc>
          <w:tcPr>
            <w:tcW w:w="8568" w:type="dxa"/>
            <w:gridSpan w:val="2"/>
            <w:shd w:val="clear" w:color="auto" w:fill="auto"/>
          </w:tcPr>
          <w:p w:rsidR="00FA0DC7" w:rsidRPr="00FA0DC7" w:rsidRDefault="00FA0DC7" w:rsidP="006C3D1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PRESENTATION OF PROPOSED HIGH IMPACT COMMERCIAL &amp; INDUSTRIAL MEASURE CHANGES (30 min) –</w:t>
            </w:r>
            <w:r w:rsidR="002840B7">
              <w:rPr>
                <w:rFonts w:eastAsia="Calibri"/>
                <w:sz w:val="24"/>
                <w:szCs w:val="24"/>
              </w:rPr>
              <w:t xml:space="preserve">Pranav </w:t>
            </w:r>
            <w:proofErr w:type="spellStart"/>
            <w:r w:rsidR="002840B7">
              <w:rPr>
                <w:rFonts w:eastAsia="Calibri"/>
                <w:sz w:val="24"/>
                <w:szCs w:val="24"/>
              </w:rPr>
              <w:t>Jampani</w:t>
            </w:r>
            <w:proofErr w:type="spellEnd"/>
            <w:r w:rsidR="006C3D1F">
              <w:rPr>
                <w:rFonts w:eastAsia="Calibri"/>
                <w:sz w:val="24"/>
                <w:szCs w:val="24"/>
              </w:rPr>
              <w:t xml:space="preserve"> and Jason </w:t>
            </w:r>
            <w:proofErr w:type="spellStart"/>
            <w:r w:rsidR="006C3D1F">
              <w:rPr>
                <w:rFonts w:eastAsia="Calibri"/>
                <w:sz w:val="24"/>
                <w:szCs w:val="24"/>
              </w:rPr>
              <w:t>Hinsey</w:t>
            </w:r>
            <w:proofErr w:type="spellEnd"/>
            <w:r w:rsidR="006C3D1F">
              <w:rPr>
                <w:rFonts w:eastAsia="Calibri"/>
                <w:sz w:val="24"/>
                <w:szCs w:val="24"/>
              </w:rPr>
              <w:t xml:space="preserve">, </w:t>
            </w:r>
            <w:r w:rsidR="006E1215">
              <w:rPr>
                <w:rFonts w:eastAsia="Calibri"/>
                <w:sz w:val="24"/>
                <w:szCs w:val="24"/>
              </w:rPr>
              <w:t>Statewide Evaluator Team</w:t>
            </w:r>
          </w:p>
        </w:tc>
        <w:tc>
          <w:tcPr>
            <w:tcW w:w="1908" w:type="dxa"/>
            <w:shd w:val="clear" w:color="auto" w:fill="auto"/>
          </w:tcPr>
          <w:p w:rsidR="00FA0DC7" w:rsidRPr="00610FC9" w:rsidRDefault="00FA0DC7" w:rsidP="00FA0DC7">
            <w:pPr>
              <w:rPr>
                <w:rFonts w:eastAsia="Calibri"/>
                <w:szCs w:val="24"/>
              </w:rPr>
            </w:pP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68" w:type="dxa"/>
            <w:gridSpan w:val="2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FA0DC7">
            <w:pPr>
              <w:rPr>
                <w:rFonts w:eastAsia="Calibri"/>
                <w:szCs w:val="24"/>
              </w:rPr>
            </w:pPr>
          </w:p>
        </w:tc>
      </w:tr>
      <w:tr w:rsidR="00FA0DC7" w:rsidTr="00FA0DC7">
        <w:tc>
          <w:tcPr>
            <w:tcW w:w="900" w:type="dxa"/>
            <w:shd w:val="clear" w:color="auto" w:fill="auto"/>
          </w:tcPr>
          <w:p w:rsidR="00FA0DC7" w:rsidRPr="00AC472A" w:rsidRDefault="00FA0DC7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VI.</w:t>
            </w:r>
          </w:p>
        </w:tc>
        <w:tc>
          <w:tcPr>
            <w:tcW w:w="8568" w:type="dxa"/>
            <w:gridSpan w:val="2"/>
            <w:shd w:val="clear" w:color="auto" w:fill="auto"/>
          </w:tcPr>
          <w:p w:rsidR="00FA0DC7" w:rsidRPr="00AC472A" w:rsidRDefault="00FA0DC7" w:rsidP="00A7462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QUESTION &amp; ANSWER SESSION REGARDING HIGH IMPACT COMMERCIAL &amp; INDUSTRIAL MEASURE CHANGES (</w:t>
            </w:r>
            <w:r w:rsidR="00A7462C">
              <w:rPr>
                <w:rFonts w:eastAsia="Calibri"/>
                <w:sz w:val="24"/>
                <w:szCs w:val="24"/>
              </w:rPr>
              <w:t>30</w:t>
            </w:r>
            <w:r>
              <w:rPr>
                <w:rFonts w:eastAsia="Calibri"/>
                <w:sz w:val="24"/>
                <w:szCs w:val="24"/>
              </w:rPr>
              <w:t xml:space="preserve"> min)</w:t>
            </w:r>
          </w:p>
        </w:tc>
        <w:tc>
          <w:tcPr>
            <w:tcW w:w="1908" w:type="dxa"/>
            <w:shd w:val="clear" w:color="auto" w:fill="auto"/>
          </w:tcPr>
          <w:p w:rsidR="00FA0DC7" w:rsidRPr="00610FC9" w:rsidRDefault="00FA0DC7" w:rsidP="00FA0DC7">
            <w:pPr>
              <w:rPr>
                <w:rFonts w:eastAsia="Calibri"/>
                <w:szCs w:val="24"/>
              </w:rPr>
            </w:pPr>
          </w:p>
        </w:tc>
      </w:tr>
      <w:tr w:rsidR="00FA0DC7" w:rsidTr="00FA0DC7">
        <w:tc>
          <w:tcPr>
            <w:tcW w:w="900" w:type="dxa"/>
            <w:shd w:val="clear" w:color="auto" w:fill="auto"/>
          </w:tcPr>
          <w:p w:rsidR="00FA0DC7" w:rsidRPr="00AC472A" w:rsidRDefault="00FA0DC7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68" w:type="dxa"/>
            <w:gridSpan w:val="2"/>
            <w:shd w:val="clear" w:color="auto" w:fill="auto"/>
          </w:tcPr>
          <w:p w:rsidR="00FA0DC7" w:rsidRPr="00AC472A" w:rsidRDefault="00FA0DC7" w:rsidP="00FA0D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FA0DC7" w:rsidRPr="00610FC9" w:rsidRDefault="00FA0DC7" w:rsidP="00FA0DC7">
            <w:pPr>
              <w:rPr>
                <w:rFonts w:eastAsia="Calibri"/>
                <w:szCs w:val="24"/>
              </w:rPr>
            </w:pPr>
          </w:p>
        </w:tc>
      </w:tr>
      <w:tr w:rsidR="00FA0DC7" w:rsidTr="00FA0DC7">
        <w:tc>
          <w:tcPr>
            <w:tcW w:w="900" w:type="dxa"/>
            <w:shd w:val="clear" w:color="auto" w:fill="auto"/>
          </w:tcPr>
          <w:p w:rsidR="00FA0DC7" w:rsidRPr="00AC472A" w:rsidRDefault="00FA0DC7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VII.</w:t>
            </w:r>
          </w:p>
        </w:tc>
        <w:tc>
          <w:tcPr>
            <w:tcW w:w="8568" w:type="dxa"/>
            <w:gridSpan w:val="2"/>
            <w:shd w:val="clear" w:color="auto" w:fill="auto"/>
          </w:tcPr>
          <w:p w:rsidR="00FA0DC7" w:rsidRPr="00AC472A" w:rsidRDefault="00FA0DC7" w:rsidP="00FA0DC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QUESTION &amp; ANSWER SESSION ON OTHER TRM ISSUES (30 min)</w:t>
            </w:r>
          </w:p>
        </w:tc>
        <w:tc>
          <w:tcPr>
            <w:tcW w:w="1908" w:type="dxa"/>
            <w:shd w:val="clear" w:color="auto" w:fill="auto"/>
          </w:tcPr>
          <w:p w:rsidR="00FA0DC7" w:rsidRPr="00610FC9" w:rsidRDefault="00FA0DC7" w:rsidP="00FA0DC7">
            <w:pPr>
              <w:rPr>
                <w:rFonts w:eastAsia="Calibri"/>
                <w:szCs w:val="24"/>
              </w:rPr>
            </w:pPr>
          </w:p>
        </w:tc>
      </w:tr>
      <w:tr w:rsidR="00FA0DC7" w:rsidTr="00FA0DC7">
        <w:tc>
          <w:tcPr>
            <w:tcW w:w="900" w:type="dxa"/>
            <w:shd w:val="clear" w:color="auto" w:fill="auto"/>
          </w:tcPr>
          <w:p w:rsidR="00FA0DC7" w:rsidRPr="00AC472A" w:rsidRDefault="00FA0DC7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68" w:type="dxa"/>
            <w:gridSpan w:val="2"/>
            <w:shd w:val="clear" w:color="auto" w:fill="auto"/>
          </w:tcPr>
          <w:p w:rsidR="00FA0DC7" w:rsidRPr="00AC472A" w:rsidRDefault="00FA0DC7" w:rsidP="00FA0D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FA0DC7" w:rsidRPr="00610FC9" w:rsidRDefault="00FA0DC7" w:rsidP="00FA0DC7">
            <w:pPr>
              <w:rPr>
                <w:rFonts w:eastAsia="Calibri"/>
                <w:szCs w:val="24"/>
              </w:rPr>
            </w:pP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</w:t>
            </w:r>
            <w:r w:rsidR="00FA0DC7">
              <w:rPr>
                <w:rFonts w:eastAsia="Calibri"/>
                <w:sz w:val="24"/>
                <w:szCs w:val="24"/>
              </w:rPr>
              <w:t>III.</w:t>
            </w:r>
          </w:p>
        </w:tc>
        <w:tc>
          <w:tcPr>
            <w:tcW w:w="8568" w:type="dxa"/>
            <w:gridSpan w:val="2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CLOSING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15563E">
              <w:rPr>
                <w:rFonts w:eastAsia="Calibri"/>
                <w:sz w:val="24"/>
                <w:szCs w:val="24"/>
              </w:rPr>
              <w:t xml:space="preserve">REMARKS </w:t>
            </w:r>
            <w:r>
              <w:rPr>
                <w:rFonts w:eastAsia="Calibri"/>
                <w:sz w:val="24"/>
                <w:szCs w:val="24"/>
              </w:rPr>
              <w:t>– Darren Gill, Deputy Director, TUS</w:t>
            </w: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FA0DC7">
            <w:pPr>
              <w:rPr>
                <w:rFonts w:eastAsia="Calibri"/>
                <w:szCs w:val="24"/>
              </w:rPr>
            </w:pP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68" w:type="dxa"/>
            <w:gridSpan w:val="2"/>
            <w:shd w:val="clear" w:color="auto" w:fill="auto"/>
          </w:tcPr>
          <w:p w:rsidR="00AC472A" w:rsidRPr="00AC472A" w:rsidRDefault="00AC472A" w:rsidP="00AC472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AC472A">
            <w:pPr>
              <w:rPr>
                <w:rFonts w:eastAsia="Calibri"/>
                <w:szCs w:val="24"/>
              </w:rPr>
            </w:pPr>
          </w:p>
        </w:tc>
      </w:tr>
    </w:tbl>
    <w:p w:rsidR="00AC472A" w:rsidRPr="00AC472A" w:rsidRDefault="00AC472A" w:rsidP="00AC472A">
      <w:pPr>
        <w:rPr>
          <w:sz w:val="24"/>
          <w:szCs w:val="24"/>
        </w:rPr>
      </w:pPr>
    </w:p>
    <w:sectPr w:rsidR="00AC472A" w:rsidRPr="00AC472A" w:rsidSect="00A75434"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DC2" w:rsidRDefault="001C6DC2">
      <w:r>
        <w:separator/>
      </w:r>
    </w:p>
  </w:endnote>
  <w:endnote w:type="continuationSeparator" w:id="0">
    <w:p w:rsidR="001C6DC2" w:rsidRDefault="001C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616" w:rsidRDefault="00ED76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D7616" w:rsidRDefault="00ED7616">
    <w:pPr>
      <w:pStyle w:val="Footer"/>
    </w:pPr>
  </w:p>
  <w:p w:rsidR="00ED7616" w:rsidRDefault="00ED7616"/>
  <w:p w:rsidR="00ED7616" w:rsidRDefault="00ED761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12345"/>
      <w:docPartObj>
        <w:docPartGallery w:val="Page Numbers (Bottom of Page)"/>
        <w:docPartUnique/>
      </w:docPartObj>
    </w:sdtPr>
    <w:sdtEndPr/>
    <w:sdtContent>
      <w:p w:rsidR="00ED7616" w:rsidRDefault="00ED7616">
        <w:pPr>
          <w:pStyle w:val="Footer"/>
          <w:jc w:val="center"/>
        </w:pPr>
        <w:r w:rsidRPr="00AD0A9B">
          <w:rPr>
            <w:sz w:val="26"/>
            <w:szCs w:val="26"/>
          </w:rPr>
          <w:fldChar w:fldCharType="begin"/>
        </w:r>
        <w:r w:rsidRPr="00AD0A9B">
          <w:rPr>
            <w:sz w:val="26"/>
            <w:szCs w:val="26"/>
          </w:rPr>
          <w:instrText xml:space="preserve"> PAGE   \* MERGEFORMAT </w:instrText>
        </w:r>
        <w:r w:rsidRPr="00AD0A9B">
          <w:rPr>
            <w:sz w:val="26"/>
            <w:szCs w:val="26"/>
          </w:rPr>
          <w:fldChar w:fldCharType="separate"/>
        </w:r>
        <w:r w:rsidR="00AE3BC4">
          <w:rPr>
            <w:noProof/>
            <w:sz w:val="26"/>
            <w:szCs w:val="26"/>
          </w:rPr>
          <w:t>3</w:t>
        </w:r>
        <w:r w:rsidRPr="00AD0A9B">
          <w:rPr>
            <w:sz w:val="26"/>
            <w:szCs w:val="26"/>
          </w:rPr>
          <w:fldChar w:fldCharType="end"/>
        </w:r>
      </w:p>
    </w:sdtContent>
  </w:sdt>
  <w:p w:rsidR="00ED7616" w:rsidRDefault="00ED7616">
    <w:pPr>
      <w:pStyle w:val="Footer"/>
    </w:pPr>
  </w:p>
  <w:p w:rsidR="00ED7616" w:rsidRDefault="00ED7616"/>
  <w:p w:rsidR="00ED7616" w:rsidRDefault="00ED761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2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7616" w:rsidRDefault="00ED76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B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7616" w:rsidRDefault="00ED7616">
    <w:pPr>
      <w:pStyle w:val="Footer"/>
    </w:pPr>
  </w:p>
  <w:p w:rsidR="00ED7616" w:rsidRDefault="00ED7616"/>
  <w:p w:rsidR="00ED7616" w:rsidRDefault="00ED76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DC2" w:rsidRDefault="001C6DC2">
      <w:r>
        <w:separator/>
      </w:r>
    </w:p>
  </w:footnote>
  <w:footnote w:type="continuationSeparator" w:id="0">
    <w:p w:rsidR="001C6DC2" w:rsidRDefault="001C6DC2">
      <w:r>
        <w:continuationSeparator/>
      </w:r>
    </w:p>
  </w:footnote>
  <w:footnote w:id="1">
    <w:p w:rsidR="00234933" w:rsidRDefault="00234933" w:rsidP="002349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See</w:t>
      </w:r>
      <w:r>
        <w:t xml:space="preserve"> Order entered on January 16, 2009, at Docket No. </w:t>
      </w:r>
      <w:proofErr w:type="gramStart"/>
      <w:r>
        <w:t>M-2008-2069887, at 13 (</w:t>
      </w:r>
      <w:r>
        <w:rPr>
          <w:i/>
        </w:rPr>
        <w:t>Implementation Order</w:t>
      </w:r>
      <w:r>
        <w:t>).</w:t>
      </w:r>
      <w:proofErr w:type="gramEnd"/>
      <w:r>
        <w:t xml:space="preserve"> </w:t>
      </w:r>
    </w:p>
  </w:footnote>
  <w:footnote w:id="2">
    <w:p w:rsidR="00234933" w:rsidRPr="007D25E8" w:rsidRDefault="00234933" w:rsidP="002349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i/>
        </w:rPr>
        <w:t>Id.</w:t>
      </w:r>
      <w:r>
        <w:t xml:space="preserve"> at 13.</w:t>
      </w:r>
      <w:proofErr w:type="gramEnd"/>
    </w:p>
  </w:footnote>
  <w:footnote w:id="3">
    <w:p w:rsidR="00234933" w:rsidRDefault="00234933" w:rsidP="002349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See</w:t>
      </w:r>
      <w:r>
        <w:t xml:space="preserve"> </w:t>
      </w:r>
      <w:r>
        <w:rPr>
          <w:i/>
        </w:rPr>
        <w:t>Implementation of the Alternative Energy Portfolio Standards Act of 2004: Standards for the Participation of Demand Side Management Resources – Technical Reference Manual Update</w:t>
      </w:r>
      <w:r>
        <w:t xml:space="preserve"> Order at Docket No. M-00051865, Order entered June 1, 2009.</w:t>
      </w:r>
    </w:p>
  </w:footnote>
  <w:footnote w:id="4">
    <w:p w:rsidR="00234933" w:rsidRPr="007D25E8" w:rsidRDefault="00234933" w:rsidP="002349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i/>
        </w:rPr>
        <w:t>Id.</w:t>
      </w:r>
      <w:r>
        <w:t xml:space="preserve"> at 17, 18.</w:t>
      </w:r>
      <w:proofErr w:type="gramEnd"/>
    </w:p>
  </w:footnote>
  <w:footnote w:id="5">
    <w:p w:rsidR="00234933" w:rsidRDefault="00234933" w:rsidP="002349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DC1C45">
        <w:rPr>
          <w:i/>
        </w:rPr>
        <w:t>See Energy Efficiency and Conservation Program Implementation Order</w:t>
      </w:r>
      <w:r w:rsidRPr="00DC1C45">
        <w:t>, at Docket No.</w:t>
      </w:r>
      <w:proofErr w:type="gramEnd"/>
      <w:r w:rsidRPr="00DC1C45">
        <w:t xml:space="preserve"> M-2012-2289411, (Phase II Implementation Order), entered August 3, 2012, at page 71.</w:t>
      </w:r>
    </w:p>
  </w:footnote>
  <w:footnote w:id="6">
    <w:p w:rsidR="00234933" w:rsidRDefault="00234933" w:rsidP="002349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DC1C45">
        <w:rPr>
          <w:i/>
        </w:rPr>
        <w:t>Id</w:t>
      </w:r>
      <w:r w:rsidRPr="00DC1C45">
        <w:t>. at page 75.</w:t>
      </w:r>
      <w:proofErr w:type="gramEnd"/>
    </w:p>
  </w:footnote>
  <w:footnote w:id="7">
    <w:p w:rsidR="00234933" w:rsidRDefault="00234933" w:rsidP="00234933">
      <w:pPr>
        <w:pStyle w:val="FootnoteText"/>
      </w:pPr>
      <w:r>
        <w:rPr>
          <w:rStyle w:val="FootnoteReference"/>
        </w:rPr>
        <w:footnoteRef/>
      </w:r>
      <w:r>
        <w:t xml:space="preserve"> A copy of the currently-applicable 2013 TRM can be found on the Commission’s TRM page of its website at </w:t>
      </w:r>
      <w:hyperlink r:id="rId1" w:history="1">
        <w:r w:rsidRPr="00C54DEE">
          <w:rPr>
            <w:rStyle w:val="Hyperlink"/>
          </w:rPr>
          <w:t>http://www.puc.pa.gov/filing_resources/issues_laws_regulations/act_129_information/technical_reference_manual.aspx</w:t>
        </w:r>
      </w:hyperlink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C84494"/>
    <w:multiLevelType w:val="hybridMultilevel"/>
    <w:tmpl w:val="DA34B596"/>
    <w:lvl w:ilvl="0" w:tplc="E88284D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1CF67F4"/>
    <w:multiLevelType w:val="hybridMultilevel"/>
    <w:tmpl w:val="90103E16"/>
    <w:lvl w:ilvl="0" w:tplc="06AA16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671FE"/>
    <w:multiLevelType w:val="hybridMultilevel"/>
    <w:tmpl w:val="9AF42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41FD4"/>
    <w:multiLevelType w:val="hybridMultilevel"/>
    <w:tmpl w:val="E6FE291C"/>
    <w:lvl w:ilvl="0" w:tplc="7B667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96FBA"/>
    <w:multiLevelType w:val="hybridMultilevel"/>
    <w:tmpl w:val="D66ECE68"/>
    <w:lvl w:ilvl="0" w:tplc="F134EA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06A7536"/>
    <w:multiLevelType w:val="hybridMultilevel"/>
    <w:tmpl w:val="A0E03122"/>
    <w:lvl w:ilvl="0" w:tplc="62FCDC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DC0078"/>
    <w:multiLevelType w:val="hybridMultilevel"/>
    <w:tmpl w:val="0594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5"/>
  </w:num>
  <w:num w:numId="5">
    <w:abstractNumId w:val="14"/>
  </w:num>
  <w:num w:numId="6">
    <w:abstractNumId w:val="4"/>
  </w:num>
  <w:num w:numId="7">
    <w:abstractNumId w:val="15"/>
  </w:num>
  <w:num w:numId="8">
    <w:abstractNumId w:val="13"/>
  </w:num>
  <w:num w:numId="9">
    <w:abstractNumId w:val="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7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221E"/>
    <w:rsid w:val="000032F0"/>
    <w:rsid w:val="00016C43"/>
    <w:rsid w:val="00021147"/>
    <w:rsid w:val="00025E21"/>
    <w:rsid w:val="00026B9B"/>
    <w:rsid w:val="000315CB"/>
    <w:rsid w:val="00031795"/>
    <w:rsid w:val="00096E57"/>
    <w:rsid w:val="00097774"/>
    <w:rsid w:val="000A3296"/>
    <w:rsid w:val="000A4073"/>
    <w:rsid w:val="000C0BE0"/>
    <w:rsid w:val="000C7752"/>
    <w:rsid w:val="000D2923"/>
    <w:rsid w:val="000D54BC"/>
    <w:rsid w:val="000F4632"/>
    <w:rsid w:val="000F5F50"/>
    <w:rsid w:val="001023B1"/>
    <w:rsid w:val="001048C8"/>
    <w:rsid w:val="00111D7A"/>
    <w:rsid w:val="001209F1"/>
    <w:rsid w:val="00121CB7"/>
    <w:rsid w:val="00126434"/>
    <w:rsid w:val="00126702"/>
    <w:rsid w:val="00134A78"/>
    <w:rsid w:val="00142748"/>
    <w:rsid w:val="00146EB6"/>
    <w:rsid w:val="0015126D"/>
    <w:rsid w:val="0015563E"/>
    <w:rsid w:val="00162D58"/>
    <w:rsid w:val="00163A25"/>
    <w:rsid w:val="0019426D"/>
    <w:rsid w:val="00195546"/>
    <w:rsid w:val="001A2DCD"/>
    <w:rsid w:val="001A4102"/>
    <w:rsid w:val="001B03CF"/>
    <w:rsid w:val="001B2C6D"/>
    <w:rsid w:val="001C6DC2"/>
    <w:rsid w:val="001E1BF3"/>
    <w:rsid w:val="001E3A60"/>
    <w:rsid w:val="001F7863"/>
    <w:rsid w:val="002008CA"/>
    <w:rsid w:val="00204EB9"/>
    <w:rsid w:val="00213CF6"/>
    <w:rsid w:val="00217C90"/>
    <w:rsid w:val="002229C3"/>
    <w:rsid w:val="002326FD"/>
    <w:rsid w:val="00234933"/>
    <w:rsid w:val="0024302D"/>
    <w:rsid w:val="00265E9F"/>
    <w:rsid w:val="002744D7"/>
    <w:rsid w:val="0027656B"/>
    <w:rsid w:val="002840B7"/>
    <w:rsid w:val="002874B9"/>
    <w:rsid w:val="0029471C"/>
    <w:rsid w:val="00295E03"/>
    <w:rsid w:val="002A2B4A"/>
    <w:rsid w:val="002A43DC"/>
    <w:rsid w:val="002B37D7"/>
    <w:rsid w:val="002B3843"/>
    <w:rsid w:val="002B5302"/>
    <w:rsid w:val="002B618E"/>
    <w:rsid w:val="002B7BA9"/>
    <w:rsid w:val="002C4503"/>
    <w:rsid w:val="002C7D3E"/>
    <w:rsid w:val="002D1E8E"/>
    <w:rsid w:val="002F0138"/>
    <w:rsid w:val="003049AB"/>
    <w:rsid w:val="00307364"/>
    <w:rsid w:val="00310263"/>
    <w:rsid w:val="003106B5"/>
    <w:rsid w:val="00325403"/>
    <w:rsid w:val="003569E8"/>
    <w:rsid w:val="00361704"/>
    <w:rsid w:val="00363301"/>
    <w:rsid w:val="00366ACD"/>
    <w:rsid w:val="00374D2E"/>
    <w:rsid w:val="003878A0"/>
    <w:rsid w:val="003A6101"/>
    <w:rsid w:val="003B4AA9"/>
    <w:rsid w:val="003D6950"/>
    <w:rsid w:val="003E7239"/>
    <w:rsid w:val="003F79A7"/>
    <w:rsid w:val="00413702"/>
    <w:rsid w:val="00427AD9"/>
    <w:rsid w:val="00442D19"/>
    <w:rsid w:val="00447966"/>
    <w:rsid w:val="00467782"/>
    <w:rsid w:val="00472043"/>
    <w:rsid w:val="0048132B"/>
    <w:rsid w:val="00495FC5"/>
    <w:rsid w:val="004A5F4E"/>
    <w:rsid w:val="004B61C1"/>
    <w:rsid w:val="004B781B"/>
    <w:rsid w:val="004C083D"/>
    <w:rsid w:val="004D2698"/>
    <w:rsid w:val="0050362A"/>
    <w:rsid w:val="0051639C"/>
    <w:rsid w:val="0052665A"/>
    <w:rsid w:val="0053714C"/>
    <w:rsid w:val="005424F7"/>
    <w:rsid w:val="00553472"/>
    <w:rsid w:val="00557565"/>
    <w:rsid w:val="00567746"/>
    <w:rsid w:val="0057207C"/>
    <w:rsid w:val="0057487F"/>
    <w:rsid w:val="00575806"/>
    <w:rsid w:val="00590DCB"/>
    <w:rsid w:val="005B0327"/>
    <w:rsid w:val="005B7295"/>
    <w:rsid w:val="005C2839"/>
    <w:rsid w:val="005E25C5"/>
    <w:rsid w:val="005E44EA"/>
    <w:rsid w:val="00602573"/>
    <w:rsid w:val="00617CEC"/>
    <w:rsid w:val="00627D91"/>
    <w:rsid w:val="006354F1"/>
    <w:rsid w:val="006538B5"/>
    <w:rsid w:val="006678F2"/>
    <w:rsid w:val="006755C0"/>
    <w:rsid w:val="006843D3"/>
    <w:rsid w:val="00694301"/>
    <w:rsid w:val="00697209"/>
    <w:rsid w:val="006B307C"/>
    <w:rsid w:val="006B4889"/>
    <w:rsid w:val="006B773E"/>
    <w:rsid w:val="006C3D1F"/>
    <w:rsid w:val="006E00A9"/>
    <w:rsid w:val="006E1215"/>
    <w:rsid w:val="006E1E76"/>
    <w:rsid w:val="006F614A"/>
    <w:rsid w:val="00702D23"/>
    <w:rsid w:val="00710DBE"/>
    <w:rsid w:val="00714802"/>
    <w:rsid w:val="0071761F"/>
    <w:rsid w:val="00723893"/>
    <w:rsid w:val="00733109"/>
    <w:rsid w:val="00746F33"/>
    <w:rsid w:val="00750EF6"/>
    <w:rsid w:val="007617B1"/>
    <w:rsid w:val="00774136"/>
    <w:rsid w:val="007762F7"/>
    <w:rsid w:val="0078658C"/>
    <w:rsid w:val="007A2D29"/>
    <w:rsid w:val="007D25E8"/>
    <w:rsid w:val="007E132D"/>
    <w:rsid w:val="007E3F38"/>
    <w:rsid w:val="007E5AA6"/>
    <w:rsid w:val="007E6ACB"/>
    <w:rsid w:val="007E770A"/>
    <w:rsid w:val="007F0050"/>
    <w:rsid w:val="007F20D9"/>
    <w:rsid w:val="007F540C"/>
    <w:rsid w:val="0080690D"/>
    <w:rsid w:val="00813B38"/>
    <w:rsid w:val="008241DB"/>
    <w:rsid w:val="00831D49"/>
    <w:rsid w:val="008427B0"/>
    <w:rsid w:val="00846A98"/>
    <w:rsid w:val="00846FA6"/>
    <w:rsid w:val="008554B6"/>
    <w:rsid w:val="00881B7D"/>
    <w:rsid w:val="008923BA"/>
    <w:rsid w:val="00894451"/>
    <w:rsid w:val="008C14E5"/>
    <w:rsid w:val="008C246C"/>
    <w:rsid w:val="008F6BC0"/>
    <w:rsid w:val="00902959"/>
    <w:rsid w:val="00935E57"/>
    <w:rsid w:val="0093695A"/>
    <w:rsid w:val="00942E5E"/>
    <w:rsid w:val="00944B47"/>
    <w:rsid w:val="00944E14"/>
    <w:rsid w:val="00945DEF"/>
    <w:rsid w:val="00952DD5"/>
    <w:rsid w:val="0095434D"/>
    <w:rsid w:val="0096632A"/>
    <w:rsid w:val="00977B3F"/>
    <w:rsid w:val="009A5243"/>
    <w:rsid w:val="009B23D8"/>
    <w:rsid w:val="009B4AAD"/>
    <w:rsid w:val="009B63E1"/>
    <w:rsid w:val="009C571F"/>
    <w:rsid w:val="009D1A9E"/>
    <w:rsid w:val="009D1C20"/>
    <w:rsid w:val="009E40EC"/>
    <w:rsid w:val="009F5F66"/>
    <w:rsid w:val="00A01138"/>
    <w:rsid w:val="00A20C12"/>
    <w:rsid w:val="00A254D2"/>
    <w:rsid w:val="00A374EE"/>
    <w:rsid w:val="00A42B51"/>
    <w:rsid w:val="00A46963"/>
    <w:rsid w:val="00A5263D"/>
    <w:rsid w:val="00A5583D"/>
    <w:rsid w:val="00A559FC"/>
    <w:rsid w:val="00A560DC"/>
    <w:rsid w:val="00A5667D"/>
    <w:rsid w:val="00A6419C"/>
    <w:rsid w:val="00A72D60"/>
    <w:rsid w:val="00A7462C"/>
    <w:rsid w:val="00A74877"/>
    <w:rsid w:val="00A75434"/>
    <w:rsid w:val="00A777B5"/>
    <w:rsid w:val="00A8103B"/>
    <w:rsid w:val="00A86C0C"/>
    <w:rsid w:val="00A94E60"/>
    <w:rsid w:val="00AA1AEC"/>
    <w:rsid w:val="00AA2E1B"/>
    <w:rsid w:val="00AA30E9"/>
    <w:rsid w:val="00AA59BC"/>
    <w:rsid w:val="00AB490E"/>
    <w:rsid w:val="00AB497F"/>
    <w:rsid w:val="00AB53D2"/>
    <w:rsid w:val="00AB57E2"/>
    <w:rsid w:val="00AC472A"/>
    <w:rsid w:val="00AD0506"/>
    <w:rsid w:val="00AD0A9B"/>
    <w:rsid w:val="00AE3480"/>
    <w:rsid w:val="00AE3BC4"/>
    <w:rsid w:val="00AE59AD"/>
    <w:rsid w:val="00B04B8D"/>
    <w:rsid w:val="00B11048"/>
    <w:rsid w:val="00B14362"/>
    <w:rsid w:val="00B23FFC"/>
    <w:rsid w:val="00B61CDD"/>
    <w:rsid w:val="00B8374F"/>
    <w:rsid w:val="00BB79A9"/>
    <w:rsid w:val="00BC4EFE"/>
    <w:rsid w:val="00BC59D5"/>
    <w:rsid w:val="00BC7E75"/>
    <w:rsid w:val="00BD600D"/>
    <w:rsid w:val="00BE075B"/>
    <w:rsid w:val="00BE4A72"/>
    <w:rsid w:val="00BE5119"/>
    <w:rsid w:val="00C07570"/>
    <w:rsid w:val="00C12EFD"/>
    <w:rsid w:val="00C3654A"/>
    <w:rsid w:val="00C45DCB"/>
    <w:rsid w:val="00C46EDA"/>
    <w:rsid w:val="00C55BE6"/>
    <w:rsid w:val="00C74A51"/>
    <w:rsid w:val="00C77F29"/>
    <w:rsid w:val="00C81C8C"/>
    <w:rsid w:val="00C90506"/>
    <w:rsid w:val="00CA0D15"/>
    <w:rsid w:val="00CA2448"/>
    <w:rsid w:val="00CA358F"/>
    <w:rsid w:val="00CB5738"/>
    <w:rsid w:val="00CC0368"/>
    <w:rsid w:val="00CD0FDC"/>
    <w:rsid w:val="00CE1EAB"/>
    <w:rsid w:val="00CF047C"/>
    <w:rsid w:val="00CF197F"/>
    <w:rsid w:val="00CF55DF"/>
    <w:rsid w:val="00D01D69"/>
    <w:rsid w:val="00D0471D"/>
    <w:rsid w:val="00D2746A"/>
    <w:rsid w:val="00D31A74"/>
    <w:rsid w:val="00D43C48"/>
    <w:rsid w:val="00D44387"/>
    <w:rsid w:val="00D47C63"/>
    <w:rsid w:val="00D53F6A"/>
    <w:rsid w:val="00D5472C"/>
    <w:rsid w:val="00D55A7A"/>
    <w:rsid w:val="00D62E64"/>
    <w:rsid w:val="00D67450"/>
    <w:rsid w:val="00D77B80"/>
    <w:rsid w:val="00DB2594"/>
    <w:rsid w:val="00DC06D2"/>
    <w:rsid w:val="00DC1C45"/>
    <w:rsid w:val="00DC7B54"/>
    <w:rsid w:val="00DD5A6B"/>
    <w:rsid w:val="00DF4528"/>
    <w:rsid w:val="00E17136"/>
    <w:rsid w:val="00E23926"/>
    <w:rsid w:val="00E349DA"/>
    <w:rsid w:val="00E42E96"/>
    <w:rsid w:val="00E62236"/>
    <w:rsid w:val="00E64754"/>
    <w:rsid w:val="00E67B87"/>
    <w:rsid w:val="00E70A5C"/>
    <w:rsid w:val="00E73061"/>
    <w:rsid w:val="00E83E92"/>
    <w:rsid w:val="00EA4C08"/>
    <w:rsid w:val="00EB13A7"/>
    <w:rsid w:val="00EB2540"/>
    <w:rsid w:val="00EC246D"/>
    <w:rsid w:val="00EC75EB"/>
    <w:rsid w:val="00EC7D0E"/>
    <w:rsid w:val="00ED73CC"/>
    <w:rsid w:val="00ED7616"/>
    <w:rsid w:val="00F10B2E"/>
    <w:rsid w:val="00F11F0D"/>
    <w:rsid w:val="00F22829"/>
    <w:rsid w:val="00F3099A"/>
    <w:rsid w:val="00F51C5E"/>
    <w:rsid w:val="00F520EB"/>
    <w:rsid w:val="00F5640A"/>
    <w:rsid w:val="00F63D91"/>
    <w:rsid w:val="00F66053"/>
    <w:rsid w:val="00F7094C"/>
    <w:rsid w:val="00F75EE4"/>
    <w:rsid w:val="00F80176"/>
    <w:rsid w:val="00FA0DC7"/>
    <w:rsid w:val="00FA0E37"/>
    <w:rsid w:val="00FB5B4F"/>
    <w:rsid w:val="00FC7B5D"/>
    <w:rsid w:val="00FD48E7"/>
    <w:rsid w:val="00FE0D00"/>
    <w:rsid w:val="00FE2144"/>
    <w:rsid w:val="00FE5D97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704"/>
  </w:style>
  <w:style w:type="paragraph" w:styleId="Heading1">
    <w:name w:val="heading 1"/>
    <w:basedOn w:val="Normal"/>
    <w:next w:val="Normal"/>
    <w:qFormat/>
    <w:rsid w:val="0036170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1704"/>
    <w:pPr>
      <w:ind w:left="360"/>
    </w:pPr>
    <w:rPr>
      <w:sz w:val="24"/>
    </w:rPr>
  </w:style>
  <w:style w:type="paragraph" w:styleId="Header">
    <w:name w:val="header"/>
    <w:basedOn w:val="Normal"/>
    <w:rsid w:val="0036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17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26B9B"/>
  </w:style>
  <w:style w:type="character" w:customStyle="1" w:styleId="FootnoteTextChar">
    <w:name w:val="Footnote Text Char"/>
    <w:basedOn w:val="DefaultParagraphFont"/>
    <w:link w:val="FootnoteText"/>
    <w:rsid w:val="00026B9B"/>
  </w:style>
  <w:style w:type="character" w:styleId="FootnoteReference">
    <w:name w:val="footnote reference"/>
    <w:basedOn w:val="DefaultParagraphFont"/>
    <w:rsid w:val="00026B9B"/>
    <w:rPr>
      <w:vertAlign w:val="superscript"/>
    </w:rPr>
  </w:style>
  <w:style w:type="character" w:styleId="Hyperlink">
    <w:name w:val="Hyperlink"/>
    <w:basedOn w:val="DefaultParagraphFont"/>
    <w:rsid w:val="00A20C1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D0A9B"/>
  </w:style>
  <w:style w:type="paragraph" w:styleId="ListParagraph">
    <w:name w:val="List Paragraph"/>
    <w:basedOn w:val="Normal"/>
    <w:uiPriority w:val="34"/>
    <w:qFormat/>
    <w:rsid w:val="00C46EDA"/>
    <w:pPr>
      <w:ind w:left="720"/>
      <w:contextualSpacing/>
    </w:pPr>
  </w:style>
  <w:style w:type="character" w:styleId="FollowedHyperlink">
    <w:name w:val="FollowedHyperlink"/>
    <w:basedOn w:val="DefaultParagraphFont"/>
    <w:rsid w:val="00121CB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710D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DBE"/>
  </w:style>
  <w:style w:type="character" w:customStyle="1" w:styleId="CommentTextChar">
    <w:name w:val="Comment Text Char"/>
    <w:basedOn w:val="DefaultParagraphFont"/>
    <w:link w:val="CommentText"/>
    <w:rsid w:val="00710DBE"/>
  </w:style>
  <w:style w:type="paragraph" w:styleId="CommentSubject">
    <w:name w:val="annotation subject"/>
    <w:basedOn w:val="CommentText"/>
    <w:next w:val="CommentText"/>
    <w:link w:val="CommentSubjectChar"/>
    <w:rsid w:val="0094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4B47"/>
    <w:rPr>
      <w:b/>
      <w:bCs/>
    </w:rPr>
  </w:style>
  <w:style w:type="table" w:styleId="TableGrid">
    <w:name w:val="Table Grid"/>
    <w:basedOn w:val="TableNormal"/>
    <w:uiPriority w:val="59"/>
    <w:rsid w:val="00BB79A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704"/>
  </w:style>
  <w:style w:type="paragraph" w:styleId="Heading1">
    <w:name w:val="heading 1"/>
    <w:basedOn w:val="Normal"/>
    <w:next w:val="Normal"/>
    <w:qFormat/>
    <w:rsid w:val="0036170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1704"/>
    <w:pPr>
      <w:ind w:left="360"/>
    </w:pPr>
    <w:rPr>
      <w:sz w:val="24"/>
    </w:rPr>
  </w:style>
  <w:style w:type="paragraph" w:styleId="Header">
    <w:name w:val="header"/>
    <w:basedOn w:val="Normal"/>
    <w:rsid w:val="0036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17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26B9B"/>
  </w:style>
  <w:style w:type="character" w:customStyle="1" w:styleId="FootnoteTextChar">
    <w:name w:val="Footnote Text Char"/>
    <w:basedOn w:val="DefaultParagraphFont"/>
    <w:link w:val="FootnoteText"/>
    <w:rsid w:val="00026B9B"/>
  </w:style>
  <w:style w:type="character" w:styleId="FootnoteReference">
    <w:name w:val="footnote reference"/>
    <w:basedOn w:val="DefaultParagraphFont"/>
    <w:rsid w:val="00026B9B"/>
    <w:rPr>
      <w:vertAlign w:val="superscript"/>
    </w:rPr>
  </w:style>
  <w:style w:type="character" w:styleId="Hyperlink">
    <w:name w:val="Hyperlink"/>
    <w:basedOn w:val="DefaultParagraphFont"/>
    <w:rsid w:val="00A20C1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D0A9B"/>
  </w:style>
  <w:style w:type="paragraph" w:styleId="ListParagraph">
    <w:name w:val="List Paragraph"/>
    <w:basedOn w:val="Normal"/>
    <w:uiPriority w:val="34"/>
    <w:qFormat/>
    <w:rsid w:val="00C46EDA"/>
    <w:pPr>
      <w:ind w:left="720"/>
      <w:contextualSpacing/>
    </w:pPr>
  </w:style>
  <w:style w:type="character" w:styleId="FollowedHyperlink">
    <w:name w:val="FollowedHyperlink"/>
    <w:basedOn w:val="DefaultParagraphFont"/>
    <w:rsid w:val="00121CB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710D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DBE"/>
  </w:style>
  <w:style w:type="character" w:customStyle="1" w:styleId="CommentTextChar">
    <w:name w:val="Comment Text Char"/>
    <w:basedOn w:val="DefaultParagraphFont"/>
    <w:link w:val="CommentText"/>
    <w:rsid w:val="00710DBE"/>
  </w:style>
  <w:style w:type="paragraph" w:styleId="CommentSubject">
    <w:name w:val="annotation subject"/>
    <w:basedOn w:val="CommentText"/>
    <w:next w:val="CommentText"/>
    <w:link w:val="CommentSubjectChar"/>
    <w:rsid w:val="0094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4B47"/>
    <w:rPr>
      <w:b/>
      <w:bCs/>
    </w:rPr>
  </w:style>
  <w:style w:type="table" w:styleId="TableGrid">
    <w:name w:val="Table Grid"/>
    <w:basedOn w:val="TableNormal"/>
    <w:uiPriority w:val="59"/>
    <w:rsid w:val="00BB79A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egagood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c.pa.gov/filing_resources/issues_laws_regulations/act_129_information/technical_reference_manual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5DE1-7A37-4919-97DE-5A4047D7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Hinds, Margaret</cp:lastModifiedBy>
  <cp:revision>7</cp:revision>
  <cp:lastPrinted>2013-06-26T11:23:00Z</cp:lastPrinted>
  <dcterms:created xsi:type="dcterms:W3CDTF">2013-06-18T13:55:00Z</dcterms:created>
  <dcterms:modified xsi:type="dcterms:W3CDTF">2013-06-26T11:23:00Z</dcterms:modified>
</cp:coreProperties>
</file>