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2392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88E40F" wp14:editId="29A1CEA5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E23926" w:rsidRDefault="00E23926" w:rsidP="00FC7B5D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E23926">
              <w:rPr>
                <w:sz w:val="16"/>
                <w:szCs w:val="16"/>
              </w:rPr>
              <w:t>M</w:t>
            </w:r>
            <w:r w:rsidRPr="00E23926">
              <w:rPr>
                <w:sz w:val="16"/>
                <w:szCs w:val="16"/>
              </w:rPr>
              <w:noBreakHyphen/>
              <w:t>20</w:t>
            </w:r>
            <w:r w:rsidR="00FC7B5D">
              <w:rPr>
                <w:sz w:val="16"/>
                <w:szCs w:val="16"/>
              </w:rPr>
              <w:t>12-</w:t>
            </w:r>
            <w:r w:rsidR="0015126D">
              <w:rPr>
                <w:sz w:val="16"/>
                <w:szCs w:val="16"/>
              </w:rPr>
              <w:t>2289411</w:t>
            </w:r>
          </w:p>
        </w:tc>
      </w:tr>
    </w:tbl>
    <w:p w:rsidR="00944E14" w:rsidRDefault="004D2A66" w:rsidP="007C0F73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20, 2012</w:t>
      </w:r>
    </w:p>
    <w:p w:rsidR="007C0F73" w:rsidRDefault="007C0F73" w:rsidP="00710DBE">
      <w:pPr>
        <w:rPr>
          <w:sz w:val="24"/>
          <w:szCs w:val="24"/>
        </w:rPr>
      </w:pPr>
    </w:p>
    <w:p w:rsidR="00710DBE" w:rsidRPr="007E6ACB" w:rsidRDefault="00710DBE" w:rsidP="00710DBE">
      <w:pPr>
        <w:rPr>
          <w:sz w:val="24"/>
          <w:szCs w:val="24"/>
        </w:rPr>
      </w:pPr>
      <w:r w:rsidRPr="007E6ACB">
        <w:rPr>
          <w:sz w:val="24"/>
          <w:szCs w:val="24"/>
        </w:rPr>
        <w:t>TO ALL INTERESTED PARTIES:</w:t>
      </w:r>
    </w:p>
    <w:p w:rsidR="00710DBE" w:rsidRPr="004B781B" w:rsidRDefault="00710DBE" w:rsidP="00710DBE"/>
    <w:p w:rsidR="00710DBE" w:rsidRPr="007E6ACB" w:rsidRDefault="00307364" w:rsidP="00710DB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  <w:t xml:space="preserve">Act 129 </w:t>
      </w:r>
      <w:r w:rsidR="006B773E">
        <w:rPr>
          <w:sz w:val="24"/>
          <w:szCs w:val="24"/>
        </w:rPr>
        <w:t xml:space="preserve">Pennsylvania </w:t>
      </w:r>
      <w:r w:rsidR="00944E14">
        <w:rPr>
          <w:sz w:val="24"/>
          <w:szCs w:val="24"/>
        </w:rPr>
        <w:t xml:space="preserve">Demand Response Study </w:t>
      </w:r>
      <w:r w:rsidR="00B23FFC">
        <w:rPr>
          <w:sz w:val="24"/>
          <w:szCs w:val="24"/>
        </w:rPr>
        <w:t>Stakeholders’ Meeting Announcement</w:t>
      </w:r>
    </w:p>
    <w:p w:rsidR="00710DBE" w:rsidRPr="007E6ACB" w:rsidRDefault="00710DBE" w:rsidP="00710DBE">
      <w:pPr>
        <w:ind w:left="1440" w:hanging="720"/>
        <w:rPr>
          <w:sz w:val="24"/>
          <w:szCs w:val="24"/>
        </w:rPr>
      </w:pPr>
      <w:r w:rsidRPr="007E6ACB">
        <w:rPr>
          <w:sz w:val="24"/>
          <w:szCs w:val="24"/>
        </w:rPr>
        <w:tab/>
        <w:t>Docket No.</w:t>
      </w:r>
      <w:r w:rsidR="006B307C">
        <w:rPr>
          <w:sz w:val="24"/>
          <w:szCs w:val="24"/>
        </w:rPr>
        <w:t xml:space="preserve"> M-2012-</w:t>
      </w:r>
      <w:r w:rsidR="00A72D60">
        <w:rPr>
          <w:sz w:val="24"/>
          <w:szCs w:val="24"/>
        </w:rPr>
        <w:t>2289411</w:t>
      </w:r>
    </w:p>
    <w:p w:rsidR="00B14362" w:rsidRDefault="00710DBE" w:rsidP="00710DB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10DBE" w:rsidRDefault="006B773E" w:rsidP="00A5583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Pennsylvania General Assembly </w:t>
      </w:r>
      <w:r w:rsidR="00554EE6">
        <w:rPr>
          <w:sz w:val="24"/>
          <w:szCs w:val="24"/>
        </w:rPr>
        <w:t xml:space="preserve">charged the </w:t>
      </w:r>
      <w:r w:rsidR="00073C02">
        <w:rPr>
          <w:sz w:val="24"/>
          <w:szCs w:val="24"/>
        </w:rPr>
        <w:t xml:space="preserve">Pennsylvania Public Utility </w:t>
      </w:r>
      <w:r w:rsidR="00554EE6">
        <w:rPr>
          <w:sz w:val="24"/>
          <w:szCs w:val="24"/>
        </w:rPr>
        <w:t>Commission</w:t>
      </w:r>
      <w:r w:rsidR="00073C02">
        <w:rPr>
          <w:sz w:val="24"/>
          <w:szCs w:val="24"/>
        </w:rPr>
        <w:t xml:space="preserve"> (Commission)</w:t>
      </w:r>
      <w:r w:rsidR="00554E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establishing an </w:t>
      </w:r>
      <w:r w:rsidR="00073C02">
        <w:rPr>
          <w:sz w:val="24"/>
          <w:szCs w:val="24"/>
        </w:rPr>
        <w:t>E</w:t>
      </w:r>
      <w:r>
        <w:rPr>
          <w:sz w:val="24"/>
          <w:szCs w:val="24"/>
        </w:rPr>
        <w:t xml:space="preserve">nergy </w:t>
      </w:r>
      <w:r w:rsidR="00073C02">
        <w:rPr>
          <w:sz w:val="24"/>
          <w:szCs w:val="24"/>
        </w:rPr>
        <w:t>E</w:t>
      </w:r>
      <w:r>
        <w:rPr>
          <w:sz w:val="24"/>
          <w:szCs w:val="24"/>
        </w:rPr>
        <w:t xml:space="preserve">fficiency and </w:t>
      </w:r>
      <w:r w:rsidR="00073C02">
        <w:rPr>
          <w:sz w:val="24"/>
          <w:szCs w:val="24"/>
        </w:rPr>
        <w:t>C</w:t>
      </w:r>
      <w:r>
        <w:rPr>
          <w:sz w:val="24"/>
          <w:szCs w:val="24"/>
        </w:rPr>
        <w:t>onservation</w:t>
      </w:r>
      <w:r w:rsidR="00073C02">
        <w:rPr>
          <w:sz w:val="24"/>
          <w:szCs w:val="24"/>
        </w:rPr>
        <w:t xml:space="preserve"> (EE&amp;C)</w:t>
      </w:r>
      <w:r>
        <w:rPr>
          <w:sz w:val="24"/>
          <w:szCs w:val="24"/>
        </w:rPr>
        <w:t xml:space="preserve"> program.  </w:t>
      </w:r>
      <w:r w:rsidR="00554EE6">
        <w:rPr>
          <w:sz w:val="24"/>
          <w:szCs w:val="24"/>
        </w:rPr>
        <w:t>Under t</w:t>
      </w:r>
      <w:r>
        <w:rPr>
          <w:sz w:val="24"/>
          <w:szCs w:val="24"/>
        </w:rPr>
        <w:t xml:space="preserve">he </w:t>
      </w:r>
      <w:r w:rsidR="00554EE6">
        <w:rPr>
          <w:sz w:val="24"/>
          <w:szCs w:val="24"/>
        </w:rPr>
        <w:t xml:space="preserve">initial </w:t>
      </w:r>
      <w:r w:rsidR="00073C02">
        <w:rPr>
          <w:sz w:val="24"/>
          <w:szCs w:val="24"/>
        </w:rPr>
        <w:t>EE&amp;C</w:t>
      </w:r>
      <w:r>
        <w:rPr>
          <w:sz w:val="24"/>
          <w:szCs w:val="24"/>
        </w:rPr>
        <w:t xml:space="preserve"> program</w:t>
      </w:r>
      <w:r w:rsidR="00073C02">
        <w:rPr>
          <w:sz w:val="24"/>
          <w:szCs w:val="24"/>
        </w:rPr>
        <w:t>,</w:t>
      </w:r>
      <w:r>
        <w:rPr>
          <w:sz w:val="24"/>
          <w:szCs w:val="24"/>
        </w:rPr>
        <w:t xml:space="preserve"> each electric distribution company (EDC) with at least 100,000 customers </w:t>
      </w:r>
      <w:r w:rsidR="00554EE6">
        <w:rPr>
          <w:sz w:val="24"/>
          <w:szCs w:val="24"/>
        </w:rPr>
        <w:t xml:space="preserve">was </w:t>
      </w:r>
      <w:r>
        <w:rPr>
          <w:sz w:val="24"/>
          <w:szCs w:val="24"/>
        </w:rPr>
        <w:t>to adopt a plan to reduc</w:t>
      </w:r>
      <w:r w:rsidR="00D0471D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C625D0">
        <w:rPr>
          <w:sz w:val="24"/>
          <w:szCs w:val="24"/>
        </w:rPr>
        <w:t xml:space="preserve">peak </w:t>
      </w:r>
      <w:r>
        <w:rPr>
          <w:sz w:val="24"/>
          <w:szCs w:val="24"/>
        </w:rPr>
        <w:t xml:space="preserve">energy demand </w:t>
      </w:r>
      <w:r w:rsidR="0073442A">
        <w:rPr>
          <w:sz w:val="24"/>
          <w:szCs w:val="24"/>
        </w:rPr>
        <w:t>by 4.5% in the 100 hours of highest demand</w:t>
      </w:r>
      <w:r>
        <w:rPr>
          <w:sz w:val="24"/>
          <w:szCs w:val="24"/>
        </w:rPr>
        <w:t xml:space="preserve"> within its service territory</w:t>
      </w:r>
      <w:r w:rsidR="00C625D0">
        <w:rPr>
          <w:sz w:val="24"/>
          <w:szCs w:val="24"/>
        </w:rPr>
        <w:t xml:space="preserve"> by May 31, 2013</w:t>
      </w:r>
      <w:r>
        <w:rPr>
          <w:sz w:val="24"/>
          <w:szCs w:val="24"/>
        </w:rPr>
        <w:t xml:space="preserve">. </w:t>
      </w:r>
      <w:r w:rsidR="00073C02" w:rsidRPr="00C04913">
        <w:rPr>
          <w:i/>
          <w:sz w:val="24"/>
          <w:szCs w:val="24"/>
        </w:rPr>
        <w:t>See</w:t>
      </w:r>
      <w:r>
        <w:rPr>
          <w:sz w:val="24"/>
          <w:szCs w:val="24"/>
        </w:rPr>
        <w:t xml:space="preserve"> 66 Pa. C.S. § 2806.1</w:t>
      </w:r>
      <w:r w:rsidR="0073442A">
        <w:rPr>
          <w:sz w:val="24"/>
          <w:szCs w:val="24"/>
        </w:rPr>
        <w:t>(d)(1)</w:t>
      </w:r>
      <w:r>
        <w:rPr>
          <w:sz w:val="24"/>
          <w:szCs w:val="24"/>
        </w:rPr>
        <w:t xml:space="preserve">.  The Commission </w:t>
      </w:r>
      <w:r w:rsidR="009B63E1">
        <w:rPr>
          <w:sz w:val="24"/>
          <w:szCs w:val="24"/>
        </w:rPr>
        <w:t>was</w:t>
      </w:r>
      <w:r>
        <w:rPr>
          <w:sz w:val="24"/>
          <w:szCs w:val="24"/>
        </w:rPr>
        <w:t xml:space="preserve"> also char</w:t>
      </w:r>
      <w:r w:rsidR="00A5583D">
        <w:rPr>
          <w:sz w:val="24"/>
          <w:szCs w:val="24"/>
        </w:rPr>
        <w:t>ged with the responsibility of</w:t>
      </w:r>
      <w:r w:rsidR="00944E14">
        <w:rPr>
          <w:sz w:val="24"/>
          <w:szCs w:val="24"/>
        </w:rPr>
        <w:t xml:space="preserve"> compar</w:t>
      </w:r>
      <w:r w:rsidR="00A5583D">
        <w:rPr>
          <w:sz w:val="24"/>
          <w:szCs w:val="24"/>
        </w:rPr>
        <w:t>ing</w:t>
      </w:r>
      <w:r w:rsidR="00944E14">
        <w:rPr>
          <w:sz w:val="24"/>
          <w:szCs w:val="24"/>
        </w:rPr>
        <w:t xml:space="preserve"> the total costs of </w:t>
      </w:r>
      <w:r w:rsidR="00554EE6">
        <w:rPr>
          <w:sz w:val="24"/>
          <w:szCs w:val="24"/>
        </w:rPr>
        <w:t xml:space="preserve">these </w:t>
      </w:r>
      <w:r w:rsidR="00073C02">
        <w:rPr>
          <w:sz w:val="24"/>
          <w:szCs w:val="24"/>
        </w:rPr>
        <w:t>EE&amp;C</w:t>
      </w:r>
      <w:r w:rsidR="00C04913">
        <w:rPr>
          <w:sz w:val="24"/>
          <w:szCs w:val="24"/>
        </w:rPr>
        <w:t xml:space="preserve"> P</w:t>
      </w:r>
      <w:r w:rsidR="00944E14">
        <w:rPr>
          <w:sz w:val="24"/>
          <w:szCs w:val="24"/>
        </w:rPr>
        <w:t>lans to the total savings in energy</w:t>
      </w:r>
      <w:r w:rsidR="0073442A">
        <w:rPr>
          <w:sz w:val="24"/>
          <w:szCs w:val="24"/>
        </w:rPr>
        <w:t>,</w:t>
      </w:r>
      <w:r w:rsidR="00944E14">
        <w:rPr>
          <w:sz w:val="24"/>
          <w:szCs w:val="24"/>
        </w:rPr>
        <w:t xml:space="preserve"> capacity </w:t>
      </w:r>
      <w:r w:rsidR="007C0F73">
        <w:rPr>
          <w:sz w:val="24"/>
          <w:szCs w:val="24"/>
        </w:rPr>
        <w:t>and other Commission-</w:t>
      </w:r>
      <w:r w:rsidR="0073442A">
        <w:rPr>
          <w:sz w:val="24"/>
          <w:szCs w:val="24"/>
        </w:rPr>
        <w:t xml:space="preserve">determined </w:t>
      </w:r>
      <w:r w:rsidR="00944E14">
        <w:rPr>
          <w:sz w:val="24"/>
          <w:szCs w:val="24"/>
        </w:rPr>
        <w:t xml:space="preserve">costs to retail customers by November 30, 2013.  If the Commission determines </w:t>
      </w:r>
      <w:r w:rsidR="00554EE6">
        <w:rPr>
          <w:sz w:val="24"/>
          <w:szCs w:val="24"/>
        </w:rPr>
        <w:t xml:space="preserve">that </w:t>
      </w:r>
      <w:r w:rsidR="00944E14">
        <w:rPr>
          <w:sz w:val="24"/>
          <w:szCs w:val="24"/>
        </w:rPr>
        <w:t>the benefits of the</w:t>
      </w:r>
      <w:r w:rsidR="00554EE6">
        <w:rPr>
          <w:sz w:val="24"/>
          <w:szCs w:val="24"/>
        </w:rPr>
        <w:t>se</w:t>
      </w:r>
      <w:r w:rsidR="00944E14">
        <w:rPr>
          <w:sz w:val="24"/>
          <w:szCs w:val="24"/>
        </w:rPr>
        <w:t xml:space="preserve"> plans exceed the</w:t>
      </w:r>
      <w:r w:rsidR="00554EE6">
        <w:rPr>
          <w:sz w:val="24"/>
          <w:szCs w:val="24"/>
        </w:rPr>
        <w:t>ir</w:t>
      </w:r>
      <w:r w:rsidR="00944E14">
        <w:rPr>
          <w:sz w:val="24"/>
          <w:szCs w:val="24"/>
        </w:rPr>
        <w:t xml:space="preserve"> costs, the Commission must set additional incremental requirements for reduction in peak demand for the 100 hours of greatest demand or an alternative reduction approved by the Commission.  66 Pa. C.S. § 2806.1(d)(2).  </w:t>
      </w:r>
    </w:p>
    <w:p w:rsidR="00710DBE" w:rsidRPr="004B781B" w:rsidRDefault="00710DBE" w:rsidP="00710DBE"/>
    <w:p w:rsidR="006B773E" w:rsidRPr="000F4632" w:rsidRDefault="00710DBE" w:rsidP="00710DB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C7D3E">
        <w:rPr>
          <w:sz w:val="24"/>
          <w:szCs w:val="24"/>
        </w:rPr>
        <w:t xml:space="preserve">To assist </w:t>
      </w:r>
      <w:r w:rsidR="00554EE6">
        <w:rPr>
          <w:sz w:val="24"/>
          <w:szCs w:val="24"/>
        </w:rPr>
        <w:t xml:space="preserve">the Commission </w:t>
      </w:r>
      <w:r w:rsidR="002C7D3E">
        <w:rPr>
          <w:sz w:val="24"/>
          <w:szCs w:val="24"/>
        </w:rPr>
        <w:t>in accomplishing this task, the Commission directed the Act 129 Statewide Evaluator</w:t>
      </w:r>
      <w:r w:rsidR="00944E14">
        <w:rPr>
          <w:sz w:val="24"/>
          <w:szCs w:val="24"/>
        </w:rPr>
        <w:t xml:space="preserve"> (SWE)</w:t>
      </w:r>
      <w:r w:rsidR="002C7D3E">
        <w:rPr>
          <w:sz w:val="24"/>
          <w:szCs w:val="24"/>
        </w:rPr>
        <w:t xml:space="preserve"> to conduct </w:t>
      </w:r>
      <w:r w:rsidR="00944E14">
        <w:rPr>
          <w:sz w:val="24"/>
          <w:szCs w:val="24"/>
        </w:rPr>
        <w:t xml:space="preserve">a Demand Response Study to fully assess the costs and benefits of </w:t>
      </w:r>
      <w:r w:rsidR="009D1307">
        <w:rPr>
          <w:sz w:val="24"/>
          <w:szCs w:val="24"/>
        </w:rPr>
        <w:t xml:space="preserve">the </w:t>
      </w:r>
      <w:r w:rsidR="00944E14">
        <w:rPr>
          <w:sz w:val="24"/>
          <w:szCs w:val="24"/>
        </w:rPr>
        <w:t>current peak demand reduction</w:t>
      </w:r>
      <w:r w:rsidR="009D1307">
        <w:rPr>
          <w:sz w:val="24"/>
          <w:szCs w:val="24"/>
        </w:rPr>
        <w:t xml:space="preserve"> programs</w:t>
      </w:r>
      <w:r w:rsidR="00944E14">
        <w:rPr>
          <w:sz w:val="24"/>
          <w:szCs w:val="24"/>
        </w:rPr>
        <w:t>.</w:t>
      </w:r>
      <w:r w:rsidR="00DB2594">
        <w:rPr>
          <w:rStyle w:val="FootnoteReference"/>
          <w:sz w:val="24"/>
          <w:szCs w:val="24"/>
        </w:rPr>
        <w:footnoteReference w:id="1"/>
      </w:r>
      <w:r w:rsidR="00944E14">
        <w:rPr>
          <w:sz w:val="24"/>
          <w:szCs w:val="24"/>
        </w:rPr>
        <w:t xml:space="preserve">  </w:t>
      </w:r>
      <w:r w:rsidR="00A5583D">
        <w:rPr>
          <w:sz w:val="24"/>
          <w:szCs w:val="24"/>
        </w:rPr>
        <w:t>The study will also include</w:t>
      </w:r>
      <w:r w:rsidR="00944E14">
        <w:rPr>
          <w:sz w:val="24"/>
          <w:szCs w:val="24"/>
        </w:rPr>
        <w:t xml:space="preserve"> an analysis </w:t>
      </w:r>
      <w:r w:rsidR="009D1307">
        <w:rPr>
          <w:sz w:val="24"/>
          <w:szCs w:val="24"/>
        </w:rPr>
        <w:t>and recommendations for future</w:t>
      </w:r>
      <w:r w:rsidR="00944E14">
        <w:rPr>
          <w:sz w:val="24"/>
          <w:szCs w:val="24"/>
        </w:rPr>
        <w:t xml:space="preserve"> </w:t>
      </w:r>
      <w:r w:rsidR="005E44EA">
        <w:rPr>
          <w:sz w:val="24"/>
          <w:szCs w:val="24"/>
        </w:rPr>
        <w:t xml:space="preserve">peak demand reduction </w:t>
      </w:r>
      <w:r w:rsidR="00944E14">
        <w:rPr>
          <w:sz w:val="24"/>
          <w:szCs w:val="24"/>
        </w:rPr>
        <w:t>performance hours and demand response protocols.</w:t>
      </w:r>
      <w:r w:rsidR="00944E14">
        <w:rPr>
          <w:rStyle w:val="FootnoteReference"/>
          <w:sz w:val="24"/>
          <w:szCs w:val="24"/>
        </w:rPr>
        <w:footnoteReference w:id="2"/>
      </w:r>
      <w:r w:rsidR="002B5302">
        <w:rPr>
          <w:sz w:val="24"/>
          <w:szCs w:val="24"/>
        </w:rPr>
        <w:t xml:space="preserve">  The SWE will be providing an</w:t>
      </w:r>
      <w:r w:rsidR="0048132B">
        <w:rPr>
          <w:sz w:val="24"/>
          <w:szCs w:val="24"/>
        </w:rPr>
        <w:t xml:space="preserve"> interim report to the Commission in late 2012, with a final report to be submitted in the first quarter of 2013.</w:t>
      </w:r>
    </w:p>
    <w:p w:rsidR="006B773E" w:rsidRPr="004B781B" w:rsidRDefault="006B773E" w:rsidP="00710DBE"/>
    <w:p w:rsidR="00B23FFC" w:rsidRDefault="006B773E" w:rsidP="00A5583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D1307">
        <w:rPr>
          <w:sz w:val="24"/>
          <w:szCs w:val="24"/>
        </w:rPr>
        <w:t>To assist the SWE in its efforts, the Commission will hold</w:t>
      </w:r>
      <w:r w:rsidR="00B23FFC">
        <w:rPr>
          <w:sz w:val="24"/>
          <w:szCs w:val="24"/>
        </w:rPr>
        <w:t xml:space="preserve"> an </w:t>
      </w:r>
      <w:r w:rsidR="00073C02">
        <w:rPr>
          <w:sz w:val="24"/>
          <w:szCs w:val="24"/>
        </w:rPr>
        <w:t xml:space="preserve">in-person </w:t>
      </w:r>
      <w:r w:rsidR="00B23FFC">
        <w:rPr>
          <w:sz w:val="24"/>
          <w:szCs w:val="24"/>
        </w:rPr>
        <w:t xml:space="preserve">Act 129 Stakeholders’ Meeting on </w:t>
      </w:r>
      <w:r w:rsidR="00A5583D">
        <w:rPr>
          <w:sz w:val="24"/>
          <w:szCs w:val="24"/>
        </w:rPr>
        <w:t>Tuesday, August 7</w:t>
      </w:r>
      <w:r w:rsidR="00B23FFC">
        <w:rPr>
          <w:sz w:val="24"/>
          <w:szCs w:val="24"/>
        </w:rPr>
        <w:t xml:space="preserve">, 2012, </w:t>
      </w:r>
      <w:r w:rsidR="0015563E">
        <w:rPr>
          <w:sz w:val="24"/>
          <w:szCs w:val="24"/>
        </w:rPr>
        <w:t>from</w:t>
      </w:r>
      <w:r w:rsidR="00B23FFC" w:rsidRPr="00A5583D">
        <w:rPr>
          <w:sz w:val="24"/>
          <w:szCs w:val="24"/>
        </w:rPr>
        <w:t xml:space="preserve"> 1:00 </w:t>
      </w:r>
      <w:r w:rsidR="009D1307">
        <w:rPr>
          <w:sz w:val="24"/>
          <w:szCs w:val="24"/>
        </w:rPr>
        <w:t xml:space="preserve">P.M. </w:t>
      </w:r>
      <w:r w:rsidR="0015563E">
        <w:rPr>
          <w:sz w:val="24"/>
          <w:szCs w:val="24"/>
        </w:rPr>
        <w:t xml:space="preserve">to 3:00 </w:t>
      </w:r>
      <w:r w:rsidR="00B23FFC" w:rsidRPr="00A5583D">
        <w:rPr>
          <w:sz w:val="24"/>
          <w:szCs w:val="24"/>
        </w:rPr>
        <w:t>P.M.</w:t>
      </w:r>
      <w:r w:rsidR="00B23FFC">
        <w:rPr>
          <w:sz w:val="24"/>
          <w:szCs w:val="24"/>
        </w:rPr>
        <w:t xml:space="preserve"> in Hearing Room 1 of the Commonwealth Keystone Building, 400 North Street, Harrisburg, Pennsylvania, 17120.  The purpose of the meeting is to </w:t>
      </w:r>
      <w:r w:rsidR="009D1307">
        <w:rPr>
          <w:sz w:val="24"/>
          <w:szCs w:val="24"/>
        </w:rPr>
        <w:t xml:space="preserve">inform </w:t>
      </w:r>
      <w:r w:rsidR="00B23FFC">
        <w:rPr>
          <w:sz w:val="24"/>
          <w:szCs w:val="24"/>
        </w:rPr>
        <w:t xml:space="preserve">stakeholders </w:t>
      </w:r>
      <w:r w:rsidR="009D1307">
        <w:rPr>
          <w:sz w:val="24"/>
          <w:szCs w:val="24"/>
        </w:rPr>
        <w:t>of</w:t>
      </w:r>
      <w:r w:rsidR="00A5583D">
        <w:rPr>
          <w:sz w:val="24"/>
          <w:szCs w:val="24"/>
        </w:rPr>
        <w:t xml:space="preserve"> the SWE’s proposed methodology for performing the Demand Response Study and to allow for a question and answer session following the SWE’s presentation</w:t>
      </w:r>
      <w:r w:rsidR="00B23FFC">
        <w:rPr>
          <w:sz w:val="24"/>
          <w:szCs w:val="24"/>
        </w:rPr>
        <w:t>.</w:t>
      </w:r>
      <w:r w:rsidR="00F11F0D">
        <w:rPr>
          <w:sz w:val="24"/>
          <w:szCs w:val="24"/>
        </w:rPr>
        <w:t xml:space="preserve">  T</w:t>
      </w:r>
      <w:r w:rsidR="005E44EA">
        <w:rPr>
          <w:sz w:val="24"/>
          <w:szCs w:val="24"/>
        </w:rPr>
        <w:t>he attached Appendix</w:t>
      </w:r>
      <w:r w:rsidR="00F11F0D">
        <w:rPr>
          <w:sz w:val="24"/>
          <w:szCs w:val="24"/>
        </w:rPr>
        <w:t xml:space="preserve"> provide</w:t>
      </w:r>
      <w:r w:rsidR="005E44EA">
        <w:rPr>
          <w:sz w:val="24"/>
          <w:szCs w:val="24"/>
        </w:rPr>
        <w:t>s</w:t>
      </w:r>
      <w:r w:rsidR="00F11F0D">
        <w:rPr>
          <w:sz w:val="24"/>
          <w:szCs w:val="24"/>
        </w:rPr>
        <w:t xml:space="preserve"> an agenda for the meeting.</w:t>
      </w:r>
      <w:r w:rsidR="00B23FFC">
        <w:rPr>
          <w:sz w:val="24"/>
          <w:szCs w:val="24"/>
        </w:rPr>
        <w:t xml:space="preserve">  </w:t>
      </w:r>
      <w:r w:rsidR="00D502C3">
        <w:rPr>
          <w:sz w:val="24"/>
          <w:szCs w:val="24"/>
        </w:rPr>
        <w:t>In further preparation for</w:t>
      </w:r>
      <w:r w:rsidR="00073C02">
        <w:rPr>
          <w:sz w:val="24"/>
          <w:szCs w:val="24"/>
        </w:rPr>
        <w:t xml:space="preserve"> this meeting, t</w:t>
      </w:r>
      <w:r w:rsidR="002B5302">
        <w:rPr>
          <w:sz w:val="24"/>
          <w:szCs w:val="24"/>
        </w:rPr>
        <w:t xml:space="preserve">he Commission will post the SWE’s presentation to the Act 129 </w:t>
      </w:r>
      <w:r w:rsidR="009D1307">
        <w:rPr>
          <w:sz w:val="24"/>
          <w:szCs w:val="24"/>
        </w:rPr>
        <w:t>Information web</w:t>
      </w:r>
      <w:r w:rsidR="002B5302">
        <w:rPr>
          <w:sz w:val="24"/>
          <w:szCs w:val="24"/>
        </w:rPr>
        <w:t>page on August 3, 2012, to provide stakeholders the opportunity to prepare any questions in advance of the meeting.</w:t>
      </w:r>
      <w:r w:rsidR="002B5302">
        <w:rPr>
          <w:rStyle w:val="FootnoteReference"/>
          <w:sz w:val="24"/>
          <w:szCs w:val="24"/>
        </w:rPr>
        <w:footnoteReference w:id="3"/>
      </w:r>
      <w:r w:rsidR="002B5302">
        <w:rPr>
          <w:sz w:val="24"/>
          <w:szCs w:val="24"/>
        </w:rPr>
        <w:t xml:space="preserve">  </w:t>
      </w:r>
    </w:p>
    <w:p w:rsidR="009D1307" w:rsidRDefault="009D1307" w:rsidP="00A5583D">
      <w:pPr>
        <w:rPr>
          <w:sz w:val="24"/>
          <w:szCs w:val="24"/>
        </w:rPr>
      </w:pPr>
    </w:p>
    <w:p w:rsidR="00A6361A" w:rsidRDefault="009D1307" w:rsidP="00A5583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A6361A" w:rsidRDefault="00A6361A" w:rsidP="00A5583D">
      <w:pPr>
        <w:rPr>
          <w:sz w:val="24"/>
          <w:szCs w:val="24"/>
        </w:rPr>
      </w:pPr>
    </w:p>
    <w:p w:rsidR="00A6361A" w:rsidRDefault="00A6361A" w:rsidP="00A5583D">
      <w:pPr>
        <w:rPr>
          <w:sz w:val="24"/>
          <w:szCs w:val="24"/>
        </w:rPr>
      </w:pPr>
    </w:p>
    <w:p w:rsidR="009D1307" w:rsidRDefault="009D1307" w:rsidP="00A6361A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Any questions regarding this stakeholder meeting should be directed to </w:t>
      </w:r>
      <w:r w:rsidR="001C2CC8">
        <w:rPr>
          <w:sz w:val="24"/>
          <w:szCs w:val="24"/>
        </w:rPr>
        <w:t>Darren Gill</w:t>
      </w:r>
      <w:r>
        <w:rPr>
          <w:sz w:val="24"/>
          <w:szCs w:val="24"/>
        </w:rPr>
        <w:t xml:space="preserve"> at 717-</w:t>
      </w:r>
      <w:r w:rsidR="001C2CC8">
        <w:rPr>
          <w:sz w:val="24"/>
          <w:szCs w:val="24"/>
        </w:rPr>
        <w:t>783-5244</w:t>
      </w:r>
      <w:r>
        <w:rPr>
          <w:sz w:val="24"/>
          <w:szCs w:val="24"/>
        </w:rPr>
        <w:t xml:space="preserve"> or </w:t>
      </w:r>
      <w:hyperlink r:id="rId10" w:history="1">
        <w:r w:rsidR="001C2CC8" w:rsidRPr="00CF0C29">
          <w:rPr>
            <w:rStyle w:val="Hyperlink"/>
            <w:sz w:val="24"/>
            <w:szCs w:val="24"/>
          </w:rPr>
          <w:t>dgill@pa.gov</w:t>
        </w:r>
      </w:hyperlink>
      <w:r>
        <w:rPr>
          <w:sz w:val="24"/>
          <w:szCs w:val="24"/>
        </w:rPr>
        <w:t>.</w:t>
      </w:r>
    </w:p>
    <w:p w:rsidR="003B4AA9" w:rsidRPr="007E6ACB" w:rsidRDefault="004D2A66" w:rsidP="00BE4A72">
      <w:pPr>
        <w:rPr>
          <w:sz w:val="24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649C96E" wp14:editId="27C14F56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77F29" w:rsidRPr="007E6ACB">
        <w:rPr>
          <w:sz w:val="24"/>
          <w:szCs w:val="24"/>
        </w:rPr>
        <w:t xml:space="preserve"> </w:t>
      </w:r>
    </w:p>
    <w:p w:rsidR="00BE4A72" w:rsidRPr="007E6ACB" w:rsidRDefault="00BE4A72" w:rsidP="00BE4A72">
      <w:pPr>
        <w:ind w:left="3600"/>
        <w:rPr>
          <w:sz w:val="24"/>
          <w:szCs w:val="24"/>
        </w:rPr>
      </w:pPr>
      <w:r w:rsidRPr="007E6ACB">
        <w:rPr>
          <w:sz w:val="24"/>
          <w:szCs w:val="24"/>
        </w:rPr>
        <w:tab/>
        <w:t>Sincerely,</w:t>
      </w:r>
    </w:p>
    <w:p w:rsidR="00BE4A72" w:rsidRPr="004B781B" w:rsidRDefault="00BE4A72" w:rsidP="00BE4A72">
      <w:pPr>
        <w:ind w:left="3600"/>
      </w:pPr>
    </w:p>
    <w:p w:rsidR="00325403" w:rsidRPr="004B781B" w:rsidRDefault="00325403" w:rsidP="004B781B"/>
    <w:p w:rsidR="006B773E" w:rsidRPr="004B781B" w:rsidRDefault="006B773E" w:rsidP="00BE4A72">
      <w:pPr>
        <w:ind w:left="3600"/>
      </w:pPr>
    </w:p>
    <w:p w:rsidR="002B37D7" w:rsidRPr="007E6ACB" w:rsidRDefault="00C77F29" w:rsidP="002B37D7">
      <w:pPr>
        <w:jc w:val="both"/>
        <w:rPr>
          <w:color w:val="000000"/>
          <w:sz w:val="24"/>
          <w:szCs w:val="24"/>
        </w:rPr>
      </w:pPr>
      <w:r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sz w:val="24"/>
          <w:szCs w:val="24"/>
        </w:rPr>
        <w:tab/>
      </w:r>
      <w:r w:rsidR="002B37D7" w:rsidRPr="007E6ACB">
        <w:rPr>
          <w:color w:val="000000"/>
          <w:sz w:val="24"/>
          <w:szCs w:val="24"/>
        </w:rPr>
        <w:t>Rosemary Chiavetta</w:t>
      </w:r>
    </w:p>
    <w:p w:rsidR="002B37D7" w:rsidRPr="007E6ACB" w:rsidRDefault="002B37D7" w:rsidP="002B37D7">
      <w:pPr>
        <w:jc w:val="both"/>
        <w:rPr>
          <w:color w:val="000000"/>
          <w:sz w:val="24"/>
          <w:szCs w:val="24"/>
        </w:rPr>
      </w:pP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</w:r>
      <w:r w:rsidRPr="007E6ACB">
        <w:rPr>
          <w:color w:val="000000"/>
          <w:sz w:val="24"/>
          <w:szCs w:val="24"/>
        </w:rPr>
        <w:tab/>
        <w:t>Secretary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>cc:</w:t>
      </w:r>
      <w:r w:rsidRPr="007E6ACB">
        <w:rPr>
          <w:sz w:val="24"/>
          <w:szCs w:val="24"/>
        </w:rPr>
        <w:tab/>
        <w:t>Chairman’s Office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Vice Chairman’s Office</w:t>
      </w:r>
    </w:p>
    <w:p w:rsidR="002B37D7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Commissioners’ Office</w:t>
      </w:r>
    </w:p>
    <w:p w:rsidR="00C55BE6" w:rsidRPr="007E6ACB" w:rsidRDefault="00C55BE6" w:rsidP="002B37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Jan Freeman, Executive Director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 xml:space="preserve">Karen </w:t>
      </w:r>
      <w:proofErr w:type="spellStart"/>
      <w:r w:rsidRPr="007E6ACB">
        <w:rPr>
          <w:sz w:val="24"/>
          <w:szCs w:val="24"/>
        </w:rPr>
        <w:t>Oill</w:t>
      </w:r>
      <w:proofErr w:type="spellEnd"/>
      <w:r w:rsidRPr="007E6ACB">
        <w:rPr>
          <w:sz w:val="24"/>
          <w:szCs w:val="24"/>
        </w:rPr>
        <w:t xml:space="preserve"> Moury, Director of </w:t>
      </w:r>
      <w:r w:rsidR="00C55BE6">
        <w:rPr>
          <w:sz w:val="24"/>
          <w:szCs w:val="24"/>
        </w:rPr>
        <w:t xml:space="preserve">Regulatory </w:t>
      </w:r>
      <w:r w:rsidRPr="007E6ACB">
        <w:rPr>
          <w:sz w:val="24"/>
          <w:szCs w:val="24"/>
        </w:rPr>
        <w:t>Operations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</w:r>
      <w:proofErr w:type="spellStart"/>
      <w:r w:rsidRPr="007E6ACB">
        <w:rPr>
          <w:sz w:val="24"/>
          <w:szCs w:val="24"/>
        </w:rPr>
        <w:t>Bohdan</w:t>
      </w:r>
      <w:proofErr w:type="spellEnd"/>
      <w:r w:rsidRPr="007E6ACB">
        <w:rPr>
          <w:sz w:val="24"/>
          <w:szCs w:val="24"/>
        </w:rPr>
        <w:t xml:space="preserve"> R. </w:t>
      </w:r>
      <w:proofErr w:type="spellStart"/>
      <w:r w:rsidRPr="007E6ACB">
        <w:rPr>
          <w:sz w:val="24"/>
          <w:szCs w:val="24"/>
        </w:rPr>
        <w:t>Pankiw</w:t>
      </w:r>
      <w:proofErr w:type="spellEnd"/>
      <w:r w:rsidRPr="007E6ACB">
        <w:rPr>
          <w:sz w:val="24"/>
          <w:szCs w:val="24"/>
        </w:rPr>
        <w:t>, Chief Counsel</w:t>
      </w:r>
    </w:p>
    <w:p w:rsidR="002B37D7" w:rsidRPr="007E6ACB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  <w:t>Robert F. Young, Deputy Chief Counsel</w:t>
      </w:r>
    </w:p>
    <w:p w:rsidR="002B37D7" w:rsidRDefault="002B37D7" w:rsidP="002B37D7">
      <w:pPr>
        <w:jc w:val="both"/>
        <w:rPr>
          <w:sz w:val="24"/>
          <w:szCs w:val="24"/>
        </w:rPr>
      </w:pPr>
      <w:r w:rsidRPr="007E6ACB">
        <w:rPr>
          <w:sz w:val="24"/>
          <w:szCs w:val="24"/>
        </w:rPr>
        <w:tab/>
      </w:r>
      <w:r w:rsidR="00DC06D2">
        <w:rPr>
          <w:sz w:val="24"/>
          <w:szCs w:val="24"/>
        </w:rPr>
        <w:t xml:space="preserve">Paul T. </w:t>
      </w:r>
      <w:proofErr w:type="spellStart"/>
      <w:r w:rsidR="00DC06D2">
        <w:rPr>
          <w:sz w:val="24"/>
          <w:szCs w:val="24"/>
        </w:rPr>
        <w:t>Diskin</w:t>
      </w:r>
      <w:proofErr w:type="spellEnd"/>
      <w:r w:rsidRPr="007E6ACB">
        <w:rPr>
          <w:sz w:val="24"/>
          <w:szCs w:val="24"/>
        </w:rPr>
        <w:t xml:space="preserve">, Director, </w:t>
      </w:r>
      <w:r w:rsidR="00DC06D2">
        <w:rPr>
          <w:sz w:val="24"/>
          <w:szCs w:val="24"/>
        </w:rPr>
        <w:t>Technical Utility Services</w:t>
      </w:r>
    </w:p>
    <w:p w:rsidR="00AC472A" w:rsidRDefault="006F614A" w:rsidP="00AC47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Darren</w:t>
      </w:r>
      <w:r w:rsidR="00D53F6A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Gill, </w:t>
      </w:r>
      <w:r w:rsidR="00C07570">
        <w:rPr>
          <w:sz w:val="24"/>
          <w:szCs w:val="24"/>
        </w:rPr>
        <w:t>Deputy Director</w:t>
      </w:r>
      <w:r>
        <w:rPr>
          <w:sz w:val="24"/>
          <w:szCs w:val="24"/>
        </w:rPr>
        <w:t xml:space="preserve">, </w:t>
      </w:r>
      <w:r w:rsidR="00C07570">
        <w:rPr>
          <w:sz w:val="24"/>
          <w:szCs w:val="24"/>
        </w:rPr>
        <w:t>Technical Utility Services</w:t>
      </w:r>
    </w:p>
    <w:p w:rsidR="001C2CC8" w:rsidRDefault="001C2CC8" w:rsidP="00AC47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Megan G. Good, Executive Policy Specialist, Technical Utility Services </w:t>
      </w:r>
    </w:p>
    <w:p w:rsidR="00AC472A" w:rsidRDefault="00AC472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AC472A" w:rsidTr="00AC472A">
        <w:trPr>
          <w:trHeight w:val="990"/>
        </w:trPr>
        <w:tc>
          <w:tcPr>
            <w:tcW w:w="1363" w:type="dxa"/>
          </w:tcPr>
          <w:p w:rsidR="00AC472A" w:rsidRDefault="00AC472A" w:rsidP="00AC472A">
            <w:pPr>
              <w:rPr>
                <w:sz w:val="24"/>
              </w:rPr>
            </w:pPr>
            <w:r>
              <w:rPr>
                <w:noProof/>
                <w:spacing w:val="-2"/>
              </w:rPr>
              <w:lastRenderedPageBreak/>
              <w:drawing>
                <wp:inline distT="0" distB="0" distL="0" distR="0" wp14:anchorId="39D7D4BB" wp14:editId="2808E5F3">
                  <wp:extent cx="723900" cy="723900"/>
                  <wp:effectExtent l="19050" t="0" r="0" b="0"/>
                  <wp:docPr id="7" name="Picture 7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AC472A" w:rsidRDefault="00AC472A" w:rsidP="00AC47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C472A" w:rsidRDefault="00AC472A" w:rsidP="00AC472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AC472A" w:rsidRDefault="00AC472A" w:rsidP="00AC472A">
            <w:pPr>
              <w:rPr>
                <w:rFonts w:ascii="Arial" w:hAnsi="Arial"/>
                <w:sz w:val="12"/>
              </w:rPr>
            </w:pPr>
          </w:p>
          <w:p w:rsidR="00AC472A" w:rsidRDefault="00AC472A" w:rsidP="00AC472A">
            <w:pPr>
              <w:rPr>
                <w:rFonts w:ascii="Arial" w:hAnsi="Arial"/>
                <w:sz w:val="12"/>
              </w:rPr>
            </w:pPr>
          </w:p>
          <w:p w:rsidR="00AC472A" w:rsidRDefault="00AC472A" w:rsidP="00AC472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AC472A" w:rsidRPr="00E23926" w:rsidRDefault="00AC472A" w:rsidP="00AC472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E23926">
              <w:rPr>
                <w:sz w:val="16"/>
                <w:szCs w:val="16"/>
              </w:rPr>
              <w:t>M</w:t>
            </w:r>
            <w:r w:rsidRPr="00E23926">
              <w:rPr>
                <w:sz w:val="16"/>
                <w:szCs w:val="16"/>
              </w:rPr>
              <w:noBreakHyphen/>
              <w:t>20</w:t>
            </w:r>
            <w:r>
              <w:rPr>
                <w:sz w:val="16"/>
                <w:szCs w:val="16"/>
              </w:rPr>
              <w:t>12-2289411</w:t>
            </w:r>
          </w:p>
        </w:tc>
      </w:tr>
    </w:tbl>
    <w:p w:rsidR="00AC472A" w:rsidRDefault="00AC472A" w:rsidP="00AC472A">
      <w:pPr>
        <w:rPr>
          <w:sz w:val="24"/>
          <w:szCs w:val="24"/>
        </w:rPr>
      </w:pPr>
    </w:p>
    <w:p w:rsidR="00AC472A" w:rsidRDefault="00AC472A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</w:t>
      </w:r>
      <w:r w:rsidRPr="00AC472A">
        <w:rPr>
          <w:b/>
          <w:sz w:val="24"/>
          <w:szCs w:val="24"/>
        </w:rPr>
        <w:t xml:space="preserve"> 129 </w:t>
      </w:r>
      <w:r>
        <w:rPr>
          <w:b/>
          <w:sz w:val="24"/>
          <w:szCs w:val="24"/>
        </w:rPr>
        <w:t>DEMAND RESPONSE STUDY STAKEHOLDERS’ MEETING</w:t>
      </w:r>
    </w:p>
    <w:p w:rsidR="00AC472A" w:rsidRPr="00AC472A" w:rsidRDefault="00AC472A" w:rsidP="00AC472A">
      <w:pPr>
        <w:jc w:val="both"/>
        <w:rPr>
          <w:sz w:val="24"/>
          <w:szCs w:val="24"/>
        </w:rPr>
      </w:pPr>
    </w:p>
    <w:p w:rsidR="00AC472A" w:rsidRP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COMMONWEALTH KEYSTONE BUILDING</w:t>
      </w:r>
    </w:p>
    <w:p w:rsid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HEARING ROOM 1</w:t>
      </w:r>
    </w:p>
    <w:p w:rsidR="0027656B" w:rsidRPr="00AC472A" w:rsidRDefault="0027656B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400 NORTH STREET</w:t>
      </w:r>
    </w:p>
    <w:p w:rsidR="00AC472A" w:rsidRPr="00AC472A" w:rsidRDefault="00AC472A" w:rsidP="00AC472A">
      <w:pPr>
        <w:jc w:val="center"/>
        <w:rPr>
          <w:b/>
          <w:sz w:val="24"/>
          <w:szCs w:val="24"/>
        </w:rPr>
      </w:pPr>
      <w:r w:rsidRPr="00AC472A">
        <w:rPr>
          <w:b/>
          <w:sz w:val="24"/>
          <w:szCs w:val="24"/>
        </w:rPr>
        <w:t>HARRISBURG, PA 17120</w:t>
      </w:r>
    </w:p>
    <w:p w:rsidR="00AC472A" w:rsidRPr="00AC472A" w:rsidRDefault="00AC472A" w:rsidP="00AC47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7</w:t>
      </w:r>
      <w:r w:rsidRPr="00AC472A">
        <w:rPr>
          <w:b/>
          <w:sz w:val="24"/>
          <w:szCs w:val="24"/>
        </w:rPr>
        <w:t>, 2012</w:t>
      </w:r>
    </w:p>
    <w:p w:rsidR="00AC472A" w:rsidRPr="00AC472A" w:rsidRDefault="0015563E" w:rsidP="00AC472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AC472A" w:rsidRPr="00AC472A">
        <w:rPr>
          <w:b/>
          <w:sz w:val="24"/>
          <w:szCs w:val="24"/>
        </w:rPr>
        <w:t xml:space="preserve">:00 </w:t>
      </w:r>
      <w:r>
        <w:rPr>
          <w:b/>
          <w:sz w:val="24"/>
          <w:szCs w:val="24"/>
        </w:rPr>
        <w:t>– 3:00 P.M.</w:t>
      </w:r>
    </w:p>
    <w:p w:rsidR="00AC472A" w:rsidRDefault="00AC472A" w:rsidP="00AC472A">
      <w:pPr>
        <w:jc w:val="both"/>
        <w:rPr>
          <w:szCs w:val="24"/>
        </w:rPr>
      </w:pPr>
    </w:p>
    <w:p w:rsidR="00AC472A" w:rsidRDefault="00AC472A" w:rsidP="00AC472A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AGENDA</w:t>
      </w:r>
    </w:p>
    <w:p w:rsidR="00AC472A" w:rsidRDefault="00AC472A" w:rsidP="00AC472A">
      <w:pPr>
        <w:rPr>
          <w:sz w:val="32"/>
          <w:szCs w:val="32"/>
        </w:rPr>
      </w:pPr>
    </w:p>
    <w:p w:rsidR="00AC472A" w:rsidRDefault="00AC472A" w:rsidP="00AC472A">
      <w:pPr>
        <w:rPr>
          <w:sz w:val="32"/>
          <w:szCs w:val="32"/>
        </w:rPr>
      </w:pPr>
    </w:p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900"/>
        <w:gridCol w:w="5580"/>
        <w:gridCol w:w="990"/>
        <w:gridCol w:w="1908"/>
      </w:tblGrid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I.</w:t>
            </w:r>
          </w:p>
        </w:tc>
        <w:tc>
          <w:tcPr>
            <w:tcW w:w="8478" w:type="dxa"/>
            <w:gridSpan w:val="3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 xml:space="preserve">WELCOME - Paul </w:t>
            </w:r>
            <w:proofErr w:type="spellStart"/>
            <w:r w:rsidRPr="00AC472A">
              <w:rPr>
                <w:rFonts w:eastAsia="Calibri"/>
                <w:sz w:val="24"/>
                <w:szCs w:val="24"/>
              </w:rPr>
              <w:t>Diskin</w:t>
            </w:r>
            <w:proofErr w:type="spellEnd"/>
            <w:r w:rsidRPr="00AC472A">
              <w:rPr>
                <w:rFonts w:eastAsia="Calibri"/>
                <w:sz w:val="24"/>
                <w:szCs w:val="24"/>
              </w:rPr>
              <w:t>, Director, TUS</w:t>
            </w: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II.</w:t>
            </w:r>
          </w:p>
        </w:tc>
        <w:tc>
          <w:tcPr>
            <w:tcW w:w="8478" w:type="dxa"/>
            <w:gridSpan w:val="3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INTRODUCTIONS</w:t>
            </w:r>
            <w:r>
              <w:rPr>
                <w:rFonts w:eastAsia="Calibri"/>
                <w:sz w:val="24"/>
                <w:szCs w:val="24"/>
              </w:rPr>
              <w:t xml:space="preserve"> &amp; OPENING REMARKS</w:t>
            </w:r>
            <w:r w:rsidRPr="00AC472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AC472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Darren Gill, Deputy Director, TUS</w:t>
            </w: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I</w:t>
            </w:r>
            <w:r>
              <w:rPr>
                <w:rFonts w:eastAsia="Calibri"/>
                <w:sz w:val="24"/>
                <w:szCs w:val="24"/>
              </w:rPr>
              <w:t>II</w:t>
            </w:r>
            <w:r w:rsidRPr="00AC472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478" w:type="dxa"/>
            <w:gridSpan w:val="3"/>
            <w:shd w:val="clear" w:color="auto" w:fill="auto"/>
          </w:tcPr>
          <w:p w:rsidR="00AC472A" w:rsidRPr="00AC472A" w:rsidRDefault="00AC472A" w:rsidP="00A6419C">
            <w:pPr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PRESENTATION OF PROPOSED DE</w:t>
            </w:r>
            <w:r w:rsidR="0015563E">
              <w:rPr>
                <w:rFonts w:eastAsia="Calibri"/>
                <w:sz w:val="24"/>
                <w:szCs w:val="24"/>
              </w:rPr>
              <w:t>MAND RESPONSE STUDY METHODOLOGY  (</w:t>
            </w:r>
            <w:r w:rsidR="00A6419C">
              <w:rPr>
                <w:rFonts w:eastAsia="Calibri"/>
                <w:sz w:val="24"/>
                <w:szCs w:val="24"/>
              </w:rPr>
              <w:t>45 min.</w:t>
            </w:r>
            <w:r w:rsidR="0015563E">
              <w:rPr>
                <w:rFonts w:eastAsia="Calibri"/>
                <w:sz w:val="24"/>
                <w:szCs w:val="24"/>
              </w:rPr>
              <w:t>)</w:t>
            </w:r>
            <w:r w:rsidR="002B5302">
              <w:rPr>
                <w:rFonts w:eastAsia="Calibri"/>
                <w:sz w:val="24"/>
                <w:szCs w:val="24"/>
              </w:rPr>
              <w:t xml:space="preserve"> - Statewide Evaluator Team</w:t>
            </w: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</w:tcPr>
          <w:p w:rsidR="00AC472A" w:rsidRPr="0015563E" w:rsidRDefault="0015563E" w:rsidP="00AC472A">
            <w:pPr>
              <w:pStyle w:val="ListParagraph"/>
              <w:numPr>
                <w:ilvl w:val="0"/>
                <w:numId w:val="16"/>
              </w:numPr>
              <w:rPr>
                <w:rFonts w:eastAsia="Calibri"/>
                <w:sz w:val="22"/>
                <w:szCs w:val="24"/>
              </w:rPr>
            </w:pPr>
            <w:r w:rsidRPr="0015563E">
              <w:rPr>
                <w:rFonts w:eastAsia="Calibri"/>
                <w:sz w:val="22"/>
                <w:szCs w:val="24"/>
              </w:rPr>
              <w:t>OBJECTIVES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</w:tcPr>
          <w:p w:rsidR="00AC472A" w:rsidRPr="0015563E" w:rsidRDefault="0015563E" w:rsidP="00AC472A">
            <w:pPr>
              <w:pStyle w:val="ListParagraph"/>
              <w:numPr>
                <w:ilvl w:val="0"/>
                <w:numId w:val="16"/>
              </w:numPr>
              <w:rPr>
                <w:rFonts w:eastAsia="Calibri"/>
                <w:sz w:val="22"/>
                <w:szCs w:val="24"/>
              </w:rPr>
            </w:pPr>
            <w:r w:rsidRPr="0015563E">
              <w:rPr>
                <w:rFonts w:eastAsia="Calibri"/>
                <w:sz w:val="22"/>
                <w:szCs w:val="24"/>
              </w:rPr>
              <w:t>METHODOLOGY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</w:tcPr>
          <w:p w:rsidR="00AC472A" w:rsidRPr="0015563E" w:rsidRDefault="00AC472A" w:rsidP="0015563E">
            <w:pPr>
              <w:pStyle w:val="ListParagraph"/>
              <w:numPr>
                <w:ilvl w:val="0"/>
                <w:numId w:val="16"/>
              </w:numPr>
              <w:rPr>
                <w:rFonts w:eastAsia="Calibri"/>
                <w:sz w:val="22"/>
                <w:szCs w:val="24"/>
              </w:rPr>
            </w:pPr>
            <w:r w:rsidRPr="0015563E">
              <w:rPr>
                <w:rFonts w:eastAsia="Calibri"/>
                <w:sz w:val="22"/>
                <w:szCs w:val="24"/>
              </w:rPr>
              <w:t>D</w:t>
            </w:r>
            <w:r w:rsidR="0015563E" w:rsidRPr="0015563E">
              <w:rPr>
                <w:rFonts w:eastAsia="Calibri"/>
                <w:sz w:val="22"/>
                <w:szCs w:val="24"/>
              </w:rPr>
              <w:t>UE DATES FOR DELIVERABLES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</w:t>
            </w:r>
            <w:r w:rsidRPr="00AC472A">
              <w:rPr>
                <w:rFonts w:eastAsia="Calibri"/>
                <w:sz w:val="24"/>
                <w:szCs w:val="24"/>
              </w:rPr>
              <w:t>V.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AC472A" w:rsidRPr="00AC472A" w:rsidRDefault="0015563E" w:rsidP="00A6419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QUESTION &amp; ANSWER SESSION  (1 </w:t>
            </w:r>
            <w:r w:rsidR="00A6419C">
              <w:rPr>
                <w:rFonts w:eastAsia="Calibri"/>
                <w:sz w:val="24"/>
                <w:szCs w:val="24"/>
              </w:rPr>
              <w:t>hr.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</w:t>
            </w:r>
            <w:r w:rsidRPr="00AC472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570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  <w:r w:rsidRPr="00AC472A">
              <w:rPr>
                <w:rFonts w:eastAsia="Calibri"/>
                <w:sz w:val="24"/>
                <w:szCs w:val="24"/>
              </w:rPr>
              <w:t>CLOSING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5563E">
              <w:rPr>
                <w:rFonts w:eastAsia="Calibri"/>
                <w:sz w:val="24"/>
                <w:szCs w:val="24"/>
              </w:rPr>
              <w:t xml:space="preserve">REMARKS </w:t>
            </w:r>
            <w:r>
              <w:rPr>
                <w:rFonts w:eastAsia="Calibri"/>
                <w:sz w:val="24"/>
                <w:szCs w:val="24"/>
              </w:rPr>
              <w:t>– Darren Gill, Deputy Director, TUS</w:t>
            </w: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  <w:tr w:rsidR="00AC472A" w:rsidTr="00AC472A">
        <w:tc>
          <w:tcPr>
            <w:tcW w:w="900" w:type="dxa"/>
            <w:shd w:val="clear" w:color="auto" w:fill="auto"/>
          </w:tcPr>
          <w:p w:rsidR="00AC472A" w:rsidRPr="00AC472A" w:rsidRDefault="00AC472A" w:rsidP="00AC472A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</w:tcPr>
          <w:p w:rsidR="00AC472A" w:rsidRPr="00AC472A" w:rsidRDefault="00AC472A" w:rsidP="00AC472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</w:tcPr>
          <w:p w:rsidR="00AC472A" w:rsidRPr="00610FC9" w:rsidRDefault="00AC472A" w:rsidP="00AC472A">
            <w:pPr>
              <w:rPr>
                <w:rFonts w:eastAsia="Calibri"/>
                <w:szCs w:val="24"/>
              </w:rPr>
            </w:pPr>
          </w:p>
        </w:tc>
      </w:tr>
    </w:tbl>
    <w:p w:rsidR="00AC472A" w:rsidRPr="00AC472A" w:rsidRDefault="00AC472A" w:rsidP="00AC472A">
      <w:pPr>
        <w:rPr>
          <w:sz w:val="24"/>
          <w:szCs w:val="24"/>
        </w:rPr>
      </w:pPr>
    </w:p>
    <w:sectPr w:rsidR="00AC472A" w:rsidRPr="00AC472A" w:rsidSect="0016439C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00" w:rsidRDefault="00F36800">
      <w:r>
        <w:separator/>
      </w:r>
    </w:p>
  </w:endnote>
  <w:endnote w:type="continuationSeparator" w:id="0">
    <w:p w:rsidR="00F36800" w:rsidRDefault="00F3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2A" w:rsidRDefault="00F801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7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72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472A" w:rsidRDefault="00AC472A">
    <w:pPr>
      <w:pStyle w:val="Footer"/>
    </w:pPr>
  </w:p>
  <w:p w:rsidR="00AC472A" w:rsidRDefault="00AC47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12345"/>
      <w:docPartObj>
        <w:docPartGallery w:val="Page Numbers (Bottom of Page)"/>
        <w:docPartUnique/>
      </w:docPartObj>
    </w:sdtPr>
    <w:sdtEndPr/>
    <w:sdtContent>
      <w:p w:rsidR="00AC472A" w:rsidRDefault="00F80176">
        <w:pPr>
          <w:pStyle w:val="Footer"/>
          <w:jc w:val="center"/>
        </w:pPr>
        <w:r w:rsidRPr="00AD0A9B">
          <w:rPr>
            <w:sz w:val="26"/>
            <w:szCs w:val="26"/>
          </w:rPr>
          <w:fldChar w:fldCharType="begin"/>
        </w:r>
        <w:r w:rsidR="00AC472A" w:rsidRPr="00AD0A9B">
          <w:rPr>
            <w:sz w:val="26"/>
            <w:szCs w:val="26"/>
          </w:rPr>
          <w:instrText xml:space="preserve"> PAGE   \* MERGEFORMAT </w:instrText>
        </w:r>
        <w:r w:rsidRPr="00AD0A9B">
          <w:rPr>
            <w:sz w:val="26"/>
            <w:szCs w:val="26"/>
          </w:rPr>
          <w:fldChar w:fldCharType="separate"/>
        </w:r>
        <w:r w:rsidR="004D2A66">
          <w:rPr>
            <w:noProof/>
            <w:sz w:val="26"/>
            <w:szCs w:val="26"/>
          </w:rPr>
          <w:t>3</w:t>
        </w:r>
        <w:r w:rsidRPr="00AD0A9B">
          <w:rPr>
            <w:sz w:val="26"/>
            <w:szCs w:val="26"/>
          </w:rPr>
          <w:fldChar w:fldCharType="end"/>
        </w:r>
      </w:p>
    </w:sdtContent>
  </w:sdt>
  <w:p w:rsidR="00AC472A" w:rsidRDefault="00AC472A">
    <w:pPr>
      <w:pStyle w:val="Footer"/>
    </w:pPr>
  </w:p>
  <w:p w:rsidR="00AC472A" w:rsidRDefault="00AC472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472A" w:rsidRDefault="00F80176">
        <w:pPr>
          <w:pStyle w:val="Footer"/>
          <w:jc w:val="center"/>
        </w:pPr>
        <w:r>
          <w:fldChar w:fldCharType="begin"/>
        </w:r>
        <w:r w:rsidR="00AC472A">
          <w:instrText xml:space="preserve"> PAGE   \* MERGEFORMAT </w:instrText>
        </w:r>
        <w:r>
          <w:fldChar w:fldCharType="separate"/>
        </w:r>
        <w:r w:rsidR="004D2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472A" w:rsidRDefault="00AC472A">
    <w:pPr>
      <w:pStyle w:val="Footer"/>
    </w:pPr>
  </w:p>
  <w:p w:rsidR="00AC472A" w:rsidRDefault="00AC47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00" w:rsidRDefault="00F36800">
      <w:r>
        <w:separator/>
      </w:r>
    </w:p>
  </w:footnote>
  <w:footnote w:type="continuationSeparator" w:id="0">
    <w:p w:rsidR="00F36800" w:rsidRDefault="00F36800">
      <w:r>
        <w:continuationSeparator/>
      </w:r>
    </w:p>
  </w:footnote>
  <w:footnote w:id="1">
    <w:p w:rsidR="00AC472A" w:rsidRPr="00DB2594" w:rsidRDefault="00AC47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i/>
        </w:rPr>
        <w:t>See Energy Efficiency and Conservation</w:t>
      </w:r>
      <w:r>
        <w:t>, Secretarial Letter, (March 4, 2011 Secretarial Letter) at Docket No.</w:t>
      </w:r>
      <w:proofErr w:type="gramEnd"/>
      <w:r>
        <w:t xml:space="preserve"> </w:t>
      </w:r>
      <w:proofErr w:type="gramStart"/>
      <w:r>
        <w:t>M-2008-2069987.</w:t>
      </w:r>
      <w:proofErr w:type="gramEnd"/>
    </w:p>
  </w:footnote>
  <w:footnote w:id="2">
    <w:p w:rsidR="00AC472A" w:rsidRDefault="00AC472A">
      <w:pPr>
        <w:pStyle w:val="FootnoteText"/>
      </w:pPr>
      <w:r>
        <w:rPr>
          <w:rStyle w:val="FootnoteReference"/>
        </w:rPr>
        <w:footnoteRef/>
      </w:r>
      <w:r>
        <w:t xml:space="preserve"> This analysis will be conducted separately from the determination of EDC compliance with the summer of 2012 peak demand reduction mandates as prescribed at 66 Pa. C.S. § 2806.1(d)(1).</w:t>
      </w:r>
    </w:p>
  </w:footnote>
  <w:footnote w:id="3">
    <w:p w:rsidR="002B5302" w:rsidRDefault="002B53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73C02">
        <w:t xml:space="preserve">The Commission’s Act 129 Information webpage can be found at </w:t>
      </w:r>
      <w:hyperlink r:id="rId1" w:history="1">
        <w:r w:rsidR="007C0F73" w:rsidRPr="00082032">
          <w:rPr>
            <w:rStyle w:val="Hyperlink"/>
          </w:rPr>
          <w:t>http://www.puc.state.pa.us/electric/Act_129_info.aspx</w:t>
        </w:r>
      </w:hyperlink>
      <w:r w:rsidR="007C0F73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84494"/>
    <w:multiLevelType w:val="hybridMultilevel"/>
    <w:tmpl w:val="DA34B596"/>
    <w:lvl w:ilvl="0" w:tplc="E88284D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CF67F4"/>
    <w:multiLevelType w:val="hybridMultilevel"/>
    <w:tmpl w:val="90103E16"/>
    <w:lvl w:ilvl="0" w:tplc="06AA16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671FE"/>
    <w:multiLevelType w:val="hybridMultilevel"/>
    <w:tmpl w:val="9AF4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41FD4"/>
    <w:multiLevelType w:val="hybridMultilevel"/>
    <w:tmpl w:val="E6FE291C"/>
    <w:lvl w:ilvl="0" w:tplc="7B667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96FBA"/>
    <w:multiLevelType w:val="hybridMultilevel"/>
    <w:tmpl w:val="D66ECE68"/>
    <w:lvl w:ilvl="0" w:tplc="F134EA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06A7536"/>
    <w:multiLevelType w:val="hybridMultilevel"/>
    <w:tmpl w:val="A0E03122"/>
    <w:lvl w:ilvl="0" w:tplc="62FCD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C0078"/>
    <w:multiLevelType w:val="hybridMultilevel"/>
    <w:tmpl w:val="059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14"/>
  </w:num>
  <w:num w:numId="6">
    <w:abstractNumId w:val="4"/>
  </w:num>
  <w:num w:numId="7">
    <w:abstractNumId w:val="15"/>
  </w:num>
  <w:num w:numId="8">
    <w:abstractNumId w:val="13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7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019C"/>
    <w:rsid w:val="0000221E"/>
    <w:rsid w:val="000032F0"/>
    <w:rsid w:val="00016C43"/>
    <w:rsid w:val="00021147"/>
    <w:rsid w:val="00025E21"/>
    <w:rsid w:val="00026B9B"/>
    <w:rsid w:val="000315CB"/>
    <w:rsid w:val="00031795"/>
    <w:rsid w:val="00073C02"/>
    <w:rsid w:val="000A3296"/>
    <w:rsid w:val="000A4073"/>
    <w:rsid w:val="000C0BE0"/>
    <w:rsid w:val="000C7752"/>
    <w:rsid w:val="000D54BC"/>
    <w:rsid w:val="000F4632"/>
    <w:rsid w:val="000F5F50"/>
    <w:rsid w:val="001023B1"/>
    <w:rsid w:val="001048C8"/>
    <w:rsid w:val="00111D7A"/>
    <w:rsid w:val="001209F1"/>
    <w:rsid w:val="00121CB7"/>
    <w:rsid w:val="00126434"/>
    <w:rsid w:val="00126702"/>
    <w:rsid w:val="00134A78"/>
    <w:rsid w:val="00142748"/>
    <w:rsid w:val="00146EB6"/>
    <w:rsid w:val="0015126D"/>
    <w:rsid w:val="0015563E"/>
    <w:rsid w:val="00162D58"/>
    <w:rsid w:val="00163A25"/>
    <w:rsid w:val="0016439C"/>
    <w:rsid w:val="0019426D"/>
    <w:rsid w:val="00195546"/>
    <w:rsid w:val="001A2DCD"/>
    <w:rsid w:val="001A4102"/>
    <w:rsid w:val="001B03CF"/>
    <w:rsid w:val="001B2C6D"/>
    <w:rsid w:val="001C2CC8"/>
    <w:rsid w:val="001E1BF3"/>
    <w:rsid w:val="001E3A60"/>
    <w:rsid w:val="001F7863"/>
    <w:rsid w:val="002008CA"/>
    <w:rsid w:val="00204EB9"/>
    <w:rsid w:val="00213CF6"/>
    <w:rsid w:val="002229C3"/>
    <w:rsid w:val="002326FD"/>
    <w:rsid w:val="0024302D"/>
    <w:rsid w:val="002744D7"/>
    <w:rsid w:val="0027656B"/>
    <w:rsid w:val="002874B9"/>
    <w:rsid w:val="0029471C"/>
    <w:rsid w:val="002A2B4A"/>
    <w:rsid w:val="002A43DC"/>
    <w:rsid w:val="002B37D7"/>
    <w:rsid w:val="002B5302"/>
    <w:rsid w:val="002B618E"/>
    <w:rsid w:val="002C4503"/>
    <w:rsid w:val="002C7D3E"/>
    <w:rsid w:val="002D1E8E"/>
    <w:rsid w:val="002F0138"/>
    <w:rsid w:val="003049AB"/>
    <w:rsid w:val="00307364"/>
    <w:rsid w:val="00310263"/>
    <w:rsid w:val="003106B5"/>
    <w:rsid w:val="00325403"/>
    <w:rsid w:val="003569E8"/>
    <w:rsid w:val="00361704"/>
    <w:rsid w:val="00366ACD"/>
    <w:rsid w:val="00374D2E"/>
    <w:rsid w:val="003878A0"/>
    <w:rsid w:val="003A6101"/>
    <w:rsid w:val="003B4AA9"/>
    <w:rsid w:val="003E7239"/>
    <w:rsid w:val="003F79A7"/>
    <w:rsid w:val="00413702"/>
    <w:rsid w:val="00427AD9"/>
    <w:rsid w:val="00442D19"/>
    <w:rsid w:val="00447966"/>
    <w:rsid w:val="00467782"/>
    <w:rsid w:val="00472043"/>
    <w:rsid w:val="0048132B"/>
    <w:rsid w:val="00495FC5"/>
    <w:rsid w:val="004A5F4E"/>
    <w:rsid w:val="004B61C1"/>
    <w:rsid w:val="004B781B"/>
    <w:rsid w:val="004D2698"/>
    <w:rsid w:val="004D2A66"/>
    <w:rsid w:val="0050362A"/>
    <w:rsid w:val="0051639C"/>
    <w:rsid w:val="0052665A"/>
    <w:rsid w:val="0053714C"/>
    <w:rsid w:val="005424F7"/>
    <w:rsid w:val="00553472"/>
    <w:rsid w:val="00554EE6"/>
    <w:rsid w:val="00557565"/>
    <w:rsid w:val="00567746"/>
    <w:rsid w:val="0057207C"/>
    <w:rsid w:val="0057487F"/>
    <w:rsid w:val="00575806"/>
    <w:rsid w:val="00590DCB"/>
    <w:rsid w:val="005B0327"/>
    <w:rsid w:val="005B7295"/>
    <w:rsid w:val="005C2839"/>
    <w:rsid w:val="005E25C5"/>
    <w:rsid w:val="005E44EA"/>
    <w:rsid w:val="00602573"/>
    <w:rsid w:val="00617CEC"/>
    <w:rsid w:val="006354F1"/>
    <w:rsid w:val="006538B5"/>
    <w:rsid w:val="006678F2"/>
    <w:rsid w:val="006755C0"/>
    <w:rsid w:val="006843D3"/>
    <w:rsid w:val="00694301"/>
    <w:rsid w:val="00697209"/>
    <w:rsid w:val="006B307C"/>
    <w:rsid w:val="006B4889"/>
    <w:rsid w:val="006B773E"/>
    <w:rsid w:val="006E00A9"/>
    <w:rsid w:val="006F614A"/>
    <w:rsid w:val="00702D23"/>
    <w:rsid w:val="00710DBE"/>
    <w:rsid w:val="0071761F"/>
    <w:rsid w:val="00723893"/>
    <w:rsid w:val="00733109"/>
    <w:rsid w:val="0073442A"/>
    <w:rsid w:val="00746F33"/>
    <w:rsid w:val="00750EF6"/>
    <w:rsid w:val="007617B1"/>
    <w:rsid w:val="00765786"/>
    <w:rsid w:val="00774136"/>
    <w:rsid w:val="007762F7"/>
    <w:rsid w:val="0078658C"/>
    <w:rsid w:val="007A2D29"/>
    <w:rsid w:val="007B1325"/>
    <w:rsid w:val="007C0F73"/>
    <w:rsid w:val="007E132D"/>
    <w:rsid w:val="007E3F38"/>
    <w:rsid w:val="007E5AA6"/>
    <w:rsid w:val="007E6ACB"/>
    <w:rsid w:val="007E770A"/>
    <w:rsid w:val="007F0050"/>
    <w:rsid w:val="0080690D"/>
    <w:rsid w:val="00813B38"/>
    <w:rsid w:val="008241DB"/>
    <w:rsid w:val="00831D49"/>
    <w:rsid w:val="008427B0"/>
    <w:rsid w:val="00846A98"/>
    <w:rsid w:val="00846FA6"/>
    <w:rsid w:val="008554B6"/>
    <w:rsid w:val="00881B7D"/>
    <w:rsid w:val="008C246C"/>
    <w:rsid w:val="00902959"/>
    <w:rsid w:val="00935E57"/>
    <w:rsid w:val="00942E5E"/>
    <w:rsid w:val="00944B47"/>
    <w:rsid w:val="00944E14"/>
    <w:rsid w:val="00945DEF"/>
    <w:rsid w:val="00952DD5"/>
    <w:rsid w:val="0095434D"/>
    <w:rsid w:val="009637B4"/>
    <w:rsid w:val="0096632A"/>
    <w:rsid w:val="00977B3F"/>
    <w:rsid w:val="009A5243"/>
    <w:rsid w:val="009B23D8"/>
    <w:rsid w:val="009B63E1"/>
    <w:rsid w:val="009C571F"/>
    <w:rsid w:val="009D1307"/>
    <w:rsid w:val="009D1A9E"/>
    <w:rsid w:val="009D1C20"/>
    <w:rsid w:val="009E40EC"/>
    <w:rsid w:val="009F5F66"/>
    <w:rsid w:val="00A01138"/>
    <w:rsid w:val="00A20C12"/>
    <w:rsid w:val="00A254D2"/>
    <w:rsid w:val="00A374EE"/>
    <w:rsid w:val="00A42B51"/>
    <w:rsid w:val="00A46963"/>
    <w:rsid w:val="00A5263D"/>
    <w:rsid w:val="00A5583D"/>
    <w:rsid w:val="00A6361A"/>
    <w:rsid w:val="00A6419C"/>
    <w:rsid w:val="00A72D60"/>
    <w:rsid w:val="00A74877"/>
    <w:rsid w:val="00A777B5"/>
    <w:rsid w:val="00A8103B"/>
    <w:rsid w:val="00A94E60"/>
    <w:rsid w:val="00AA1AEC"/>
    <w:rsid w:val="00AA2E1B"/>
    <w:rsid w:val="00AA30E9"/>
    <w:rsid w:val="00AB490E"/>
    <w:rsid w:val="00AB497F"/>
    <w:rsid w:val="00AB53D2"/>
    <w:rsid w:val="00AB57E2"/>
    <w:rsid w:val="00AC472A"/>
    <w:rsid w:val="00AD0506"/>
    <w:rsid w:val="00AD0A9B"/>
    <w:rsid w:val="00AE3480"/>
    <w:rsid w:val="00B04B8D"/>
    <w:rsid w:val="00B11048"/>
    <w:rsid w:val="00B14362"/>
    <w:rsid w:val="00B23FFC"/>
    <w:rsid w:val="00B61CDD"/>
    <w:rsid w:val="00B8374F"/>
    <w:rsid w:val="00BA28F5"/>
    <w:rsid w:val="00BB79A9"/>
    <w:rsid w:val="00BC7E75"/>
    <w:rsid w:val="00BD600D"/>
    <w:rsid w:val="00BE4A72"/>
    <w:rsid w:val="00BE5119"/>
    <w:rsid w:val="00C04913"/>
    <w:rsid w:val="00C05A52"/>
    <w:rsid w:val="00C07570"/>
    <w:rsid w:val="00C12EFD"/>
    <w:rsid w:val="00C3654A"/>
    <w:rsid w:val="00C45DCB"/>
    <w:rsid w:val="00C46EDA"/>
    <w:rsid w:val="00C55BE6"/>
    <w:rsid w:val="00C625D0"/>
    <w:rsid w:val="00C74A51"/>
    <w:rsid w:val="00C77F29"/>
    <w:rsid w:val="00C81C8C"/>
    <w:rsid w:val="00C90506"/>
    <w:rsid w:val="00CA0D15"/>
    <w:rsid w:val="00CA2448"/>
    <w:rsid w:val="00CA358F"/>
    <w:rsid w:val="00CB5738"/>
    <w:rsid w:val="00CC0368"/>
    <w:rsid w:val="00CD0FDC"/>
    <w:rsid w:val="00CE1EAB"/>
    <w:rsid w:val="00CF047C"/>
    <w:rsid w:val="00CF197F"/>
    <w:rsid w:val="00CF55DF"/>
    <w:rsid w:val="00D0471D"/>
    <w:rsid w:val="00D31A74"/>
    <w:rsid w:val="00D44387"/>
    <w:rsid w:val="00D47C63"/>
    <w:rsid w:val="00D502C3"/>
    <w:rsid w:val="00D53F6A"/>
    <w:rsid w:val="00D5472C"/>
    <w:rsid w:val="00D55A7A"/>
    <w:rsid w:val="00D62E64"/>
    <w:rsid w:val="00D67450"/>
    <w:rsid w:val="00D77B80"/>
    <w:rsid w:val="00DB2594"/>
    <w:rsid w:val="00DC06D2"/>
    <w:rsid w:val="00DC7B54"/>
    <w:rsid w:val="00DD5A6B"/>
    <w:rsid w:val="00DF4528"/>
    <w:rsid w:val="00E23926"/>
    <w:rsid w:val="00E349DA"/>
    <w:rsid w:val="00E42E96"/>
    <w:rsid w:val="00E62236"/>
    <w:rsid w:val="00E67B87"/>
    <w:rsid w:val="00E70A5C"/>
    <w:rsid w:val="00E73061"/>
    <w:rsid w:val="00E83E92"/>
    <w:rsid w:val="00EA4C08"/>
    <w:rsid w:val="00EB13A7"/>
    <w:rsid w:val="00EB2540"/>
    <w:rsid w:val="00EC246D"/>
    <w:rsid w:val="00EC75EB"/>
    <w:rsid w:val="00EC7D0E"/>
    <w:rsid w:val="00ED73CC"/>
    <w:rsid w:val="00EF5A22"/>
    <w:rsid w:val="00F10B2E"/>
    <w:rsid w:val="00F11F0D"/>
    <w:rsid w:val="00F3099A"/>
    <w:rsid w:val="00F36800"/>
    <w:rsid w:val="00F51C5E"/>
    <w:rsid w:val="00F520EB"/>
    <w:rsid w:val="00F5640A"/>
    <w:rsid w:val="00F573C1"/>
    <w:rsid w:val="00F63D91"/>
    <w:rsid w:val="00F66053"/>
    <w:rsid w:val="00F7094C"/>
    <w:rsid w:val="00F75EE4"/>
    <w:rsid w:val="00F80176"/>
    <w:rsid w:val="00FA0E37"/>
    <w:rsid w:val="00FB5B4F"/>
    <w:rsid w:val="00FC7B5D"/>
    <w:rsid w:val="00FD48E7"/>
    <w:rsid w:val="00FE0D00"/>
    <w:rsid w:val="00FE2144"/>
    <w:rsid w:val="00FE5D97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704"/>
  </w:style>
  <w:style w:type="paragraph" w:styleId="Heading1">
    <w:name w:val="heading 1"/>
    <w:basedOn w:val="Normal"/>
    <w:next w:val="Normal"/>
    <w:qFormat/>
    <w:rsid w:val="0036170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1704"/>
    <w:pPr>
      <w:ind w:left="360"/>
    </w:pPr>
    <w:rPr>
      <w:sz w:val="24"/>
    </w:rPr>
  </w:style>
  <w:style w:type="paragraph" w:styleId="Header">
    <w:name w:val="header"/>
    <w:basedOn w:val="Normal"/>
    <w:rsid w:val="0036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170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26B9B"/>
  </w:style>
  <w:style w:type="character" w:customStyle="1" w:styleId="FootnoteTextChar">
    <w:name w:val="Footnote Text Char"/>
    <w:basedOn w:val="DefaultParagraphFont"/>
    <w:link w:val="FootnoteText"/>
    <w:rsid w:val="00026B9B"/>
  </w:style>
  <w:style w:type="character" w:styleId="FootnoteReference">
    <w:name w:val="footnote reference"/>
    <w:basedOn w:val="DefaultParagraphFont"/>
    <w:rsid w:val="00026B9B"/>
    <w:rPr>
      <w:vertAlign w:val="superscript"/>
    </w:rPr>
  </w:style>
  <w:style w:type="character" w:styleId="Hyperlink">
    <w:name w:val="Hyperlink"/>
    <w:basedOn w:val="DefaultParagraphFont"/>
    <w:rsid w:val="00A20C1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D0A9B"/>
  </w:style>
  <w:style w:type="paragraph" w:styleId="ListParagraph">
    <w:name w:val="List Paragraph"/>
    <w:basedOn w:val="Normal"/>
    <w:uiPriority w:val="34"/>
    <w:qFormat/>
    <w:rsid w:val="00C46EDA"/>
    <w:pPr>
      <w:ind w:left="720"/>
      <w:contextualSpacing/>
    </w:pPr>
  </w:style>
  <w:style w:type="character" w:styleId="FollowedHyperlink">
    <w:name w:val="FollowedHyperlink"/>
    <w:basedOn w:val="DefaultParagraphFont"/>
    <w:rsid w:val="00121CB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710D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DBE"/>
  </w:style>
  <w:style w:type="character" w:customStyle="1" w:styleId="CommentTextChar">
    <w:name w:val="Comment Text Char"/>
    <w:basedOn w:val="DefaultParagraphFont"/>
    <w:link w:val="CommentText"/>
    <w:rsid w:val="00710DBE"/>
  </w:style>
  <w:style w:type="paragraph" w:styleId="CommentSubject">
    <w:name w:val="annotation subject"/>
    <w:basedOn w:val="CommentText"/>
    <w:next w:val="CommentText"/>
    <w:link w:val="CommentSubjectChar"/>
    <w:rsid w:val="0094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4B47"/>
    <w:rPr>
      <w:b/>
      <w:bCs/>
    </w:rPr>
  </w:style>
  <w:style w:type="table" w:styleId="TableGrid">
    <w:name w:val="Table Grid"/>
    <w:basedOn w:val="TableNormal"/>
    <w:uiPriority w:val="59"/>
    <w:rsid w:val="00BB79A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gill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c.state.pa.us/electric/Act_129_info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7090B-29BD-4558-AC49-E3DC78A9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3</cp:revision>
  <cp:lastPrinted>2012-07-20T18:09:00Z</cp:lastPrinted>
  <dcterms:created xsi:type="dcterms:W3CDTF">2012-07-20T17:00:00Z</dcterms:created>
  <dcterms:modified xsi:type="dcterms:W3CDTF">2012-07-20T18:09:00Z</dcterms:modified>
</cp:coreProperties>
</file>