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F28" w:rsidRPr="00BC266A" w:rsidRDefault="00474E7E" w:rsidP="00444D39">
      <w:pPr>
        <w:jc w:val="center"/>
        <w:outlineLvl w:val="0"/>
        <w:rPr>
          <w:rFonts w:cs="Times New (W1)"/>
          <w:b/>
          <w:sz w:val="26"/>
          <w:szCs w:val="26"/>
        </w:rPr>
      </w:pPr>
      <w:r w:rsidRPr="00BC266A">
        <w:rPr>
          <w:rFonts w:cs="Times New (W1)"/>
          <w:b/>
          <w:sz w:val="26"/>
          <w:szCs w:val="26"/>
        </w:rPr>
        <w:t>PENNSYLVANIA</w:t>
      </w:r>
    </w:p>
    <w:p w:rsidR="00800F28" w:rsidRPr="00BC266A" w:rsidRDefault="00474E7E" w:rsidP="001404D5">
      <w:pPr>
        <w:ind w:left="20"/>
        <w:jc w:val="center"/>
        <w:outlineLvl w:val="0"/>
        <w:rPr>
          <w:rFonts w:cs="Times New (W1)"/>
          <w:b/>
          <w:sz w:val="26"/>
          <w:szCs w:val="26"/>
        </w:rPr>
      </w:pPr>
      <w:r w:rsidRPr="00BC266A">
        <w:rPr>
          <w:rFonts w:cs="Times New (W1)"/>
          <w:b/>
          <w:sz w:val="26"/>
          <w:szCs w:val="26"/>
        </w:rPr>
        <w:t>PUBLIC UTILITY COMMISSION</w:t>
      </w:r>
    </w:p>
    <w:p w:rsidR="00800F28" w:rsidRPr="00BC266A" w:rsidRDefault="00474E7E" w:rsidP="001404D5">
      <w:pPr>
        <w:jc w:val="center"/>
        <w:rPr>
          <w:rFonts w:cs="Times New (W1)"/>
          <w:b/>
          <w:sz w:val="26"/>
          <w:szCs w:val="26"/>
        </w:rPr>
      </w:pPr>
      <w:r w:rsidRPr="00BC266A">
        <w:rPr>
          <w:rFonts w:cs="Times New (W1)"/>
          <w:b/>
          <w:sz w:val="26"/>
          <w:szCs w:val="26"/>
        </w:rPr>
        <w:t>Harrisburg, P</w:t>
      </w:r>
      <w:r w:rsidR="003001A9">
        <w:rPr>
          <w:rFonts w:cs="Times New (W1)"/>
          <w:b/>
          <w:sz w:val="26"/>
          <w:szCs w:val="26"/>
        </w:rPr>
        <w:t>A</w:t>
      </w:r>
      <w:r w:rsidRPr="00BC266A">
        <w:rPr>
          <w:rFonts w:cs="Times New (W1)"/>
          <w:b/>
          <w:sz w:val="26"/>
          <w:szCs w:val="26"/>
        </w:rPr>
        <w:t xml:space="preserve"> 17105-3265</w:t>
      </w:r>
    </w:p>
    <w:p w:rsidR="00800F28" w:rsidRDefault="00800F28" w:rsidP="001404D5">
      <w:pPr>
        <w:rPr>
          <w:rFonts w:cs="Times New (W1)"/>
          <w:sz w:val="26"/>
          <w:szCs w:val="26"/>
        </w:rPr>
      </w:pPr>
    </w:p>
    <w:p w:rsidR="003001A9" w:rsidRPr="00BC266A" w:rsidRDefault="003001A9" w:rsidP="001404D5">
      <w:pPr>
        <w:rPr>
          <w:rFonts w:cs="Times New (W1)"/>
          <w:sz w:val="26"/>
          <w:szCs w:val="26"/>
        </w:rPr>
      </w:pPr>
    </w:p>
    <w:p w:rsidR="00800F28" w:rsidRPr="00BC266A" w:rsidRDefault="00512A3A" w:rsidP="001404D5">
      <w:pPr>
        <w:jc w:val="right"/>
        <w:rPr>
          <w:rFonts w:cs="Times New (W1)"/>
          <w:sz w:val="26"/>
          <w:szCs w:val="26"/>
        </w:rPr>
      </w:pPr>
      <w:r w:rsidRPr="00BC266A">
        <w:rPr>
          <w:rFonts w:cs="Times New (W1)"/>
          <w:sz w:val="26"/>
          <w:szCs w:val="26"/>
        </w:rPr>
        <w:t>Public Meeting held March 15, 2012</w:t>
      </w:r>
    </w:p>
    <w:p w:rsidR="00EB1BCC" w:rsidRPr="00BC266A" w:rsidRDefault="00EB1BCC" w:rsidP="001404D5">
      <w:pPr>
        <w:rPr>
          <w:rFonts w:cs="Times New (W1)"/>
          <w:sz w:val="26"/>
          <w:szCs w:val="26"/>
        </w:rPr>
      </w:pPr>
    </w:p>
    <w:p w:rsidR="00C67BA5" w:rsidRPr="00BC266A" w:rsidRDefault="00C67BA5" w:rsidP="001404D5">
      <w:pPr>
        <w:rPr>
          <w:rFonts w:cs="Times New (W1)"/>
          <w:sz w:val="26"/>
          <w:szCs w:val="26"/>
        </w:rPr>
      </w:pPr>
    </w:p>
    <w:p w:rsidR="00800F28" w:rsidRPr="00BC266A" w:rsidRDefault="00474E7E" w:rsidP="001404D5">
      <w:pPr>
        <w:rPr>
          <w:rFonts w:cs="Times New (W1)"/>
          <w:sz w:val="26"/>
          <w:szCs w:val="26"/>
        </w:rPr>
      </w:pPr>
      <w:r w:rsidRPr="00BC266A">
        <w:rPr>
          <w:rFonts w:cs="Times New (W1)"/>
          <w:sz w:val="26"/>
          <w:szCs w:val="26"/>
        </w:rPr>
        <w:t>Commissioners Present:</w:t>
      </w:r>
    </w:p>
    <w:p w:rsidR="00800F28" w:rsidRPr="00BC266A" w:rsidRDefault="00800F28" w:rsidP="001404D5">
      <w:pPr>
        <w:rPr>
          <w:rFonts w:cs="Times New (W1)"/>
          <w:sz w:val="26"/>
          <w:szCs w:val="26"/>
        </w:rPr>
      </w:pPr>
    </w:p>
    <w:p w:rsidR="001E4273" w:rsidRPr="00BC266A" w:rsidRDefault="00474E7E" w:rsidP="001404D5">
      <w:pPr>
        <w:ind w:firstLine="720"/>
        <w:rPr>
          <w:rFonts w:cs="Times New (W1)"/>
          <w:sz w:val="26"/>
          <w:szCs w:val="26"/>
        </w:rPr>
      </w:pPr>
      <w:r w:rsidRPr="00BC266A">
        <w:rPr>
          <w:rFonts w:cs="Times New (W1)"/>
          <w:sz w:val="26"/>
          <w:szCs w:val="26"/>
        </w:rPr>
        <w:t xml:space="preserve">Robert F. </w:t>
      </w:r>
      <w:proofErr w:type="spellStart"/>
      <w:r w:rsidRPr="00BC266A">
        <w:rPr>
          <w:rFonts w:cs="Times New (W1)"/>
          <w:sz w:val="26"/>
          <w:szCs w:val="26"/>
        </w:rPr>
        <w:t>Powelson</w:t>
      </w:r>
      <w:proofErr w:type="spellEnd"/>
      <w:r w:rsidRPr="00BC266A">
        <w:rPr>
          <w:rFonts w:cs="Times New (W1)"/>
          <w:sz w:val="26"/>
          <w:szCs w:val="26"/>
        </w:rPr>
        <w:t>, Chairman</w:t>
      </w:r>
    </w:p>
    <w:p w:rsidR="001E4273" w:rsidRPr="00BC266A" w:rsidRDefault="00474E7E" w:rsidP="00EF26EE">
      <w:pPr>
        <w:ind w:firstLine="720"/>
        <w:rPr>
          <w:rFonts w:cs="Times New (W1)"/>
          <w:sz w:val="26"/>
          <w:szCs w:val="26"/>
        </w:rPr>
      </w:pPr>
      <w:r w:rsidRPr="00BC266A">
        <w:rPr>
          <w:rFonts w:cs="Times New (W1)"/>
          <w:sz w:val="26"/>
          <w:szCs w:val="26"/>
        </w:rPr>
        <w:t>John F. Coleman, Jr., Vice Chairman</w:t>
      </w:r>
      <w:r w:rsidR="002F2436">
        <w:rPr>
          <w:rFonts w:cs="Times New (W1)"/>
          <w:sz w:val="26"/>
          <w:szCs w:val="26"/>
        </w:rPr>
        <w:t>, Statement</w:t>
      </w:r>
    </w:p>
    <w:p w:rsidR="001E4273" w:rsidRPr="00BC266A" w:rsidRDefault="00474E7E" w:rsidP="001404D5">
      <w:pPr>
        <w:ind w:firstLine="720"/>
        <w:rPr>
          <w:rFonts w:cs="Times New (W1)"/>
          <w:sz w:val="26"/>
          <w:szCs w:val="26"/>
        </w:rPr>
      </w:pPr>
      <w:r w:rsidRPr="00BC266A">
        <w:rPr>
          <w:rFonts w:cs="Times New (W1)"/>
          <w:sz w:val="26"/>
          <w:szCs w:val="26"/>
        </w:rPr>
        <w:t>Wayne E. Gardner</w:t>
      </w:r>
    </w:p>
    <w:p w:rsidR="001E4273" w:rsidRPr="00BC266A" w:rsidRDefault="00474E7E" w:rsidP="001404D5">
      <w:pPr>
        <w:ind w:firstLine="720"/>
        <w:rPr>
          <w:rFonts w:cs="Times New (W1)"/>
          <w:sz w:val="26"/>
          <w:szCs w:val="26"/>
        </w:rPr>
      </w:pPr>
      <w:r w:rsidRPr="00BC266A">
        <w:rPr>
          <w:rFonts w:cs="Times New (W1)"/>
          <w:sz w:val="26"/>
          <w:szCs w:val="26"/>
        </w:rPr>
        <w:t xml:space="preserve">James H. </w:t>
      </w:r>
      <w:proofErr w:type="spellStart"/>
      <w:r w:rsidRPr="00BC266A">
        <w:rPr>
          <w:rFonts w:cs="Times New (W1)"/>
          <w:sz w:val="26"/>
          <w:szCs w:val="26"/>
        </w:rPr>
        <w:t>Cawley</w:t>
      </w:r>
      <w:proofErr w:type="spellEnd"/>
    </w:p>
    <w:p w:rsidR="00EF26EE" w:rsidRPr="00BC266A" w:rsidRDefault="00EF26EE" w:rsidP="001404D5">
      <w:pPr>
        <w:ind w:firstLine="720"/>
        <w:rPr>
          <w:rFonts w:cs="Times New (W1)"/>
          <w:sz w:val="26"/>
          <w:szCs w:val="26"/>
        </w:rPr>
      </w:pPr>
      <w:r w:rsidRPr="00BC266A">
        <w:rPr>
          <w:rFonts w:cs="Times New (W1)"/>
          <w:sz w:val="26"/>
          <w:szCs w:val="26"/>
        </w:rPr>
        <w:t xml:space="preserve">Pamela A. </w:t>
      </w:r>
      <w:proofErr w:type="spellStart"/>
      <w:r w:rsidRPr="00BC266A">
        <w:rPr>
          <w:rFonts w:cs="Times New (W1)"/>
          <w:sz w:val="26"/>
          <w:szCs w:val="26"/>
        </w:rPr>
        <w:t>Witmer</w:t>
      </w:r>
      <w:proofErr w:type="spellEnd"/>
      <w:r w:rsidR="002F2436">
        <w:rPr>
          <w:rFonts w:cs="Times New (W1)"/>
          <w:sz w:val="26"/>
          <w:szCs w:val="26"/>
        </w:rPr>
        <w:t>, Statement</w:t>
      </w:r>
    </w:p>
    <w:p w:rsidR="00800F28" w:rsidRDefault="00800F28" w:rsidP="001404D5">
      <w:pPr>
        <w:rPr>
          <w:rFonts w:cs="Times New (W1)"/>
          <w:sz w:val="26"/>
          <w:szCs w:val="26"/>
        </w:rPr>
      </w:pPr>
    </w:p>
    <w:p w:rsidR="00EB09C3" w:rsidRPr="00BC266A" w:rsidRDefault="00EB09C3" w:rsidP="001404D5">
      <w:pPr>
        <w:rPr>
          <w:rFonts w:cs="Times New (W1)"/>
          <w:sz w:val="26"/>
          <w:szCs w:val="26"/>
        </w:rPr>
      </w:pPr>
    </w:p>
    <w:p w:rsidR="00C67BA5" w:rsidRPr="00BC266A" w:rsidRDefault="00C67BA5" w:rsidP="001404D5">
      <w:pPr>
        <w:rPr>
          <w:rFonts w:cs="Times New (W1)"/>
          <w:sz w:val="26"/>
          <w:szCs w:val="26"/>
        </w:rPr>
      </w:pPr>
    </w:p>
    <w:p w:rsidR="00800F28" w:rsidRPr="00BC266A" w:rsidRDefault="00474E7E" w:rsidP="001404D5">
      <w:pPr>
        <w:rPr>
          <w:rFonts w:cs="Times New (W1)"/>
          <w:sz w:val="26"/>
          <w:szCs w:val="26"/>
        </w:rPr>
      </w:pPr>
      <w:r w:rsidRPr="00BC266A">
        <w:rPr>
          <w:rFonts w:cs="Times New (W1)"/>
          <w:sz w:val="26"/>
          <w:szCs w:val="26"/>
        </w:rPr>
        <w:t>Investigation Regarding Intrastate</w:t>
      </w:r>
      <w:r w:rsidR="00572385" w:rsidRPr="00BC266A">
        <w:rPr>
          <w:rFonts w:cs="Times New (W1)"/>
          <w:sz w:val="26"/>
          <w:szCs w:val="26"/>
        </w:rPr>
        <w:t xml:space="preserve"> </w:t>
      </w:r>
      <w:r w:rsidR="00BC266A">
        <w:rPr>
          <w:rFonts w:cs="Times New (W1)"/>
          <w:sz w:val="26"/>
          <w:szCs w:val="26"/>
        </w:rPr>
        <w:t>Access</w:t>
      </w:r>
      <w:r w:rsidR="00BC266A">
        <w:rPr>
          <w:rFonts w:cs="Times New (W1)"/>
          <w:sz w:val="26"/>
          <w:szCs w:val="26"/>
        </w:rPr>
        <w:tab/>
      </w:r>
      <w:r w:rsidR="00BC266A">
        <w:rPr>
          <w:rFonts w:cs="Times New (W1)"/>
          <w:sz w:val="26"/>
          <w:szCs w:val="26"/>
        </w:rPr>
        <w:tab/>
      </w:r>
      <w:r w:rsidR="00BC266A">
        <w:rPr>
          <w:rFonts w:cs="Times New (W1)"/>
          <w:sz w:val="26"/>
          <w:szCs w:val="26"/>
        </w:rPr>
        <w:tab/>
      </w:r>
      <w:r w:rsidRPr="00BC266A">
        <w:rPr>
          <w:rFonts w:cs="Times New (W1)"/>
          <w:sz w:val="26"/>
          <w:szCs w:val="26"/>
        </w:rPr>
        <w:t>I-00040105</w:t>
      </w:r>
    </w:p>
    <w:p w:rsidR="00692F5D" w:rsidRPr="00BC266A" w:rsidRDefault="00474E7E" w:rsidP="001404D5">
      <w:pPr>
        <w:rPr>
          <w:rFonts w:cs="Times New (W1)"/>
          <w:sz w:val="26"/>
          <w:szCs w:val="26"/>
        </w:rPr>
      </w:pPr>
      <w:r w:rsidRPr="00BC266A">
        <w:rPr>
          <w:rFonts w:cs="Times New (W1)"/>
          <w:sz w:val="26"/>
          <w:szCs w:val="26"/>
        </w:rPr>
        <w:t xml:space="preserve">Charges and </w:t>
      </w:r>
      <w:proofErr w:type="spellStart"/>
      <w:r w:rsidRPr="00BC266A">
        <w:rPr>
          <w:rFonts w:cs="Times New (W1)"/>
          <w:sz w:val="26"/>
          <w:szCs w:val="26"/>
        </w:rPr>
        <w:t>IntraLATA</w:t>
      </w:r>
      <w:proofErr w:type="spellEnd"/>
      <w:r w:rsidRPr="00BC266A">
        <w:rPr>
          <w:rFonts w:cs="Times New (W1)"/>
          <w:sz w:val="26"/>
          <w:szCs w:val="26"/>
        </w:rPr>
        <w:t xml:space="preserve"> Toll Rates of </w:t>
      </w:r>
    </w:p>
    <w:p w:rsidR="00EF687C" w:rsidRPr="00BC266A" w:rsidRDefault="00474E7E" w:rsidP="001404D5">
      <w:pPr>
        <w:rPr>
          <w:rFonts w:cs="Times New (W1)"/>
          <w:sz w:val="26"/>
          <w:szCs w:val="26"/>
        </w:rPr>
      </w:pPr>
      <w:r w:rsidRPr="00BC266A">
        <w:rPr>
          <w:rFonts w:cs="Times New (W1)"/>
          <w:sz w:val="26"/>
          <w:szCs w:val="26"/>
        </w:rPr>
        <w:t xml:space="preserve">Rural Carriers and </w:t>
      </w:r>
      <w:proofErr w:type="gramStart"/>
      <w:r w:rsidRPr="00BC266A">
        <w:rPr>
          <w:rFonts w:cs="Times New (W1)"/>
          <w:sz w:val="26"/>
          <w:szCs w:val="26"/>
        </w:rPr>
        <w:t>The</w:t>
      </w:r>
      <w:proofErr w:type="gramEnd"/>
      <w:r w:rsidRPr="00BC266A">
        <w:rPr>
          <w:rFonts w:cs="Times New (W1)"/>
          <w:sz w:val="26"/>
          <w:szCs w:val="26"/>
        </w:rPr>
        <w:t xml:space="preserve"> Pennsylvania </w:t>
      </w:r>
    </w:p>
    <w:p w:rsidR="00325A23" w:rsidRPr="00BC266A" w:rsidRDefault="00572385" w:rsidP="001404D5">
      <w:pPr>
        <w:rPr>
          <w:rFonts w:cs="Times New (W1)"/>
          <w:sz w:val="26"/>
          <w:szCs w:val="26"/>
        </w:rPr>
      </w:pPr>
      <w:r w:rsidRPr="00BC266A">
        <w:rPr>
          <w:rFonts w:cs="Times New (W1)"/>
          <w:sz w:val="26"/>
          <w:szCs w:val="26"/>
        </w:rPr>
        <w:t>Universal Service Fund</w:t>
      </w:r>
    </w:p>
    <w:p w:rsidR="00325A23" w:rsidRDefault="00325A23" w:rsidP="001404D5">
      <w:pPr>
        <w:rPr>
          <w:rFonts w:cs="Times New (W1)"/>
          <w:sz w:val="26"/>
          <w:szCs w:val="26"/>
        </w:rPr>
      </w:pPr>
    </w:p>
    <w:p w:rsidR="00EB09C3" w:rsidRDefault="00EB09C3" w:rsidP="001404D5">
      <w:pPr>
        <w:rPr>
          <w:rFonts w:cs="Times New (W1)"/>
          <w:sz w:val="26"/>
          <w:szCs w:val="26"/>
        </w:rPr>
      </w:pPr>
    </w:p>
    <w:p w:rsidR="00BC266A" w:rsidRPr="00BC266A" w:rsidRDefault="00BC266A" w:rsidP="001404D5">
      <w:pPr>
        <w:rPr>
          <w:rFonts w:cs="Times New (W1)"/>
          <w:sz w:val="26"/>
          <w:szCs w:val="26"/>
        </w:rPr>
      </w:pPr>
    </w:p>
    <w:p w:rsidR="00325A23" w:rsidRPr="00BC266A" w:rsidRDefault="00474E7E" w:rsidP="001404D5">
      <w:pPr>
        <w:contextualSpacing/>
        <w:rPr>
          <w:rFonts w:cs="Times New (W1)"/>
          <w:sz w:val="26"/>
          <w:szCs w:val="26"/>
        </w:rPr>
      </w:pPr>
      <w:proofErr w:type="gramStart"/>
      <w:r w:rsidRPr="00BC266A">
        <w:rPr>
          <w:rFonts w:cs="Times New (W1)"/>
          <w:sz w:val="26"/>
          <w:szCs w:val="26"/>
        </w:rPr>
        <w:t xml:space="preserve">AT&amp;T Communications of Pennsylvania, </w:t>
      </w:r>
      <w:r w:rsidRPr="00BC266A">
        <w:rPr>
          <w:rFonts w:cs="Times New (W1)"/>
          <w:i/>
          <w:sz w:val="26"/>
          <w:szCs w:val="26"/>
        </w:rPr>
        <w:t>et al.</w:t>
      </w:r>
      <w:proofErr w:type="gramEnd"/>
      <w:r w:rsidR="00BC266A">
        <w:rPr>
          <w:rFonts w:cs="Times New (W1)"/>
          <w:sz w:val="26"/>
          <w:szCs w:val="26"/>
        </w:rPr>
        <w:tab/>
      </w:r>
      <w:r w:rsidR="00BC266A">
        <w:rPr>
          <w:rFonts w:cs="Times New (W1)"/>
          <w:sz w:val="26"/>
          <w:szCs w:val="26"/>
        </w:rPr>
        <w:tab/>
      </w:r>
      <w:r w:rsidR="00BC266A">
        <w:rPr>
          <w:rFonts w:cs="Times New (W1)"/>
          <w:sz w:val="26"/>
          <w:szCs w:val="26"/>
        </w:rPr>
        <w:tab/>
      </w:r>
      <w:proofErr w:type="gramStart"/>
      <w:r w:rsidRPr="00BC266A">
        <w:rPr>
          <w:rFonts w:cs="Times New (W1)"/>
          <w:sz w:val="26"/>
          <w:szCs w:val="26"/>
        </w:rPr>
        <w:t xml:space="preserve">C-2009-2098380, </w:t>
      </w:r>
      <w:r w:rsidRPr="00BC266A">
        <w:rPr>
          <w:rFonts w:cs="Times New (W1)"/>
          <w:i/>
          <w:sz w:val="26"/>
          <w:szCs w:val="26"/>
        </w:rPr>
        <w:t>et al.</w:t>
      </w:r>
      <w:proofErr w:type="gramEnd"/>
    </w:p>
    <w:p w:rsidR="00DE03DB" w:rsidRPr="00BC266A" w:rsidRDefault="00DE03DB" w:rsidP="001404D5">
      <w:pPr>
        <w:contextualSpacing/>
        <w:rPr>
          <w:rFonts w:cs="Times New (W1)"/>
          <w:i/>
          <w:sz w:val="26"/>
          <w:szCs w:val="26"/>
        </w:rPr>
      </w:pPr>
    </w:p>
    <w:p w:rsidR="00325A23" w:rsidRPr="00BC266A" w:rsidRDefault="00474E7E" w:rsidP="001404D5">
      <w:pPr>
        <w:contextualSpacing/>
        <w:rPr>
          <w:rFonts w:cs="Times New (W1)"/>
          <w:sz w:val="26"/>
          <w:szCs w:val="26"/>
        </w:rPr>
      </w:pPr>
      <w:r w:rsidRPr="00BC266A">
        <w:rPr>
          <w:rFonts w:cs="Times New (W1)"/>
          <w:sz w:val="26"/>
          <w:szCs w:val="26"/>
        </w:rPr>
        <w:tab/>
      </w:r>
      <w:r w:rsidRPr="00BC266A">
        <w:rPr>
          <w:rFonts w:cs="Times New (W1)"/>
          <w:sz w:val="26"/>
          <w:szCs w:val="26"/>
        </w:rPr>
        <w:tab/>
      </w:r>
      <w:r w:rsidRPr="00BC266A">
        <w:rPr>
          <w:rFonts w:cs="Times New (W1)"/>
          <w:sz w:val="26"/>
          <w:szCs w:val="26"/>
        </w:rPr>
        <w:tab/>
      </w:r>
      <w:proofErr w:type="gramStart"/>
      <w:r w:rsidRPr="00BC266A">
        <w:rPr>
          <w:rFonts w:cs="Times New (W1)"/>
          <w:sz w:val="26"/>
          <w:szCs w:val="26"/>
        </w:rPr>
        <w:t>v</w:t>
      </w:r>
      <w:proofErr w:type="gramEnd"/>
      <w:r w:rsidRPr="00BC266A">
        <w:rPr>
          <w:rFonts w:cs="Times New (W1)"/>
          <w:sz w:val="26"/>
          <w:szCs w:val="26"/>
        </w:rPr>
        <w:t>.</w:t>
      </w:r>
    </w:p>
    <w:p w:rsidR="00325A23" w:rsidRPr="00BC266A" w:rsidRDefault="00325A23" w:rsidP="001404D5">
      <w:pPr>
        <w:contextualSpacing/>
        <w:rPr>
          <w:rFonts w:cs="Times New (W1)"/>
          <w:sz w:val="26"/>
          <w:szCs w:val="26"/>
        </w:rPr>
      </w:pPr>
    </w:p>
    <w:p w:rsidR="00800F28" w:rsidRPr="00BC266A" w:rsidRDefault="00474E7E" w:rsidP="001404D5">
      <w:pPr>
        <w:contextualSpacing/>
        <w:rPr>
          <w:rFonts w:cs="Times New (W1)"/>
          <w:sz w:val="26"/>
          <w:szCs w:val="26"/>
        </w:rPr>
      </w:pPr>
      <w:r w:rsidRPr="00BC266A">
        <w:rPr>
          <w:rFonts w:cs="Times New (W1)"/>
          <w:sz w:val="26"/>
          <w:szCs w:val="26"/>
        </w:rPr>
        <w:t>Armstrong Telephone Company -</w:t>
      </w:r>
      <w:r w:rsidR="00BC266A" w:rsidRPr="00BC266A">
        <w:rPr>
          <w:rFonts w:cs="Times New (W1)"/>
          <w:sz w:val="26"/>
          <w:szCs w:val="26"/>
        </w:rPr>
        <w:t xml:space="preserve"> </w:t>
      </w:r>
      <w:r w:rsidRPr="00BC266A">
        <w:rPr>
          <w:rFonts w:cs="Times New (W1)"/>
          <w:sz w:val="26"/>
          <w:szCs w:val="26"/>
        </w:rPr>
        <w:t xml:space="preserve">Pennsylvania, </w:t>
      </w:r>
      <w:r w:rsidRPr="00BC266A">
        <w:rPr>
          <w:rFonts w:cs="Times New (W1)"/>
          <w:i/>
          <w:sz w:val="26"/>
          <w:szCs w:val="26"/>
        </w:rPr>
        <w:t>et al.</w:t>
      </w:r>
    </w:p>
    <w:p w:rsidR="00800F28" w:rsidRPr="00BC266A" w:rsidRDefault="00800F28" w:rsidP="001404D5">
      <w:pPr>
        <w:jc w:val="center"/>
        <w:rPr>
          <w:rFonts w:cs="Times New (W1)"/>
          <w:b/>
          <w:sz w:val="26"/>
          <w:szCs w:val="26"/>
        </w:rPr>
      </w:pPr>
    </w:p>
    <w:p w:rsidR="008B4644" w:rsidRPr="00BC266A" w:rsidRDefault="008B4644" w:rsidP="001404D5">
      <w:pPr>
        <w:jc w:val="center"/>
        <w:rPr>
          <w:rFonts w:cs="Times New (W1)"/>
          <w:b/>
          <w:sz w:val="26"/>
          <w:szCs w:val="26"/>
        </w:rPr>
      </w:pPr>
    </w:p>
    <w:p w:rsidR="00C67BA5" w:rsidRPr="00BC266A" w:rsidRDefault="00C67BA5" w:rsidP="001404D5">
      <w:pPr>
        <w:jc w:val="center"/>
        <w:rPr>
          <w:rFonts w:cs="Times New (W1)"/>
          <w:b/>
          <w:sz w:val="26"/>
          <w:szCs w:val="26"/>
        </w:rPr>
      </w:pPr>
    </w:p>
    <w:p w:rsidR="00800F28" w:rsidRPr="00BC266A" w:rsidRDefault="00474E7E" w:rsidP="001404D5">
      <w:pPr>
        <w:jc w:val="center"/>
        <w:rPr>
          <w:rFonts w:cs="Times New (W1)"/>
          <w:b/>
          <w:sz w:val="26"/>
          <w:szCs w:val="26"/>
        </w:rPr>
      </w:pPr>
      <w:r w:rsidRPr="00BC266A">
        <w:rPr>
          <w:rFonts w:cs="Times New (W1)"/>
          <w:b/>
          <w:sz w:val="26"/>
          <w:szCs w:val="26"/>
        </w:rPr>
        <w:t>OPINION AND ORDER</w:t>
      </w:r>
    </w:p>
    <w:p w:rsidR="00E96B99" w:rsidRPr="00C91690" w:rsidRDefault="00E96B99" w:rsidP="001404D5">
      <w:pPr>
        <w:jc w:val="center"/>
        <w:rPr>
          <w:rFonts w:cs="Times New (W1)"/>
          <w:b/>
          <w:szCs w:val="26"/>
        </w:rPr>
      </w:pPr>
    </w:p>
    <w:p w:rsidR="00EB09C3" w:rsidRDefault="00EB09C3" w:rsidP="0071707F">
      <w:pPr>
        <w:rPr>
          <w:rFonts w:cs="Times New (W1)"/>
          <w:b/>
          <w:sz w:val="26"/>
          <w:szCs w:val="26"/>
        </w:rPr>
      </w:pPr>
    </w:p>
    <w:p w:rsidR="0071707F" w:rsidRDefault="0071707F" w:rsidP="0071707F">
      <w:pPr>
        <w:rPr>
          <w:rFonts w:cs="Times New (W1)"/>
          <w:b/>
          <w:sz w:val="26"/>
          <w:szCs w:val="26"/>
        </w:rPr>
      </w:pPr>
      <w:r w:rsidRPr="00BC266A">
        <w:rPr>
          <w:rFonts w:cs="Times New (W1)"/>
          <w:b/>
          <w:sz w:val="26"/>
          <w:szCs w:val="26"/>
        </w:rPr>
        <w:t>BY THE COMMISSION:</w:t>
      </w:r>
    </w:p>
    <w:p w:rsidR="006F4EB6" w:rsidRPr="00BC266A" w:rsidRDefault="006F4EB6" w:rsidP="003001A9">
      <w:pPr>
        <w:spacing w:line="360" w:lineRule="auto"/>
        <w:rPr>
          <w:rFonts w:cs="Times New (W1)"/>
          <w:b/>
          <w:sz w:val="26"/>
          <w:szCs w:val="26"/>
        </w:rPr>
      </w:pPr>
    </w:p>
    <w:p w:rsidR="00B77E43" w:rsidRDefault="00B77E43" w:rsidP="003001A9">
      <w:pPr>
        <w:spacing w:line="360" w:lineRule="auto"/>
        <w:rPr>
          <w:rFonts w:cs="Times New (W1)"/>
          <w:sz w:val="26"/>
          <w:szCs w:val="26"/>
        </w:rPr>
      </w:pPr>
      <w:r w:rsidRPr="003001A9">
        <w:rPr>
          <w:rFonts w:cs="Times New (W1)"/>
          <w:sz w:val="26"/>
          <w:szCs w:val="26"/>
        </w:rPr>
        <w:tab/>
      </w:r>
      <w:r w:rsidRPr="003001A9">
        <w:rPr>
          <w:rFonts w:cs="Times New (W1)"/>
          <w:sz w:val="26"/>
          <w:szCs w:val="26"/>
        </w:rPr>
        <w:tab/>
      </w:r>
      <w:r w:rsidRPr="00B77E43">
        <w:rPr>
          <w:rFonts w:cs="Times New (W1)"/>
          <w:sz w:val="26"/>
          <w:szCs w:val="26"/>
        </w:rPr>
        <w:t>Before the Pennsylvania Public Utility Commission (</w:t>
      </w:r>
      <w:r w:rsidR="00EB09C3" w:rsidRPr="00B77E43">
        <w:rPr>
          <w:rFonts w:cs="Times New (W1)"/>
          <w:sz w:val="26"/>
          <w:szCs w:val="26"/>
        </w:rPr>
        <w:t>Commission</w:t>
      </w:r>
      <w:r w:rsidRPr="00B77E43">
        <w:rPr>
          <w:rFonts w:cs="Times New (W1)"/>
          <w:sz w:val="26"/>
          <w:szCs w:val="26"/>
        </w:rPr>
        <w:t xml:space="preserve">) </w:t>
      </w:r>
      <w:r>
        <w:rPr>
          <w:rFonts w:cs="Times New (W1)"/>
          <w:sz w:val="26"/>
          <w:szCs w:val="26"/>
        </w:rPr>
        <w:t xml:space="preserve">for consideration are: (1) </w:t>
      </w:r>
      <w:r w:rsidRPr="00B77E43">
        <w:rPr>
          <w:rFonts w:cs="Times New (W1)"/>
          <w:sz w:val="26"/>
          <w:szCs w:val="26"/>
        </w:rPr>
        <w:t xml:space="preserve">The Joint Petition for Limited Reconsideration and Stay filed on </w:t>
      </w:r>
      <w:r w:rsidRPr="00B77E43">
        <w:rPr>
          <w:rFonts w:cs="Times New (W1)"/>
          <w:sz w:val="26"/>
          <w:szCs w:val="26"/>
        </w:rPr>
        <w:lastRenderedPageBreak/>
        <w:t>August 2, 2011, by the Pennsylvania Telephone Association (PTA)</w:t>
      </w:r>
      <w:r w:rsidR="00E046C3" w:rsidRPr="00BC266A">
        <w:rPr>
          <w:rStyle w:val="FootnoteReference"/>
          <w:rFonts w:cs="Times New (W1)"/>
          <w:sz w:val="26"/>
          <w:szCs w:val="26"/>
        </w:rPr>
        <w:footnoteReference w:id="1"/>
      </w:r>
      <w:r w:rsidRPr="00B77E43">
        <w:rPr>
          <w:rFonts w:cs="Times New (W1)"/>
          <w:sz w:val="26"/>
          <w:szCs w:val="26"/>
        </w:rPr>
        <w:t xml:space="preserve"> and The United Telephone Company of Pennsylvania, LLC, d/b/a </w:t>
      </w:r>
      <w:proofErr w:type="spellStart"/>
      <w:r w:rsidRPr="00B77E43">
        <w:rPr>
          <w:rFonts w:cs="Times New (W1)"/>
          <w:sz w:val="26"/>
          <w:szCs w:val="26"/>
        </w:rPr>
        <w:t>CenturyLink</w:t>
      </w:r>
      <w:proofErr w:type="spellEnd"/>
      <w:r w:rsidRPr="00B77E43">
        <w:rPr>
          <w:rFonts w:cs="Times New (W1)"/>
          <w:sz w:val="26"/>
          <w:szCs w:val="26"/>
        </w:rPr>
        <w:t xml:space="preserve"> (CTL</w:t>
      </w:r>
      <w:r w:rsidR="00897D04">
        <w:rPr>
          <w:rFonts w:cs="Times New (W1)"/>
          <w:sz w:val="26"/>
          <w:szCs w:val="26"/>
        </w:rPr>
        <w:t>) (</w:t>
      </w:r>
      <w:r w:rsidR="00512E31" w:rsidRPr="00897D04">
        <w:rPr>
          <w:rFonts w:cs="Times New (W1)"/>
          <w:sz w:val="26"/>
          <w:szCs w:val="26"/>
        </w:rPr>
        <w:t xml:space="preserve">PTA/CTL </w:t>
      </w:r>
      <w:r w:rsidRPr="00897D04">
        <w:rPr>
          <w:rFonts w:cs="Times New (W1)"/>
          <w:sz w:val="26"/>
          <w:szCs w:val="26"/>
        </w:rPr>
        <w:t>Joint Petition or Joint Stay Petition);</w:t>
      </w:r>
      <w:r w:rsidRPr="00B77E43">
        <w:rPr>
          <w:rFonts w:cs="Times New (W1)"/>
          <w:sz w:val="26"/>
          <w:szCs w:val="26"/>
        </w:rPr>
        <w:t xml:space="preserve"> and (2) the Petition for Reconsideration and Clarification filed on August 2, 2011, by AT&amp;T Communications of Pennsylvania, LLC, TCG Pittsburgh and TCG New Jersey, Inc. (collectively AT&amp;T</w:t>
      </w:r>
      <w:r w:rsidR="00897D04">
        <w:rPr>
          <w:rFonts w:cs="Times New (W1)"/>
          <w:sz w:val="26"/>
          <w:szCs w:val="26"/>
        </w:rPr>
        <w:t>) (</w:t>
      </w:r>
      <w:r w:rsidRPr="00897D04">
        <w:rPr>
          <w:rFonts w:cs="Times New (W1)"/>
          <w:sz w:val="26"/>
          <w:szCs w:val="26"/>
        </w:rPr>
        <w:t>AT&amp;T Petition</w:t>
      </w:r>
      <w:r w:rsidRPr="00B77E43">
        <w:rPr>
          <w:rFonts w:cs="Times New (W1)"/>
          <w:sz w:val="26"/>
          <w:szCs w:val="26"/>
        </w:rPr>
        <w:t>)</w:t>
      </w:r>
      <w:r w:rsidR="00080DDB">
        <w:rPr>
          <w:rFonts w:cs="Times New (W1)"/>
          <w:sz w:val="26"/>
          <w:szCs w:val="26"/>
        </w:rPr>
        <w:t xml:space="preserve"> with regard to our </w:t>
      </w:r>
      <w:r w:rsidR="00080DDB" w:rsidRPr="00080DDB">
        <w:rPr>
          <w:rFonts w:cs="Times New (W1)"/>
          <w:sz w:val="26"/>
          <w:szCs w:val="26"/>
        </w:rPr>
        <w:t>Opinion and Order entered July 18, 2011 (</w:t>
      </w:r>
      <w:r w:rsidR="00080DDB" w:rsidRPr="003001A9">
        <w:rPr>
          <w:rFonts w:cs="Times New (W1)"/>
          <w:i/>
          <w:sz w:val="26"/>
          <w:szCs w:val="26"/>
        </w:rPr>
        <w:t>July 2011 Order</w:t>
      </w:r>
      <w:r w:rsidR="00080DDB" w:rsidRPr="00080DDB">
        <w:rPr>
          <w:rFonts w:cs="Times New (W1)"/>
          <w:sz w:val="26"/>
          <w:szCs w:val="26"/>
        </w:rPr>
        <w:t>)</w:t>
      </w:r>
      <w:r w:rsidR="00080DDB">
        <w:rPr>
          <w:rFonts w:cs="Times New (W1)"/>
          <w:sz w:val="26"/>
          <w:szCs w:val="26"/>
        </w:rPr>
        <w:t xml:space="preserve"> in the above-</w:t>
      </w:r>
      <w:r w:rsidR="00EB09C3">
        <w:rPr>
          <w:rFonts w:cs="Times New (W1)"/>
          <w:sz w:val="26"/>
          <w:szCs w:val="26"/>
        </w:rPr>
        <w:t xml:space="preserve">captioned </w:t>
      </w:r>
      <w:r w:rsidR="00080DDB">
        <w:rPr>
          <w:rFonts w:cs="Times New (W1)"/>
          <w:sz w:val="26"/>
          <w:szCs w:val="26"/>
        </w:rPr>
        <w:t>proceedings</w:t>
      </w:r>
      <w:r w:rsidR="00C15320">
        <w:rPr>
          <w:rFonts w:cs="Times New (W1)"/>
          <w:sz w:val="26"/>
          <w:szCs w:val="26"/>
        </w:rPr>
        <w:t>.</w:t>
      </w:r>
      <w:r w:rsidR="00080DDB">
        <w:rPr>
          <w:rFonts w:cs="Times New (W1)"/>
          <w:sz w:val="26"/>
          <w:szCs w:val="26"/>
        </w:rPr>
        <w:t xml:space="preserve">  A</w:t>
      </w:r>
      <w:r w:rsidRPr="00B77E43">
        <w:rPr>
          <w:rFonts w:cs="Times New (W1)"/>
          <w:sz w:val="26"/>
          <w:szCs w:val="26"/>
        </w:rPr>
        <w:t xml:space="preserve">nswers to the </w:t>
      </w:r>
      <w:r w:rsidR="00897D04">
        <w:rPr>
          <w:rFonts w:cs="Times New (W1)"/>
          <w:sz w:val="26"/>
          <w:szCs w:val="26"/>
        </w:rPr>
        <w:t xml:space="preserve">PTA/CTL </w:t>
      </w:r>
      <w:r w:rsidRPr="00B77E43">
        <w:rPr>
          <w:rFonts w:cs="Times New (W1)"/>
          <w:sz w:val="26"/>
          <w:szCs w:val="26"/>
        </w:rPr>
        <w:t xml:space="preserve">Joint Petition and the AT&amp;T Petition </w:t>
      </w:r>
      <w:r w:rsidR="00080DDB">
        <w:rPr>
          <w:rFonts w:cs="Times New (W1)"/>
          <w:sz w:val="26"/>
          <w:szCs w:val="26"/>
        </w:rPr>
        <w:t>were</w:t>
      </w:r>
      <w:r w:rsidRPr="00B77E43">
        <w:rPr>
          <w:rFonts w:cs="Times New (W1)"/>
          <w:sz w:val="26"/>
          <w:szCs w:val="26"/>
        </w:rPr>
        <w:t xml:space="preserve"> filed by a number of parties.  On August 11, 2011, </w:t>
      </w:r>
      <w:r>
        <w:rPr>
          <w:rFonts w:cs="Times New (W1)"/>
          <w:sz w:val="26"/>
          <w:szCs w:val="26"/>
        </w:rPr>
        <w:t>we</w:t>
      </w:r>
      <w:r w:rsidRPr="00B77E43">
        <w:rPr>
          <w:rFonts w:cs="Times New (W1)"/>
          <w:sz w:val="26"/>
          <w:szCs w:val="26"/>
        </w:rPr>
        <w:t xml:space="preserve"> granted reconsideration </w:t>
      </w:r>
      <w:r>
        <w:rPr>
          <w:rFonts w:cs="Times New (W1)"/>
          <w:sz w:val="26"/>
          <w:szCs w:val="26"/>
        </w:rPr>
        <w:t xml:space="preserve">of the </w:t>
      </w:r>
      <w:r w:rsidR="00897D04">
        <w:rPr>
          <w:rFonts w:cs="Times New (W1)"/>
          <w:sz w:val="26"/>
          <w:szCs w:val="26"/>
        </w:rPr>
        <w:t xml:space="preserve">PTA/CTL </w:t>
      </w:r>
      <w:r>
        <w:rPr>
          <w:rFonts w:cs="Times New (W1)"/>
          <w:sz w:val="26"/>
          <w:szCs w:val="26"/>
        </w:rPr>
        <w:t xml:space="preserve">Joint Petition and the AT&amp;T Petition </w:t>
      </w:r>
      <w:r w:rsidRPr="00B77E43">
        <w:rPr>
          <w:rFonts w:cs="Times New (W1)"/>
          <w:sz w:val="26"/>
          <w:szCs w:val="26"/>
        </w:rPr>
        <w:t>pending review of the</w:t>
      </w:r>
      <w:r w:rsidR="00080DDB">
        <w:rPr>
          <w:rFonts w:cs="Times New (W1)"/>
          <w:sz w:val="26"/>
          <w:szCs w:val="26"/>
        </w:rPr>
        <w:t>ir</w:t>
      </w:r>
      <w:r w:rsidRPr="00B77E43">
        <w:rPr>
          <w:rFonts w:cs="Times New (W1)"/>
          <w:sz w:val="26"/>
          <w:szCs w:val="26"/>
        </w:rPr>
        <w:t xml:space="preserve"> merits</w:t>
      </w:r>
      <w:r w:rsidR="00080DDB">
        <w:rPr>
          <w:rFonts w:cs="Times New (W1)"/>
          <w:sz w:val="26"/>
          <w:szCs w:val="26"/>
        </w:rPr>
        <w:t>.</w:t>
      </w:r>
    </w:p>
    <w:p w:rsidR="00B77E43" w:rsidRDefault="00B77E43" w:rsidP="003001A9">
      <w:pPr>
        <w:spacing w:line="360" w:lineRule="auto"/>
        <w:rPr>
          <w:rFonts w:cs="Times New (W1)"/>
          <w:sz w:val="26"/>
          <w:szCs w:val="26"/>
        </w:rPr>
      </w:pPr>
    </w:p>
    <w:p w:rsidR="0071707F" w:rsidRPr="003001A9" w:rsidRDefault="00B77E43" w:rsidP="003001A9">
      <w:pPr>
        <w:spacing w:line="360" w:lineRule="auto"/>
        <w:rPr>
          <w:rFonts w:cs="Times New (W1)"/>
          <w:sz w:val="26"/>
          <w:szCs w:val="26"/>
        </w:rPr>
      </w:pPr>
      <w:r>
        <w:rPr>
          <w:rFonts w:cs="Times New (W1)"/>
          <w:sz w:val="26"/>
          <w:szCs w:val="26"/>
        </w:rPr>
        <w:tab/>
      </w:r>
      <w:r>
        <w:rPr>
          <w:rFonts w:cs="Times New (W1)"/>
          <w:sz w:val="26"/>
          <w:szCs w:val="26"/>
        </w:rPr>
        <w:tab/>
      </w:r>
      <w:r w:rsidRPr="003001A9">
        <w:rPr>
          <w:rFonts w:cs="Times New (W1)"/>
          <w:sz w:val="26"/>
          <w:szCs w:val="26"/>
        </w:rPr>
        <w:t xml:space="preserve">In order </w:t>
      </w:r>
      <w:r w:rsidR="0061696A">
        <w:rPr>
          <w:rFonts w:cs="Times New (W1)"/>
          <w:sz w:val="26"/>
          <w:szCs w:val="26"/>
        </w:rPr>
        <w:t xml:space="preserve">that we may </w:t>
      </w:r>
      <w:r w:rsidRPr="003001A9">
        <w:rPr>
          <w:rFonts w:cs="Times New (W1)"/>
          <w:sz w:val="26"/>
          <w:szCs w:val="26"/>
        </w:rPr>
        <w:t>conclude</w:t>
      </w:r>
      <w:r w:rsidR="0061696A">
        <w:rPr>
          <w:rFonts w:cs="Times New (W1)"/>
          <w:sz w:val="26"/>
          <w:szCs w:val="26"/>
        </w:rPr>
        <w:t xml:space="preserve"> our</w:t>
      </w:r>
      <w:r w:rsidRPr="003001A9">
        <w:rPr>
          <w:rFonts w:cs="Times New (W1)"/>
          <w:sz w:val="26"/>
          <w:szCs w:val="26"/>
        </w:rPr>
        <w:t xml:space="preserve"> review of the pending Petitions, </w:t>
      </w:r>
      <w:r>
        <w:rPr>
          <w:rFonts w:cs="Times New (W1)"/>
          <w:sz w:val="26"/>
          <w:szCs w:val="26"/>
        </w:rPr>
        <w:t xml:space="preserve">we shall reopen the </w:t>
      </w:r>
      <w:r w:rsidRPr="003001A9">
        <w:rPr>
          <w:rFonts w:cs="Times New (W1)"/>
          <w:sz w:val="26"/>
          <w:szCs w:val="26"/>
        </w:rPr>
        <w:t xml:space="preserve">record in this proceeding for the receipt of additional information regarding the effects of the recent </w:t>
      </w:r>
      <w:r w:rsidR="00897D04">
        <w:rPr>
          <w:rFonts w:cs="Times New (W1)"/>
          <w:sz w:val="26"/>
          <w:szCs w:val="26"/>
        </w:rPr>
        <w:t>decision of the Federal Communications Commission (</w:t>
      </w:r>
      <w:r w:rsidRPr="003001A9">
        <w:rPr>
          <w:rFonts w:cs="Times New (W1)"/>
          <w:sz w:val="26"/>
          <w:szCs w:val="26"/>
        </w:rPr>
        <w:t>FCC</w:t>
      </w:r>
      <w:r w:rsidR="00897D04">
        <w:rPr>
          <w:rFonts w:cs="Times New (W1)"/>
          <w:sz w:val="26"/>
          <w:szCs w:val="26"/>
        </w:rPr>
        <w:t>)</w:t>
      </w:r>
      <w:r w:rsidRPr="003001A9">
        <w:rPr>
          <w:rFonts w:cs="Times New (W1)"/>
          <w:sz w:val="26"/>
          <w:szCs w:val="26"/>
        </w:rPr>
        <w:t xml:space="preserve"> Order</w:t>
      </w:r>
      <w:r w:rsidR="00897D04">
        <w:rPr>
          <w:rStyle w:val="FootnoteReference"/>
          <w:rFonts w:cs="Times New (W1)"/>
          <w:sz w:val="26"/>
          <w:szCs w:val="26"/>
        </w:rPr>
        <w:footnoteReference w:id="2"/>
      </w:r>
      <w:r w:rsidRPr="003001A9">
        <w:rPr>
          <w:rFonts w:cs="Times New (W1)"/>
          <w:sz w:val="26"/>
          <w:szCs w:val="26"/>
        </w:rPr>
        <w:t xml:space="preserve"> on our </w:t>
      </w:r>
      <w:r w:rsidR="000A49C9" w:rsidRPr="000A49C9">
        <w:rPr>
          <w:rFonts w:cs="Times New (W1)"/>
          <w:i/>
          <w:sz w:val="26"/>
          <w:szCs w:val="26"/>
        </w:rPr>
        <w:t>July 2011 Order</w:t>
      </w:r>
      <w:r w:rsidR="000A49C9">
        <w:rPr>
          <w:rFonts w:cs="Times New (W1)"/>
          <w:sz w:val="26"/>
          <w:szCs w:val="26"/>
        </w:rPr>
        <w:t>.</w:t>
      </w:r>
      <w:r w:rsidRPr="003001A9">
        <w:rPr>
          <w:rFonts w:cs="Times New (W1)"/>
          <w:sz w:val="26"/>
          <w:szCs w:val="26"/>
        </w:rPr>
        <w:t xml:space="preserve">  The statutory </w:t>
      </w:r>
      <w:r w:rsidR="00C15320">
        <w:rPr>
          <w:rFonts w:cs="Times New (W1)"/>
          <w:sz w:val="26"/>
          <w:szCs w:val="26"/>
        </w:rPr>
        <w:t xml:space="preserve">operating </w:t>
      </w:r>
      <w:r w:rsidRPr="003001A9">
        <w:rPr>
          <w:rFonts w:cs="Times New (W1)"/>
          <w:sz w:val="26"/>
          <w:szCs w:val="26"/>
        </w:rPr>
        <w:t xml:space="preserve">authority </w:t>
      </w:r>
      <w:r w:rsidR="00080DDB">
        <w:rPr>
          <w:rFonts w:cs="Times New (W1)"/>
          <w:sz w:val="26"/>
          <w:szCs w:val="26"/>
        </w:rPr>
        <w:t xml:space="preserve">of this Commission </w:t>
      </w:r>
      <w:r w:rsidRPr="003001A9">
        <w:rPr>
          <w:rFonts w:cs="Times New (W1)"/>
          <w:sz w:val="26"/>
          <w:szCs w:val="26"/>
        </w:rPr>
        <w:t xml:space="preserve">permits us to reopen a proceeding for </w:t>
      </w:r>
      <w:r w:rsidR="0061696A">
        <w:rPr>
          <w:rFonts w:cs="Times New (W1)"/>
          <w:sz w:val="26"/>
          <w:szCs w:val="26"/>
        </w:rPr>
        <w:t xml:space="preserve">the </w:t>
      </w:r>
      <w:r w:rsidRPr="003001A9">
        <w:rPr>
          <w:rFonts w:cs="Times New (W1)"/>
          <w:sz w:val="26"/>
          <w:szCs w:val="26"/>
        </w:rPr>
        <w:t xml:space="preserve">receipt of additional evidence so that we can </w:t>
      </w:r>
      <w:r w:rsidRPr="003001A9">
        <w:rPr>
          <w:rFonts w:cs="Times New (W1)"/>
          <w:sz w:val="26"/>
          <w:szCs w:val="26"/>
        </w:rPr>
        <w:lastRenderedPageBreak/>
        <w:t xml:space="preserve">rule </w:t>
      </w:r>
      <w:r w:rsidR="00C15320">
        <w:rPr>
          <w:rFonts w:cs="Times New (W1)"/>
          <w:sz w:val="26"/>
          <w:szCs w:val="26"/>
        </w:rPr>
        <w:t xml:space="preserve">properly </w:t>
      </w:r>
      <w:r w:rsidRPr="003001A9">
        <w:rPr>
          <w:rFonts w:cs="Times New (W1)"/>
          <w:sz w:val="26"/>
          <w:szCs w:val="26"/>
        </w:rPr>
        <w:t xml:space="preserve">on the </w:t>
      </w:r>
      <w:r w:rsidR="0061696A">
        <w:rPr>
          <w:rFonts w:cs="Times New (W1)"/>
          <w:sz w:val="26"/>
          <w:szCs w:val="26"/>
        </w:rPr>
        <w:t>P</w:t>
      </w:r>
      <w:r w:rsidRPr="003001A9">
        <w:rPr>
          <w:rFonts w:cs="Times New (W1)"/>
          <w:sz w:val="26"/>
          <w:szCs w:val="26"/>
        </w:rPr>
        <w:t xml:space="preserve">etitions before us, including whether </w:t>
      </w:r>
      <w:r w:rsidR="0061696A">
        <w:rPr>
          <w:rFonts w:cs="Times New (W1)"/>
          <w:sz w:val="26"/>
          <w:szCs w:val="26"/>
        </w:rPr>
        <w:t xml:space="preserve">or not </w:t>
      </w:r>
      <w:r w:rsidRPr="003001A9">
        <w:rPr>
          <w:rFonts w:cs="Times New (W1)"/>
          <w:sz w:val="26"/>
          <w:szCs w:val="26"/>
        </w:rPr>
        <w:t xml:space="preserve">to amend our </w:t>
      </w:r>
      <w:r w:rsidRPr="000A49C9">
        <w:rPr>
          <w:rFonts w:cs="Times New (W1)"/>
          <w:i/>
          <w:sz w:val="26"/>
          <w:szCs w:val="26"/>
        </w:rPr>
        <w:t>July 2011 Order</w:t>
      </w:r>
      <w:r w:rsidR="00C15320">
        <w:rPr>
          <w:rFonts w:cs="Times New (W1)"/>
          <w:sz w:val="26"/>
          <w:szCs w:val="26"/>
        </w:rPr>
        <w:t>,</w:t>
      </w:r>
      <w:r w:rsidRPr="003001A9">
        <w:rPr>
          <w:rFonts w:cs="Times New (W1)"/>
          <w:sz w:val="26"/>
          <w:szCs w:val="26"/>
        </w:rPr>
        <w:t xml:space="preserve"> or grant a stay of its directives totally or in part.</w:t>
      </w:r>
      <w:r w:rsidR="0061696A">
        <w:rPr>
          <w:rStyle w:val="FootnoteReference"/>
          <w:rFonts w:cs="Times New (W1)"/>
          <w:sz w:val="26"/>
          <w:szCs w:val="26"/>
        </w:rPr>
        <w:footnoteReference w:id="3"/>
      </w:r>
    </w:p>
    <w:p w:rsidR="00B77E43" w:rsidRDefault="00B77E43" w:rsidP="003001A9">
      <w:pPr>
        <w:spacing w:line="360" w:lineRule="auto"/>
        <w:rPr>
          <w:rFonts w:cs="Times New (W1)"/>
          <w:b/>
          <w:sz w:val="26"/>
          <w:szCs w:val="26"/>
        </w:rPr>
      </w:pPr>
    </w:p>
    <w:p w:rsidR="00B77E43" w:rsidRDefault="00B77E43" w:rsidP="003001A9">
      <w:pPr>
        <w:keepNext/>
        <w:spacing w:line="360" w:lineRule="auto"/>
        <w:jc w:val="center"/>
        <w:rPr>
          <w:rFonts w:cs="Times New (W1)"/>
          <w:b/>
          <w:sz w:val="26"/>
          <w:szCs w:val="26"/>
        </w:rPr>
      </w:pPr>
      <w:r>
        <w:rPr>
          <w:rFonts w:cs="Times New (W1)"/>
          <w:b/>
          <w:sz w:val="26"/>
          <w:szCs w:val="26"/>
        </w:rPr>
        <w:t xml:space="preserve">I.  </w:t>
      </w:r>
      <w:r w:rsidR="00C55EDB">
        <w:rPr>
          <w:rFonts w:cs="Times New (W1)"/>
          <w:b/>
          <w:sz w:val="26"/>
          <w:szCs w:val="26"/>
        </w:rPr>
        <w:t>History of the Proceeding</w:t>
      </w:r>
    </w:p>
    <w:p w:rsidR="00B77E43" w:rsidRPr="00BC266A" w:rsidRDefault="00B77E43" w:rsidP="003001A9">
      <w:pPr>
        <w:keepNext/>
        <w:spacing w:line="360" w:lineRule="auto"/>
        <w:rPr>
          <w:rFonts w:cs="Times New (W1)"/>
          <w:b/>
          <w:sz w:val="26"/>
          <w:szCs w:val="26"/>
        </w:rPr>
      </w:pPr>
    </w:p>
    <w:p w:rsidR="00C55EDB" w:rsidRDefault="0061063D" w:rsidP="0061063D">
      <w:pPr>
        <w:spacing w:line="360" w:lineRule="auto"/>
        <w:rPr>
          <w:rFonts w:cs="Times New (W1)"/>
          <w:sz w:val="26"/>
          <w:szCs w:val="26"/>
        </w:rPr>
      </w:pPr>
      <w:r>
        <w:rPr>
          <w:rFonts w:cs="Times New (W1)"/>
          <w:sz w:val="26"/>
          <w:szCs w:val="26"/>
        </w:rPr>
        <w:tab/>
      </w:r>
      <w:r>
        <w:rPr>
          <w:rFonts w:cs="Times New (W1)"/>
          <w:sz w:val="26"/>
          <w:szCs w:val="26"/>
        </w:rPr>
        <w:tab/>
      </w:r>
      <w:r w:rsidR="00C55EDB">
        <w:rPr>
          <w:rFonts w:cs="Times New (W1)"/>
          <w:sz w:val="26"/>
          <w:szCs w:val="26"/>
        </w:rPr>
        <w:t xml:space="preserve">A detailed </w:t>
      </w:r>
      <w:r w:rsidR="00E046C3">
        <w:rPr>
          <w:rFonts w:cs="Times New (W1)"/>
          <w:sz w:val="26"/>
          <w:szCs w:val="26"/>
        </w:rPr>
        <w:t xml:space="preserve">procedural </w:t>
      </w:r>
      <w:r w:rsidR="00C55EDB">
        <w:rPr>
          <w:rFonts w:cs="Times New (W1)"/>
          <w:sz w:val="26"/>
          <w:szCs w:val="26"/>
        </w:rPr>
        <w:t xml:space="preserve">history of this proceeding is contained on pages 2-10 of our </w:t>
      </w:r>
      <w:r w:rsidR="00C55EDB" w:rsidRPr="003001A9">
        <w:rPr>
          <w:rFonts w:cs="Times New (W1)"/>
          <w:i/>
          <w:sz w:val="26"/>
          <w:szCs w:val="26"/>
        </w:rPr>
        <w:t>July 2011 Order</w:t>
      </w:r>
      <w:r w:rsidR="00C55EDB">
        <w:rPr>
          <w:rFonts w:cs="Times New (W1)"/>
          <w:sz w:val="26"/>
          <w:szCs w:val="26"/>
        </w:rPr>
        <w:t xml:space="preserve"> and</w:t>
      </w:r>
      <w:r w:rsidR="00C15320">
        <w:rPr>
          <w:rFonts w:cs="Times New (W1)"/>
          <w:sz w:val="26"/>
          <w:szCs w:val="26"/>
        </w:rPr>
        <w:t>, for the sake of brevity,</w:t>
      </w:r>
      <w:r w:rsidR="00C55EDB">
        <w:rPr>
          <w:rFonts w:cs="Times New (W1)"/>
          <w:sz w:val="26"/>
          <w:szCs w:val="26"/>
        </w:rPr>
        <w:t xml:space="preserve"> will not be repeated here.  We will, however, </w:t>
      </w:r>
      <w:r w:rsidR="00E046C3">
        <w:rPr>
          <w:rFonts w:cs="Times New (W1)"/>
          <w:sz w:val="26"/>
          <w:szCs w:val="26"/>
        </w:rPr>
        <w:t xml:space="preserve">address the procedural history beginning with where the procedural history in our </w:t>
      </w:r>
      <w:r w:rsidR="00E046C3" w:rsidRPr="003001A9">
        <w:rPr>
          <w:rFonts w:cs="Times New (W1)"/>
          <w:i/>
          <w:sz w:val="26"/>
          <w:szCs w:val="26"/>
        </w:rPr>
        <w:t>July 2011 Order</w:t>
      </w:r>
      <w:r w:rsidR="00E046C3">
        <w:rPr>
          <w:rFonts w:cs="Times New (W1)"/>
          <w:sz w:val="26"/>
          <w:szCs w:val="26"/>
        </w:rPr>
        <w:t xml:space="preserve"> ended.</w:t>
      </w:r>
    </w:p>
    <w:p w:rsidR="00C55EDB" w:rsidRDefault="00C55EDB" w:rsidP="0061063D">
      <w:pPr>
        <w:spacing w:line="360" w:lineRule="auto"/>
        <w:rPr>
          <w:rFonts w:cs="Times New (W1)"/>
          <w:sz w:val="26"/>
          <w:szCs w:val="26"/>
        </w:rPr>
      </w:pPr>
    </w:p>
    <w:p w:rsidR="00C55EDB" w:rsidRDefault="00C55EDB" w:rsidP="0061063D">
      <w:pPr>
        <w:spacing w:line="360" w:lineRule="auto"/>
        <w:rPr>
          <w:rFonts w:cs="Times New (W1)"/>
          <w:sz w:val="26"/>
          <w:szCs w:val="26"/>
        </w:rPr>
      </w:pPr>
      <w:r>
        <w:rPr>
          <w:rFonts w:cs="Times New (W1)"/>
          <w:sz w:val="26"/>
          <w:szCs w:val="26"/>
        </w:rPr>
        <w:tab/>
      </w:r>
      <w:r>
        <w:rPr>
          <w:rFonts w:cs="Times New (W1)"/>
          <w:sz w:val="26"/>
          <w:szCs w:val="26"/>
        </w:rPr>
        <w:tab/>
      </w:r>
      <w:r w:rsidR="00080DDB">
        <w:rPr>
          <w:rFonts w:cs="Times New (W1)"/>
          <w:sz w:val="26"/>
          <w:szCs w:val="26"/>
        </w:rPr>
        <w:t xml:space="preserve">In our </w:t>
      </w:r>
      <w:r w:rsidR="00512A3A" w:rsidRPr="00BC266A">
        <w:rPr>
          <w:rFonts w:cs="Times New (W1)"/>
          <w:i/>
          <w:sz w:val="26"/>
          <w:szCs w:val="26"/>
        </w:rPr>
        <w:t>July 2011 Order</w:t>
      </w:r>
      <w:r w:rsidR="00512A3A" w:rsidRPr="00BC266A">
        <w:rPr>
          <w:rFonts w:cs="Times New (W1)"/>
          <w:sz w:val="26"/>
          <w:szCs w:val="26"/>
        </w:rPr>
        <w:t xml:space="preserve">, </w:t>
      </w:r>
      <w:r w:rsidR="004947BD" w:rsidRPr="00BC266A">
        <w:rPr>
          <w:rFonts w:cs="Times New (W1)"/>
          <w:sz w:val="26"/>
          <w:szCs w:val="26"/>
        </w:rPr>
        <w:t xml:space="preserve">we concluded the above-captioned </w:t>
      </w:r>
      <w:r w:rsidR="00BC266A" w:rsidRPr="00BC266A">
        <w:rPr>
          <w:rFonts w:cs="Times New (W1)"/>
          <w:i/>
          <w:sz w:val="26"/>
          <w:szCs w:val="26"/>
        </w:rPr>
        <w:t xml:space="preserve">Investigation Regarding Intrastate Access Charges and </w:t>
      </w:r>
      <w:proofErr w:type="spellStart"/>
      <w:r w:rsidR="00BC266A" w:rsidRPr="00BC266A">
        <w:rPr>
          <w:rFonts w:cs="Times New (W1)"/>
          <w:i/>
          <w:sz w:val="26"/>
          <w:szCs w:val="26"/>
        </w:rPr>
        <w:t>IntraLATA</w:t>
      </w:r>
      <w:proofErr w:type="spellEnd"/>
      <w:r w:rsidR="00BC266A" w:rsidRPr="00BC266A">
        <w:rPr>
          <w:rFonts w:cs="Times New (W1)"/>
          <w:i/>
          <w:sz w:val="26"/>
          <w:szCs w:val="26"/>
        </w:rPr>
        <w:t xml:space="preserve"> Toll Rates of Rural Carriers and The Pennsylvania Universal Service Fund</w:t>
      </w:r>
      <w:r w:rsidR="00BC266A" w:rsidRPr="00BC266A">
        <w:rPr>
          <w:rFonts w:cs="Times New (W1)"/>
          <w:sz w:val="26"/>
          <w:szCs w:val="26"/>
        </w:rPr>
        <w:t xml:space="preserve"> (</w:t>
      </w:r>
      <w:r w:rsidR="004947BD" w:rsidRPr="00BC266A">
        <w:rPr>
          <w:rFonts w:cs="Times New (W1)"/>
          <w:i/>
          <w:sz w:val="26"/>
          <w:szCs w:val="26"/>
        </w:rPr>
        <w:t>RLEC Access Charge Investigation</w:t>
      </w:r>
      <w:r w:rsidR="00BC266A" w:rsidRPr="00BC266A">
        <w:rPr>
          <w:rFonts w:cs="Times New (W1)"/>
          <w:sz w:val="26"/>
          <w:szCs w:val="26"/>
        </w:rPr>
        <w:t>)</w:t>
      </w:r>
      <w:r w:rsidR="004947BD" w:rsidRPr="00BC266A">
        <w:rPr>
          <w:rFonts w:cs="Times New (W1)"/>
          <w:sz w:val="26"/>
          <w:szCs w:val="26"/>
        </w:rPr>
        <w:t xml:space="preserve"> and the related complaint proceedings.  </w:t>
      </w:r>
      <w:r w:rsidR="00C15320">
        <w:rPr>
          <w:rFonts w:cs="Times New (W1)"/>
          <w:sz w:val="26"/>
          <w:szCs w:val="26"/>
        </w:rPr>
        <w:t>T</w:t>
      </w:r>
      <w:r w:rsidR="00E046C3">
        <w:rPr>
          <w:rFonts w:cs="Times New (W1)"/>
          <w:sz w:val="26"/>
          <w:szCs w:val="26"/>
        </w:rPr>
        <w:t xml:space="preserve">he </w:t>
      </w:r>
      <w:r w:rsidR="00E046C3">
        <w:rPr>
          <w:rFonts w:cs="Times New (W1)"/>
          <w:i/>
          <w:sz w:val="26"/>
          <w:szCs w:val="26"/>
        </w:rPr>
        <w:t xml:space="preserve">July 2011 Order </w:t>
      </w:r>
      <w:r>
        <w:rPr>
          <w:rFonts w:cs="Times New (W1)"/>
          <w:sz w:val="26"/>
          <w:szCs w:val="26"/>
        </w:rPr>
        <w:t>a</w:t>
      </w:r>
      <w:r w:rsidRPr="00C55EDB">
        <w:rPr>
          <w:rFonts w:cs="Times New (W1)"/>
          <w:sz w:val="26"/>
          <w:szCs w:val="26"/>
        </w:rPr>
        <w:t xml:space="preserve">ddressed all of the issues </w:t>
      </w:r>
      <w:r w:rsidRPr="000A49C9">
        <w:rPr>
          <w:rFonts w:cs="Times New (W1)"/>
          <w:sz w:val="26"/>
          <w:szCs w:val="26"/>
        </w:rPr>
        <w:t xml:space="preserve">exhaustively litigated in separate proceedings </w:t>
      </w:r>
      <w:r w:rsidR="00E046C3" w:rsidRPr="000A49C9">
        <w:rPr>
          <w:rFonts w:cs="Times New (W1)"/>
          <w:sz w:val="26"/>
          <w:szCs w:val="26"/>
        </w:rPr>
        <w:t>before Administrative Law Judges Susan</w:t>
      </w:r>
      <w:r w:rsidR="000A49C9">
        <w:rPr>
          <w:rFonts w:cs="Times New (W1)"/>
          <w:sz w:val="26"/>
          <w:szCs w:val="26"/>
        </w:rPr>
        <w:t> </w:t>
      </w:r>
      <w:r w:rsidR="00E046C3" w:rsidRPr="000A49C9">
        <w:rPr>
          <w:rFonts w:cs="Times New (W1)"/>
          <w:sz w:val="26"/>
          <w:szCs w:val="26"/>
        </w:rPr>
        <w:t>D.</w:t>
      </w:r>
      <w:r w:rsidR="000A49C9">
        <w:rPr>
          <w:rFonts w:cs="Times New (W1)"/>
          <w:sz w:val="26"/>
          <w:szCs w:val="26"/>
        </w:rPr>
        <w:t> </w:t>
      </w:r>
      <w:r w:rsidR="00E046C3" w:rsidRPr="000A49C9">
        <w:rPr>
          <w:rFonts w:cs="Times New (W1)"/>
          <w:sz w:val="26"/>
          <w:szCs w:val="26"/>
        </w:rPr>
        <w:t xml:space="preserve">Colwell and </w:t>
      </w:r>
      <w:proofErr w:type="spellStart"/>
      <w:r w:rsidR="00E046C3" w:rsidRPr="000A49C9">
        <w:rPr>
          <w:rFonts w:cs="Times New (W1)"/>
          <w:sz w:val="26"/>
          <w:szCs w:val="26"/>
        </w:rPr>
        <w:t>Kandace</w:t>
      </w:r>
      <w:proofErr w:type="spellEnd"/>
      <w:r w:rsidR="00E046C3" w:rsidRPr="000A49C9">
        <w:rPr>
          <w:rFonts w:cs="Times New (W1)"/>
          <w:sz w:val="26"/>
          <w:szCs w:val="26"/>
        </w:rPr>
        <w:t xml:space="preserve"> F. </w:t>
      </w:r>
      <w:proofErr w:type="spellStart"/>
      <w:r w:rsidR="00E046C3" w:rsidRPr="000A49C9">
        <w:rPr>
          <w:rFonts w:cs="Times New (W1)"/>
          <w:sz w:val="26"/>
          <w:szCs w:val="26"/>
        </w:rPr>
        <w:t>Melillo</w:t>
      </w:r>
      <w:proofErr w:type="spellEnd"/>
      <w:r w:rsidRPr="000A49C9">
        <w:rPr>
          <w:rFonts w:cs="Times New (W1)"/>
          <w:sz w:val="26"/>
          <w:szCs w:val="26"/>
        </w:rPr>
        <w:t xml:space="preserve">.  In very general terms, </w:t>
      </w:r>
      <w:r w:rsidR="006A233B" w:rsidRPr="000A49C9">
        <w:rPr>
          <w:rFonts w:cs="Times New (W1)"/>
          <w:sz w:val="26"/>
          <w:szCs w:val="26"/>
        </w:rPr>
        <w:t xml:space="preserve">in </w:t>
      </w:r>
      <w:r w:rsidRPr="000A49C9">
        <w:rPr>
          <w:rFonts w:cs="Times New (W1)"/>
          <w:sz w:val="26"/>
          <w:szCs w:val="26"/>
        </w:rPr>
        <w:t xml:space="preserve">our </w:t>
      </w:r>
      <w:r w:rsidRPr="000A49C9">
        <w:rPr>
          <w:rFonts w:cs="Times New (W1)"/>
          <w:i/>
          <w:sz w:val="26"/>
          <w:szCs w:val="26"/>
        </w:rPr>
        <w:t>July 2011 Order</w:t>
      </w:r>
      <w:r w:rsidR="006A233B" w:rsidRPr="000A49C9">
        <w:rPr>
          <w:rFonts w:cs="Times New (W1)"/>
          <w:sz w:val="26"/>
          <w:szCs w:val="26"/>
        </w:rPr>
        <w:t>, we</w:t>
      </w:r>
      <w:r w:rsidRPr="000A49C9">
        <w:rPr>
          <w:rFonts w:cs="Times New (W1)"/>
          <w:sz w:val="26"/>
          <w:szCs w:val="26"/>
        </w:rPr>
        <w:t xml:space="preserve"> attempted to balance competing policy objectives, including</w:t>
      </w:r>
      <w:r w:rsidRPr="00C55EDB">
        <w:rPr>
          <w:rFonts w:cs="Times New (W1)"/>
          <w:sz w:val="26"/>
          <w:szCs w:val="26"/>
        </w:rPr>
        <w:t xml:space="preserve"> promoting competition through fair </w:t>
      </w:r>
      <w:proofErr w:type="spellStart"/>
      <w:r w:rsidRPr="00C55EDB">
        <w:rPr>
          <w:rFonts w:cs="Times New (W1)"/>
          <w:sz w:val="26"/>
          <w:szCs w:val="26"/>
        </w:rPr>
        <w:t>intercarrier</w:t>
      </w:r>
      <w:proofErr w:type="spellEnd"/>
      <w:r w:rsidRPr="00C55EDB">
        <w:rPr>
          <w:rFonts w:cs="Times New (W1)"/>
          <w:sz w:val="26"/>
          <w:szCs w:val="26"/>
        </w:rPr>
        <w:t xml:space="preserve"> compensation policies, and ensuring the universal availability of telecommunications service through appropriate benchmarks for basic local exchange service.  In balancing these competing objectives, we determined that the responsibility to support the public switched telephone network (PSTN) should be shared among all users of the network, including but not limited to basic local exchange customers.  We established a benchmark of $23.00 for residential basic local service and a total monthly affordable bill of $32.00, to include basic local service plus all necessary taxes, fees and surcharges.  We required </w:t>
      </w:r>
      <w:r w:rsidR="00E046C3">
        <w:rPr>
          <w:rFonts w:cs="Times New (W1)"/>
          <w:sz w:val="26"/>
          <w:szCs w:val="26"/>
        </w:rPr>
        <w:t>incumbent rural local exchange carriers (</w:t>
      </w:r>
      <w:r w:rsidRPr="00C55EDB">
        <w:rPr>
          <w:rFonts w:cs="Times New (W1)"/>
          <w:sz w:val="26"/>
          <w:szCs w:val="26"/>
        </w:rPr>
        <w:t>RLECs</w:t>
      </w:r>
      <w:r w:rsidR="00E046C3">
        <w:rPr>
          <w:rFonts w:cs="Times New (W1)"/>
          <w:sz w:val="26"/>
          <w:szCs w:val="26"/>
        </w:rPr>
        <w:t>)</w:t>
      </w:r>
      <w:r w:rsidRPr="00C55EDB">
        <w:rPr>
          <w:rFonts w:cs="Times New (W1)"/>
          <w:sz w:val="26"/>
          <w:szCs w:val="26"/>
        </w:rPr>
        <w:t xml:space="preserve"> to reduce their intrastate access charges to their interstate levels in three steps, beginning in March 2012, while maintaining a carrier charge of $2.50.  Finally, we determined to open a </w:t>
      </w:r>
      <w:r w:rsidRPr="00C55EDB">
        <w:rPr>
          <w:rFonts w:cs="Times New (W1)"/>
          <w:sz w:val="26"/>
          <w:szCs w:val="26"/>
        </w:rPr>
        <w:lastRenderedPageBreak/>
        <w:t>rulemaking to address potential changes to the</w:t>
      </w:r>
      <w:r w:rsidR="000A49C9">
        <w:rPr>
          <w:rFonts w:cs="Times New (W1)"/>
          <w:sz w:val="26"/>
          <w:szCs w:val="26"/>
        </w:rPr>
        <w:t xml:space="preserve"> Pennsylvania Universal Service Fund (</w:t>
      </w:r>
      <w:proofErr w:type="spellStart"/>
      <w:r w:rsidRPr="00C55EDB">
        <w:rPr>
          <w:rFonts w:cs="Times New (W1)"/>
          <w:sz w:val="26"/>
          <w:szCs w:val="26"/>
        </w:rPr>
        <w:t>PaUSF</w:t>
      </w:r>
      <w:proofErr w:type="spellEnd"/>
      <w:r w:rsidR="000A49C9">
        <w:rPr>
          <w:rFonts w:cs="Times New (W1)"/>
          <w:sz w:val="26"/>
          <w:szCs w:val="26"/>
        </w:rPr>
        <w:t>)</w:t>
      </w:r>
      <w:r w:rsidRPr="00C55EDB">
        <w:rPr>
          <w:rFonts w:cs="Times New (W1)"/>
          <w:sz w:val="26"/>
          <w:szCs w:val="26"/>
        </w:rPr>
        <w:t>.</w:t>
      </w:r>
    </w:p>
    <w:p w:rsidR="00C55EDB" w:rsidRDefault="00C55EDB" w:rsidP="0061063D">
      <w:pPr>
        <w:spacing w:line="360" w:lineRule="auto"/>
        <w:rPr>
          <w:rFonts w:cs="Times New (W1)"/>
          <w:sz w:val="26"/>
          <w:szCs w:val="26"/>
        </w:rPr>
      </w:pPr>
    </w:p>
    <w:p w:rsidR="00512A3A" w:rsidRPr="00BC266A" w:rsidRDefault="00E046C3" w:rsidP="0061063D">
      <w:pPr>
        <w:spacing w:line="360" w:lineRule="auto"/>
        <w:rPr>
          <w:rFonts w:cs="Times New (W1)"/>
          <w:sz w:val="26"/>
          <w:szCs w:val="26"/>
        </w:rPr>
      </w:pPr>
      <w:r>
        <w:rPr>
          <w:rFonts w:cs="Times New (W1)"/>
          <w:color w:val="000000"/>
          <w:sz w:val="26"/>
          <w:szCs w:val="26"/>
          <w:u w:color="000000"/>
        </w:rPr>
        <w:tab/>
      </w:r>
      <w:r>
        <w:rPr>
          <w:rFonts w:cs="Times New (W1)"/>
          <w:color w:val="000000"/>
          <w:sz w:val="26"/>
          <w:szCs w:val="26"/>
          <w:u w:color="000000"/>
        </w:rPr>
        <w:tab/>
        <w:t>As noted, o</w:t>
      </w:r>
      <w:r w:rsidR="00512A3A" w:rsidRPr="00BC266A">
        <w:rPr>
          <w:rFonts w:cs="Times New (W1)"/>
          <w:color w:val="000000"/>
          <w:sz w:val="26"/>
          <w:szCs w:val="26"/>
          <w:u w:color="000000"/>
        </w:rPr>
        <w:t>n August</w:t>
      </w:r>
      <w:r w:rsidR="0061063D">
        <w:rPr>
          <w:rFonts w:cs="Times New (W1)"/>
          <w:color w:val="000000"/>
          <w:sz w:val="26"/>
          <w:szCs w:val="26"/>
          <w:u w:color="000000"/>
        </w:rPr>
        <w:t> </w:t>
      </w:r>
      <w:r w:rsidR="00512A3A" w:rsidRPr="00BC266A">
        <w:rPr>
          <w:rFonts w:cs="Times New (W1)"/>
          <w:color w:val="000000"/>
          <w:sz w:val="26"/>
          <w:szCs w:val="26"/>
          <w:u w:color="000000"/>
        </w:rPr>
        <w:t xml:space="preserve">2, 2011, </w:t>
      </w:r>
      <w:r w:rsidR="004947BD" w:rsidRPr="00BC266A">
        <w:rPr>
          <w:rFonts w:cs="Times New (W1)"/>
          <w:sz w:val="26"/>
          <w:szCs w:val="26"/>
        </w:rPr>
        <w:t xml:space="preserve">the PTA and </w:t>
      </w:r>
      <w:r w:rsidR="00512A3A" w:rsidRPr="00BC266A">
        <w:rPr>
          <w:rFonts w:cs="Times New (W1)"/>
          <w:color w:val="000000"/>
          <w:sz w:val="26"/>
          <w:szCs w:val="26"/>
          <w:u w:color="000000"/>
        </w:rPr>
        <w:t>CTL filed a Joint Petition for Limited Reconsideration and Stay</w:t>
      </w:r>
      <w:r w:rsidR="003F5201" w:rsidRPr="00BC266A">
        <w:rPr>
          <w:rFonts w:cs="Times New (W1)"/>
          <w:color w:val="000000"/>
          <w:sz w:val="26"/>
          <w:szCs w:val="26"/>
          <w:u w:color="000000"/>
        </w:rPr>
        <w:t xml:space="preserve"> </w:t>
      </w:r>
      <w:r w:rsidR="00BC266A" w:rsidRPr="00BC266A">
        <w:rPr>
          <w:rFonts w:cs="Times New (W1)"/>
          <w:color w:val="000000"/>
          <w:sz w:val="26"/>
          <w:szCs w:val="26"/>
          <w:u w:color="000000"/>
        </w:rPr>
        <w:t xml:space="preserve">of the </w:t>
      </w:r>
      <w:r w:rsidR="00BC266A" w:rsidRPr="00BC266A">
        <w:rPr>
          <w:rFonts w:cs="Times New (W1)"/>
          <w:i/>
          <w:color w:val="000000"/>
          <w:sz w:val="26"/>
          <w:szCs w:val="26"/>
          <w:u w:color="000000"/>
        </w:rPr>
        <w:t>July 2011 Order</w:t>
      </w:r>
      <w:r w:rsidR="00444D39">
        <w:rPr>
          <w:rFonts w:cs="Times New (W1)"/>
          <w:color w:val="000000"/>
          <w:sz w:val="26"/>
          <w:szCs w:val="26"/>
          <w:u w:color="000000"/>
        </w:rPr>
        <w:t>.  On th</w:t>
      </w:r>
      <w:r w:rsidR="00C15320">
        <w:rPr>
          <w:rFonts w:cs="Times New (W1)"/>
          <w:color w:val="000000"/>
          <w:sz w:val="26"/>
          <w:szCs w:val="26"/>
          <w:u w:color="000000"/>
        </w:rPr>
        <w:t>at</w:t>
      </w:r>
      <w:r w:rsidR="00444D39">
        <w:rPr>
          <w:rFonts w:cs="Times New (W1)"/>
          <w:color w:val="000000"/>
          <w:sz w:val="26"/>
          <w:szCs w:val="26"/>
          <w:u w:color="000000"/>
        </w:rPr>
        <w:t xml:space="preserve"> same date</w:t>
      </w:r>
      <w:r w:rsidR="00BC266A" w:rsidRPr="00BC266A">
        <w:rPr>
          <w:rFonts w:cs="Times New (W1)"/>
          <w:color w:val="000000"/>
          <w:sz w:val="26"/>
          <w:szCs w:val="26"/>
          <w:u w:color="000000"/>
        </w:rPr>
        <w:t xml:space="preserve">, </w:t>
      </w:r>
      <w:r w:rsidR="00EA554A" w:rsidRPr="00BC266A">
        <w:rPr>
          <w:rFonts w:cs="Times New (W1)"/>
          <w:sz w:val="26"/>
          <w:szCs w:val="26"/>
        </w:rPr>
        <w:t xml:space="preserve">AT&amp;T </w:t>
      </w:r>
      <w:r w:rsidR="00512A3A" w:rsidRPr="00BC266A">
        <w:rPr>
          <w:rFonts w:cs="Times New (W1)"/>
          <w:color w:val="000000"/>
          <w:sz w:val="26"/>
          <w:szCs w:val="26"/>
          <w:u w:color="000000"/>
        </w:rPr>
        <w:t>filed a Petition for Reconsideration and Clarification</w:t>
      </w:r>
      <w:r w:rsidR="003F5201" w:rsidRPr="00BC266A">
        <w:rPr>
          <w:rFonts w:cs="Times New (W1)"/>
          <w:color w:val="000000"/>
          <w:sz w:val="26"/>
          <w:szCs w:val="26"/>
          <w:u w:color="000000"/>
        </w:rPr>
        <w:t xml:space="preserve"> </w:t>
      </w:r>
      <w:r w:rsidR="00444D39" w:rsidRPr="00BC266A">
        <w:rPr>
          <w:rFonts w:cs="Times New (W1)"/>
          <w:color w:val="000000"/>
          <w:sz w:val="26"/>
          <w:szCs w:val="26"/>
          <w:u w:color="000000"/>
        </w:rPr>
        <w:t xml:space="preserve">of the </w:t>
      </w:r>
      <w:r w:rsidR="00444D39" w:rsidRPr="00BC266A">
        <w:rPr>
          <w:rFonts w:cs="Times New (W1)"/>
          <w:i/>
          <w:color w:val="000000"/>
          <w:sz w:val="26"/>
          <w:szCs w:val="26"/>
          <w:u w:color="000000"/>
        </w:rPr>
        <w:t>July 2011 Order</w:t>
      </w:r>
      <w:r w:rsidR="00512A3A" w:rsidRPr="00BC266A">
        <w:rPr>
          <w:rFonts w:cs="Times New (W1)"/>
          <w:color w:val="000000"/>
          <w:sz w:val="26"/>
          <w:szCs w:val="26"/>
          <w:u w:color="000000"/>
        </w:rPr>
        <w:t xml:space="preserve">.  On August 11, 2011, we issued an Opinion and Order granting reconsideration of the </w:t>
      </w:r>
      <w:r w:rsidR="00512A3A" w:rsidRPr="00BC266A">
        <w:rPr>
          <w:rFonts w:cs="Times New (W1)"/>
          <w:i/>
          <w:color w:val="000000"/>
          <w:sz w:val="26"/>
          <w:szCs w:val="26"/>
          <w:u w:color="000000"/>
        </w:rPr>
        <w:t>July 2011 Order</w:t>
      </w:r>
      <w:r w:rsidR="00512A3A" w:rsidRPr="00BC266A">
        <w:rPr>
          <w:rFonts w:cs="Times New (W1)"/>
          <w:color w:val="000000"/>
          <w:sz w:val="26"/>
          <w:szCs w:val="26"/>
          <w:u w:color="000000"/>
        </w:rPr>
        <w:t xml:space="preserve"> pending further review of the merits pursuant to Rule 1701 of the Pennsylvania Rules of Appellate Procedure, Pa. R.A.P. Rule</w:t>
      </w:r>
      <w:r w:rsidR="006A233B">
        <w:rPr>
          <w:rFonts w:cs="Times New (W1)"/>
          <w:color w:val="000000"/>
          <w:sz w:val="26"/>
          <w:szCs w:val="26"/>
          <w:u w:color="000000"/>
        </w:rPr>
        <w:t> </w:t>
      </w:r>
      <w:r w:rsidR="00512A3A" w:rsidRPr="00BC266A">
        <w:rPr>
          <w:rFonts w:cs="Times New (W1)"/>
          <w:color w:val="000000"/>
          <w:sz w:val="26"/>
          <w:szCs w:val="26"/>
          <w:u w:color="000000"/>
        </w:rPr>
        <w:t>1701.</w:t>
      </w:r>
    </w:p>
    <w:p w:rsidR="00512A3A" w:rsidRPr="00BC266A" w:rsidRDefault="00512A3A" w:rsidP="00512A3A">
      <w:pPr>
        <w:spacing w:line="360" w:lineRule="auto"/>
        <w:ind w:firstLine="720"/>
        <w:rPr>
          <w:rFonts w:cs="Times New (W1)"/>
          <w:sz w:val="26"/>
          <w:szCs w:val="26"/>
        </w:rPr>
      </w:pPr>
    </w:p>
    <w:p w:rsidR="00AC5187" w:rsidRPr="00BC266A" w:rsidRDefault="0061063D" w:rsidP="001E540D">
      <w:pPr>
        <w:spacing w:line="360" w:lineRule="auto"/>
        <w:rPr>
          <w:rFonts w:cs="Times New (W1)"/>
          <w:sz w:val="26"/>
          <w:szCs w:val="26"/>
        </w:rPr>
      </w:pPr>
      <w:r>
        <w:rPr>
          <w:rFonts w:cs="Times New (W1)"/>
          <w:sz w:val="26"/>
          <w:szCs w:val="26"/>
        </w:rPr>
        <w:tab/>
      </w:r>
      <w:r w:rsidR="00512A3A" w:rsidRPr="00BC266A">
        <w:rPr>
          <w:rFonts w:cs="Times New (W1)"/>
          <w:sz w:val="26"/>
          <w:szCs w:val="26"/>
        </w:rPr>
        <w:tab/>
        <w:t>On August 19, 2011,</w:t>
      </w:r>
      <w:r w:rsidR="006A233B">
        <w:rPr>
          <w:rFonts w:cs="Times New (W1)"/>
          <w:sz w:val="26"/>
          <w:szCs w:val="26"/>
        </w:rPr>
        <w:t xml:space="preserve"> we</w:t>
      </w:r>
      <w:r w:rsidR="00512A3A" w:rsidRPr="00BC266A">
        <w:rPr>
          <w:rFonts w:cs="Times New (W1)"/>
          <w:sz w:val="26"/>
          <w:szCs w:val="26"/>
        </w:rPr>
        <w:t xml:space="preserve"> issued a Secretarial Letter and proposed template depicting the manner and format of the revenue neutral rebalancing calculations to be performed and submitted by the RLECs, as provided by the </w:t>
      </w:r>
      <w:r w:rsidR="00512A3A" w:rsidRPr="00BC266A">
        <w:rPr>
          <w:rFonts w:cs="Times New (W1)"/>
          <w:i/>
          <w:sz w:val="26"/>
          <w:szCs w:val="26"/>
        </w:rPr>
        <w:t>July 2011 Order</w:t>
      </w:r>
      <w:r w:rsidR="00512A3A" w:rsidRPr="00BC266A">
        <w:rPr>
          <w:rFonts w:cs="Times New (W1)"/>
          <w:sz w:val="26"/>
          <w:szCs w:val="26"/>
        </w:rPr>
        <w:t>.  Comments and Reply Comments regarding the proposed template have been filed by the PTA, CTL and AT&amp;T.</w:t>
      </w:r>
      <w:r w:rsidR="00421366">
        <w:rPr>
          <w:rFonts w:cs="Times New (W1)"/>
          <w:sz w:val="26"/>
          <w:szCs w:val="26"/>
        </w:rPr>
        <w:t xml:space="preserve">  The filing of the </w:t>
      </w:r>
      <w:r w:rsidR="00421366" w:rsidRPr="003001A9">
        <w:rPr>
          <w:rFonts w:cs="Times New (W1)"/>
          <w:i/>
          <w:sz w:val="26"/>
          <w:szCs w:val="26"/>
        </w:rPr>
        <w:t>PTA/CTL Joint Petition</w:t>
      </w:r>
      <w:r w:rsidR="00421366">
        <w:rPr>
          <w:rFonts w:cs="Times New (W1)"/>
          <w:sz w:val="26"/>
          <w:szCs w:val="26"/>
        </w:rPr>
        <w:t xml:space="preserve"> and the </w:t>
      </w:r>
      <w:r w:rsidR="00421366" w:rsidRPr="003001A9">
        <w:rPr>
          <w:rFonts w:cs="Times New (W1)"/>
          <w:i/>
          <w:sz w:val="26"/>
          <w:szCs w:val="26"/>
        </w:rPr>
        <w:t>AT&amp;T Petition</w:t>
      </w:r>
      <w:r w:rsidR="00421366">
        <w:rPr>
          <w:rFonts w:cs="Times New (W1)"/>
          <w:sz w:val="26"/>
          <w:szCs w:val="26"/>
        </w:rPr>
        <w:t xml:space="preserve">, and the existence </w:t>
      </w:r>
      <w:r w:rsidR="00C01138">
        <w:rPr>
          <w:rFonts w:cs="Times New (W1)"/>
          <w:sz w:val="26"/>
          <w:szCs w:val="26"/>
        </w:rPr>
        <w:t xml:space="preserve">of credible indications that </w:t>
      </w:r>
      <w:r w:rsidR="00421366">
        <w:rPr>
          <w:rFonts w:cs="Times New (W1)"/>
          <w:sz w:val="26"/>
          <w:szCs w:val="26"/>
        </w:rPr>
        <w:t>action by the FCC on long-awaited reforms in the feder</w:t>
      </w:r>
      <w:r w:rsidR="00C01138">
        <w:rPr>
          <w:rFonts w:cs="Times New (W1)"/>
          <w:sz w:val="26"/>
          <w:szCs w:val="26"/>
        </w:rPr>
        <w:t xml:space="preserve">al Universal Service Fund </w:t>
      </w:r>
      <w:r w:rsidR="00421366">
        <w:rPr>
          <w:rFonts w:cs="Times New (W1)"/>
          <w:sz w:val="26"/>
          <w:szCs w:val="26"/>
        </w:rPr>
        <w:t xml:space="preserve">and </w:t>
      </w:r>
      <w:proofErr w:type="spellStart"/>
      <w:r w:rsidR="00421366">
        <w:rPr>
          <w:rFonts w:cs="Times New (W1)"/>
          <w:sz w:val="26"/>
          <w:szCs w:val="26"/>
        </w:rPr>
        <w:t>intercarrier</w:t>
      </w:r>
      <w:proofErr w:type="spellEnd"/>
      <w:r w:rsidR="00421366">
        <w:rPr>
          <w:rFonts w:cs="Times New (W1)"/>
          <w:sz w:val="26"/>
          <w:szCs w:val="26"/>
        </w:rPr>
        <w:t xml:space="preserve"> compensation mechanisms was imminent, effecti</w:t>
      </w:r>
      <w:r w:rsidR="00C01138">
        <w:rPr>
          <w:rFonts w:cs="Times New (W1)"/>
          <w:sz w:val="26"/>
          <w:szCs w:val="26"/>
        </w:rPr>
        <w:t xml:space="preserve">vely halted further </w:t>
      </w:r>
      <w:r w:rsidR="00421366">
        <w:rPr>
          <w:rFonts w:cs="Times New (W1)"/>
          <w:sz w:val="26"/>
          <w:szCs w:val="26"/>
        </w:rPr>
        <w:t>implement</w:t>
      </w:r>
      <w:r w:rsidR="00C01138">
        <w:rPr>
          <w:rFonts w:cs="Times New (W1)"/>
          <w:sz w:val="26"/>
          <w:szCs w:val="26"/>
        </w:rPr>
        <w:t>ation of</w:t>
      </w:r>
      <w:r w:rsidR="00421366">
        <w:rPr>
          <w:rFonts w:cs="Times New (W1)"/>
          <w:sz w:val="26"/>
          <w:szCs w:val="26"/>
        </w:rPr>
        <w:t xml:space="preserve"> our </w:t>
      </w:r>
      <w:r w:rsidR="00421366" w:rsidRPr="00421366">
        <w:rPr>
          <w:rFonts w:cs="Times New (W1)"/>
          <w:i/>
          <w:sz w:val="26"/>
          <w:szCs w:val="26"/>
        </w:rPr>
        <w:t>July 2011 Order</w:t>
      </w:r>
      <w:r>
        <w:rPr>
          <w:rFonts w:cs="Times New (W1)"/>
          <w:sz w:val="26"/>
          <w:szCs w:val="26"/>
        </w:rPr>
        <w:t>.</w:t>
      </w:r>
    </w:p>
    <w:p w:rsidR="00A374B8" w:rsidRPr="00BC266A" w:rsidRDefault="00A374B8" w:rsidP="001E540D">
      <w:pPr>
        <w:spacing w:line="360" w:lineRule="auto"/>
        <w:rPr>
          <w:rFonts w:cs="Times New (W1)"/>
          <w:sz w:val="26"/>
          <w:szCs w:val="26"/>
        </w:rPr>
      </w:pPr>
    </w:p>
    <w:p w:rsidR="001E540D" w:rsidRPr="00BC266A" w:rsidRDefault="00A374B8" w:rsidP="008F3766">
      <w:pPr>
        <w:spacing w:line="360" w:lineRule="auto"/>
        <w:rPr>
          <w:rFonts w:cs="Times New (W1)"/>
          <w:sz w:val="26"/>
          <w:szCs w:val="26"/>
        </w:rPr>
      </w:pPr>
      <w:r w:rsidRPr="00BC266A">
        <w:rPr>
          <w:rFonts w:cs="Times New (W1)"/>
          <w:sz w:val="26"/>
          <w:szCs w:val="26"/>
        </w:rPr>
        <w:tab/>
      </w:r>
      <w:r w:rsidRPr="00BC266A">
        <w:rPr>
          <w:rFonts w:cs="Times New (W1)"/>
          <w:sz w:val="26"/>
          <w:szCs w:val="26"/>
        </w:rPr>
        <w:tab/>
        <w:t>Answer</w:t>
      </w:r>
      <w:r w:rsidR="008F3766" w:rsidRPr="00BC266A">
        <w:rPr>
          <w:rFonts w:cs="Times New (W1)"/>
          <w:sz w:val="26"/>
          <w:szCs w:val="26"/>
        </w:rPr>
        <w:t>s</w:t>
      </w:r>
      <w:r w:rsidRPr="00BC266A">
        <w:rPr>
          <w:rFonts w:cs="Times New (W1)"/>
          <w:sz w:val="26"/>
          <w:szCs w:val="26"/>
        </w:rPr>
        <w:t xml:space="preserve"> to </w:t>
      </w:r>
      <w:r w:rsidR="003F5201" w:rsidRPr="00BC266A">
        <w:rPr>
          <w:rFonts w:cs="Times New (W1)"/>
          <w:sz w:val="26"/>
          <w:szCs w:val="26"/>
        </w:rPr>
        <w:t xml:space="preserve">the </w:t>
      </w:r>
      <w:r w:rsidR="003F5201" w:rsidRPr="003001A9">
        <w:rPr>
          <w:rFonts w:cs="Times New (W1)"/>
          <w:i/>
          <w:sz w:val="26"/>
          <w:szCs w:val="26"/>
        </w:rPr>
        <w:t xml:space="preserve">PTA/CTL </w:t>
      </w:r>
      <w:r w:rsidRPr="003001A9">
        <w:rPr>
          <w:rFonts w:cs="Times New (W1)"/>
          <w:i/>
          <w:sz w:val="26"/>
          <w:szCs w:val="26"/>
        </w:rPr>
        <w:t>Joint Petition</w:t>
      </w:r>
      <w:r w:rsidRPr="00BC266A">
        <w:rPr>
          <w:rFonts w:cs="Times New (W1)"/>
          <w:sz w:val="26"/>
          <w:szCs w:val="26"/>
        </w:rPr>
        <w:t xml:space="preserve"> </w:t>
      </w:r>
      <w:r w:rsidR="005D0E1E" w:rsidRPr="00BC266A">
        <w:rPr>
          <w:rFonts w:cs="Times New (W1)"/>
          <w:sz w:val="26"/>
          <w:szCs w:val="26"/>
        </w:rPr>
        <w:t xml:space="preserve">were </w:t>
      </w:r>
      <w:r w:rsidR="00BD0C39" w:rsidRPr="00BC266A">
        <w:rPr>
          <w:rFonts w:cs="Times New (W1)"/>
          <w:sz w:val="26"/>
          <w:szCs w:val="26"/>
        </w:rPr>
        <w:t>filed by the following P</w:t>
      </w:r>
      <w:r w:rsidR="008F3766" w:rsidRPr="00BC266A">
        <w:rPr>
          <w:rFonts w:cs="Times New (W1)"/>
          <w:sz w:val="26"/>
          <w:szCs w:val="26"/>
        </w:rPr>
        <w:t xml:space="preserve">arties on the dates noted:  (1) </w:t>
      </w:r>
      <w:r w:rsidR="00D16801" w:rsidRPr="00BC266A">
        <w:rPr>
          <w:rFonts w:cs="Times New (W1)"/>
          <w:sz w:val="26"/>
          <w:szCs w:val="26"/>
        </w:rPr>
        <w:t>Verizon Pennsylvania Inc.</w:t>
      </w:r>
      <w:r w:rsidR="00BF7218" w:rsidRPr="00BC266A">
        <w:rPr>
          <w:rFonts w:cs="Times New (W1)"/>
          <w:sz w:val="26"/>
          <w:szCs w:val="26"/>
        </w:rPr>
        <w:t xml:space="preserve"> </w:t>
      </w:r>
      <w:r w:rsidR="00D16801" w:rsidRPr="00BC266A">
        <w:rPr>
          <w:rFonts w:cs="Times New (W1)"/>
          <w:sz w:val="26"/>
          <w:szCs w:val="26"/>
        </w:rPr>
        <w:t xml:space="preserve">(Verizon PA), </w:t>
      </w:r>
      <w:r w:rsidR="00BF7218" w:rsidRPr="00BC266A">
        <w:rPr>
          <w:rFonts w:cs="Times New (W1)"/>
          <w:sz w:val="26"/>
          <w:szCs w:val="26"/>
        </w:rPr>
        <w:t>Verizon North</w:t>
      </w:r>
      <w:r w:rsidR="00D16801" w:rsidRPr="00BC266A">
        <w:rPr>
          <w:rFonts w:cs="Times New (W1)"/>
          <w:sz w:val="26"/>
          <w:szCs w:val="26"/>
        </w:rPr>
        <w:t>,</w:t>
      </w:r>
      <w:r w:rsidR="00BF7218" w:rsidRPr="00BC266A">
        <w:rPr>
          <w:rFonts w:cs="Times New (W1)"/>
          <w:sz w:val="26"/>
          <w:szCs w:val="26"/>
        </w:rPr>
        <w:t xml:space="preserve"> Inc. </w:t>
      </w:r>
      <w:r w:rsidR="00D16801" w:rsidRPr="00BC266A">
        <w:rPr>
          <w:rFonts w:cs="Times New (W1)"/>
          <w:sz w:val="26"/>
          <w:szCs w:val="26"/>
        </w:rPr>
        <w:t xml:space="preserve">(Verizon North) </w:t>
      </w:r>
      <w:r w:rsidR="00BF7218" w:rsidRPr="00BC266A">
        <w:rPr>
          <w:rFonts w:cs="Times New (W1)"/>
          <w:sz w:val="26"/>
          <w:szCs w:val="26"/>
        </w:rPr>
        <w:t xml:space="preserve">and </w:t>
      </w:r>
      <w:proofErr w:type="spellStart"/>
      <w:r w:rsidR="00BF7218" w:rsidRPr="00BC266A">
        <w:rPr>
          <w:rFonts w:cs="Times New (W1)"/>
          <w:sz w:val="26"/>
          <w:szCs w:val="26"/>
        </w:rPr>
        <w:t>MCImetro</w:t>
      </w:r>
      <w:proofErr w:type="spellEnd"/>
      <w:r w:rsidR="00BF7218" w:rsidRPr="00BC266A">
        <w:rPr>
          <w:rFonts w:cs="Times New (W1)"/>
          <w:sz w:val="26"/>
          <w:szCs w:val="26"/>
        </w:rPr>
        <w:t xml:space="preserve"> Access Transmission Services LLC d/b/a Verizon Access Trans</w:t>
      </w:r>
      <w:r w:rsidR="003F1DC3" w:rsidRPr="00BC266A">
        <w:rPr>
          <w:rFonts w:cs="Times New (W1)"/>
          <w:sz w:val="26"/>
          <w:szCs w:val="26"/>
        </w:rPr>
        <w:t xml:space="preserve">mission Services (collectively </w:t>
      </w:r>
      <w:r w:rsidR="00BF7218" w:rsidRPr="00BC266A">
        <w:rPr>
          <w:rFonts w:cs="Times New (W1)"/>
          <w:sz w:val="26"/>
          <w:szCs w:val="26"/>
        </w:rPr>
        <w:t>Verizon)</w:t>
      </w:r>
      <w:r w:rsidR="002B2D8A" w:rsidRPr="00BC266A">
        <w:rPr>
          <w:rFonts w:cs="Times New (W1)"/>
          <w:sz w:val="26"/>
          <w:szCs w:val="26"/>
        </w:rPr>
        <w:t xml:space="preserve"> </w:t>
      </w:r>
      <w:r w:rsidR="00BF7218" w:rsidRPr="00BC266A">
        <w:rPr>
          <w:rFonts w:cs="Times New (W1)"/>
          <w:sz w:val="26"/>
          <w:szCs w:val="26"/>
        </w:rPr>
        <w:t xml:space="preserve">on </w:t>
      </w:r>
      <w:r w:rsidR="005D3953" w:rsidRPr="00BC266A">
        <w:rPr>
          <w:rFonts w:cs="Times New (W1)"/>
          <w:sz w:val="26"/>
          <w:szCs w:val="26"/>
        </w:rPr>
        <w:t>August 10, 2011</w:t>
      </w:r>
      <w:r w:rsidR="002B2D8A" w:rsidRPr="00BC266A">
        <w:rPr>
          <w:rFonts w:cs="Times New (W1)"/>
          <w:sz w:val="26"/>
          <w:szCs w:val="26"/>
        </w:rPr>
        <w:t>; (2) Sprint Communications Company, L.P., Sprint Spectrum, L.P., Nextel Communications of the Mid-Atlantic, Inc. and NPCR, Inc. (co</w:t>
      </w:r>
      <w:r w:rsidR="008369AB" w:rsidRPr="00BC266A">
        <w:rPr>
          <w:rFonts w:cs="Times New (W1)"/>
          <w:sz w:val="26"/>
          <w:szCs w:val="26"/>
        </w:rPr>
        <w:t>llectively Sprint) on August 12, 2011</w:t>
      </w:r>
      <w:r w:rsidR="002B2D8A" w:rsidRPr="00BC266A">
        <w:rPr>
          <w:rFonts w:cs="Times New (W1)"/>
          <w:sz w:val="26"/>
          <w:szCs w:val="26"/>
        </w:rPr>
        <w:t xml:space="preserve">; </w:t>
      </w:r>
      <w:r w:rsidR="003F1DC3" w:rsidRPr="00BC266A">
        <w:rPr>
          <w:rFonts w:cs="Times New (W1)"/>
          <w:sz w:val="26"/>
          <w:szCs w:val="26"/>
        </w:rPr>
        <w:t xml:space="preserve">and </w:t>
      </w:r>
      <w:r w:rsidR="002B2D8A" w:rsidRPr="00BC266A">
        <w:rPr>
          <w:rFonts w:cs="Times New (W1)"/>
          <w:sz w:val="26"/>
          <w:szCs w:val="26"/>
        </w:rPr>
        <w:t>(3)</w:t>
      </w:r>
      <w:r w:rsidR="00767C28">
        <w:rPr>
          <w:rFonts w:cs="Times New (W1)"/>
          <w:sz w:val="26"/>
          <w:szCs w:val="26"/>
        </w:rPr>
        <w:t> </w:t>
      </w:r>
      <w:r w:rsidR="005D0E1E" w:rsidRPr="00BC266A">
        <w:rPr>
          <w:rFonts w:cs="Times New (W1)"/>
          <w:sz w:val="26"/>
          <w:szCs w:val="26"/>
        </w:rPr>
        <w:t xml:space="preserve">AT&amp;T </w:t>
      </w:r>
      <w:r w:rsidR="00A75764" w:rsidRPr="00BC266A">
        <w:rPr>
          <w:rFonts w:cs="Times New (W1)"/>
          <w:sz w:val="26"/>
          <w:szCs w:val="26"/>
        </w:rPr>
        <w:t>o</w:t>
      </w:r>
      <w:r w:rsidR="008369AB" w:rsidRPr="00BC266A">
        <w:rPr>
          <w:rFonts w:cs="Times New (W1)"/>
          <w:sz w:val="26"/>
          <w:szCs w:val="26"/>
        </w:rPr>
        <w:t>n August 12</w:t>
      </w:r>
      <w:r w:rsidR="00BD0C39" w:rsidRPr="00BC266A">
        <w:rPr>
          <w:rFonts w:cs="Times New (W1)"/>
          <w:sz w:val="26"/>
          <w:szCs w:val="26"/>
        </w:rPr>
        <w:t>, 2011.</w:t>
      </w:r>
    </w:p>
    <w:p w:rsidR="00BD0C39" w:rsidRPr="00BC266A" w:rsidRDefault="00BD0C39" w:rsidP="008F3766">
      <w:pPr>
        <w:spacing w:line="360" w:lineRule="auto"/>
        <w:rPr>
          <w:rFonts w:cs="Times New (W1)"/>
          <w:sz w:val="26"/>
          <w:szCs w:val="26"/>
        </w:rPr>
      </w:pPr>
    </w:p>
    <w:p w:rsidR="00BD0C39" w:rsidRPr="00BC266A" w:rsidRDefault="00BD0C39" w:rsidP="008F3766">
      <w:pPr>
        <w:spacing w:line="360" w:lineRule="auto"/>
        <w:rPr>
          <w:rFonts w:cs="Times New (W1)"/>
          <w:sz w:val="26"/>
          <w:szCs w:val="26"/>
        </w:rPr>
      </w:pPr>
      <w:r w:rsidRPr="00BC266A">
        <w:rPr>
          <w:rFonts w:cs="Times New (W1)"/>
          <w:sz w:val="26"/>
          <w:szCs w:val="26"/>
        </w:rPr>
        <w:lastRenderedPageBreak/>
        <w:tab/>
      </w:r>
      <w:r w:rsidRPr="00BC266A">
        <w:rPr>
          <w:rFonts w:cs="Times New (W1)"/>
          <w:sz w:val="26"/>
          <w:szCs w:val="26"/>
        </w:rPr>
        <w:tab/>
        <w:t xml:space="preserve">Answers to </w:t>
      </w:r>
      <w:r w:rsidR="003F5201" w:rsidRPr="00BC266A">
        <w:rPr>
          <w:rFonts w:cs="Times New (W1)"/>
          <w:sz w:val="26"/>
          <w:szCs w:val="26"/>
        </w:rPr>
        <w:t xml:space="preserve">the </w:t>
      </w:r>
      <w:r w:rsidR="003F5201" w:rsidRPr="003001A9">
        <w:rPr>
          <w:rFonts w:cs="Times New (W1)"/>
          <w:i/>
          <w:sz w:val="26"/>
          <w:szCs w:val="26"/>
        </w:rPr>
        <w:t xml:space="preserve">AT&amp;T </w:t>
      </w:r>
      <w:r w:rsidRPr="003001A9">
        <w:rPr>
          <w:rFonts w:cs="Times New (W1)"/>
          <w:i/>
          <w:sz w:val="26"/>
          <w:szCs w:val="26"/>
        </w:rPr>
        <w:t xml:space="preserve">Petition </w:t>
      </w:r>
      <w:r w:rsidRPr="00BC266A">
        <w:rPr>
          <w:rFonts w:cs="Times New (W1)"/>
          <w:sz w:val="26"/>
          <w:szCs w:val="26"/>
        </w:rPr>
        <w:t xml:space="preserve">were filed by the following Parties on the dates noted:  (1) </w:t>
      </w:r>
      <w:r w:rsidR="005D3953" w:rsidRPr="00BC266A">
        <w:rPr>
          <w:rFonts w:cs="Times New (W1)"/>
          <w:sz w:val="26"/>
          <w:szCs w:val="26"/>
        </w:rPr>
        <w:t>PTA/CTL on August 9</w:t>
      </w:r>
      <w:r w:rsidR="008369AB" w:rsidRPr="00BC266A">
        <w:rPr>
          <w:rFonts w:cs="Times New (W1)"/>
          <w:sz w:val="26"/>
          <w:szCs w:val="26"/>
        </w:rPr>
        <w:t xml:space="preserve">, 2011; </w:t>
      </w:r>
      <w:r w:rsidR="002079F6" w:rsidRPr="00BC266A">
        <w:rPr>
          <w:rFonts w:cs="Times New (W1)"/>
          <w:sz w:val="26"/>
          <w:szCs w:val="26"/>
        </w:rPr>
        <w:t xml:space="preserve">and </w:t>
      </w:r>
      <w:r w:rsidR="008369AB" w:rsidRPr="00BC266A">
        <w:rPr>
          <w:rFonts w:cs="Times New (W1)"/>
          <w:sz w:val="26"/>
          <w:szCs w:val="26"/>
        </w:rPr>
        <w:t xml:space="preserve">(2) </w:t>
      </w:r>
      <w:r w:rsidRPr="00BC266A">
        <w:rPr>
          <w:rFonts w:cs="Times New (W1)"/>
          <w:sz w:val="26"/>
          <w:szCs w:val="26"/>
        </w:rPr>
        <w:t>the Office of Small Busin</w:t>
      </w:r>
      <w:r w:rsidR="005D3953" w:rsidRPr="00BC266A">
        <w:rPr>
          <w:rFonts w:cs="Times New (W1)"/>
          <w:sz w:val="26"/>
          <w:szCs w:val="26"/>
        </w:rPr>
        <w:t>ess Advocate (OSBA) on August 12</w:t>
      </w:r>
      <w:r w:rsidR="002079F6" w:rsidRPr="00BC266A">
        <w:rPr>
          <w:rFonts w:cs="Times New (W1)"/>
          <w:sz w:val="26"/>
          <w:szCs w:val="26"/>
        </w:rPr>
        <w:t>, 2011.</w:t>
      </w:r>
    </w:p>
    <w:p w:rsidR="00A75764" w:rsidRPr="00BC266A" w:rsidRDefault="00A75764" w:rsidP="00AC5187">
      <w:pPr>
        <w:spacing w:line="360" w:lineRule="auto"/>
        <w:ind w:firstLine="720"/>
        <w:rPr>
          <w:rFonts w:cs="Times New (W1)"/>
          <w:sz w:val="26"/>
          <w:szCs w:val="26"/>
        </w:rPr>
      </w:pPr>
    </w:p>
    <w:p w:rsidR="00A75764" w:rsidRPr="00BC266A" w:rsidRDefault="00A75764" w:rsidP="0061063D">
      <w:pPr>
        <w:spacing w:line="360" w:lineRule="auto"/>
        <w:rPr>
          <w:rFonts w:cs="Times New (W1)"/>
          <w:sz w:val="26"/>
          <w:szCs w:val="26"/>
        </w:rPr>
      </w:pPr>
      <w:r w:rsidRPr="00BC266A">
        <w:rPr>
          <w:rFonts w:cs="Times New (W1)"/>
          <w:sz w:val="26"/>
          <w:szCs w:val="26"/>
        </w:rPr>
        <w:tab/>
      </w:r>
      <w:r w:rsidR="0061063D">
        <w:rPr>
          <w:rFonts w:cs="Times New (W1)"/>
          <w:sz w:val="26"/>
          <w:szCs w:val="26"/>
        </w:rPr>
        <w:tab/>
      </w:r>
      <w:r w:rsidR="00E86950" w:rsidRPr="00BC266A">
        <w:rPr>
          <w:rFonts w:cs="Times New (W1)"/>
          <w:sz w:val="26"/>
          <w:szCs w:val="26"/>
        </w:rPr>
        <w:t>The Office of Consumer Advocate (OCA) filed an Answer</w:t>
      </w:r>
      <w:r w:rsidRPr="00BC266A">
        <w:rPr>
          <w:rFonts w:cs="Times New (W1)"/>
          <w:sz w:val="26"/>
          <w:szCs w:val="26"/>
        </w:rPr>
        <w:t xml:space="preserve"> </w:t>
      </w:r>
      <w:r w:rsidR="00E86950" w:rsidRPr="00BC266A">
        <w:rPr>
          <w:rFonts w:cs="Times New (W1)"/>
          <w:sz w:val="26"/>
          <w:szCs w:val="26"/>
        </w:rPr>
        <w:t xml:space="preserve">to </w:t>
      </w:r>
      <w:r w:rsidRPr="00BC266A">
        <w:rPr>
          <w:rFonts w:cs="Times New (W1)"/>
          <w:sz w:val="26"/>
          <w:szCs w:val="26"/>
        </w:rPr>
        <w:t xml:space="preserve">both </w:t>
      </w:r>
      <w:r w:rsidR="00E86950" w:rsidRPr="00BC266A">
        <w:rPr>
          <w:rFonts w:cs="Times New (W1)"/>
          <w:sz w:val="26"/>
          <w:szCs w:val="26"/>
        </w:rPr>
        <w:t xml:space="preserve">the </w:t>
      </w:r>
      <w:r w:rsidR="00E86950" w:rsidRPr="003001A9">
        <w:rPr>
          <w:rFonts w:cs="Times New (W1)"/>
          <w:i/>
          <w:sz w:val="26"/>
          <w:szCs w:val="26"/>
        </w:rPr>
        <w:t>PTA/CTL Joint Petition</w:t>
      </w:r>
      <w:r w:rsidR="00E86950" w:rsidRPr="00BC266A">
        <w:rPr>
          <w:rFonts w:cs="Times New (W1)"/>
          <w:sz w:val="26"/>
          <w:szCs w:val="26"/>
        </w:rPr>
        <w:t xml:space="preserve"> and</w:t>
      </w:r>
      <w:r w:rsidR="005D3953" w:rsidRPr="00BC266A">
        <w:rPr>
          <w:rFonts w:cs="Times New (W1)"/>
          <w:sz w:val="26"/>
          <w:szCs w:val="26"/>
        </w:rPr>
        <w:t xml:space="preserve"> the </w:t>
      </w:r>
      <w:r w:rsidR="005D3953" w:rsidRPr="003001A9">
        <w:rPr>
          <w:rFonts w:cs="Times New (W1)"/>
          <w:i/>
          <w:sz w:val="26"/>
          <w:szCs w:val="26"/>
        </w:rPr>
        <w:t>AT&amp;T Petition</w:t>
      </w:r>
      <w:r w:rsidR="005D3953" w:rsidRPr="00BC266A">
        <w:rPr>
          <w:rFonts w:cs="Times New (W1)"/>
          <w:sz w:val="26"/>
          <w:szCs w:val="26"/>
        </w:rPr>
        <w:t xml:space="preserve"> on August 9</w:t>
      </w:r>
      <w:r w:rsidR="00E86950" w:rsidRPr="00BC266A">
        <w:rPr>
          <w:rFonts w:cs="Times New (W1)"/>
          <w:sz w:val="26"/>
          <w:szCs w:val="26"/>
        </w:rPr>
        <w:t xml:space="preserve">, 2011.  </w:t>
      </w:r>
      <w:r w:rsidRPr="00BC266A">
        <w:rPr>
          <w:rFonts w:cs="Times New (W1)"/>
          <w:sz w:val="26"/>
          <w:szCs w:val="26"/>
        </w:rPr>
        <w:t xml:space="preserve">Comcast </w:t>
      </w:r>
      <w:r w:rsidR="003F1DC3" w:rsidRPr="00BC266A">
        <w:rPr>
          <w:rFonts w:cs="Times New (W1)"/>
          <w:sz w:val="26"/>
          <w:szCs w:val="26"/>
        </w:rPr>
        <w:t xml:space="preserve">Phone of Pennsylvania, LLC d/b/a Comcast Digital Phone and Comcast Business Communications, </w:t>
      </w:r>
      <w:r w:rsidR="00A947FF" w:rsidRPr="00BC266A">
        <w:rPr>
          <w:rFonts w:cs="Times New (W1)"/>
          <w:sz w:val="26"/>
          <w:szCs w:val="26"/>
        </w:rPr>
        <w:t xml:space="preserve">LLC (collectively Comcast) </w:t>
      </w:r>
      <w:r w:rsidR="005D3953" w:rsidRPr="00BC266A">
        <w:rPr>
          <w:rFonts w:cs="Times New (W1)"/>
          <w:sz w:val="26"/>
          <w:szCs w:val="26"/>
        </w:rPr>
        <w:t xml:space="preserve">filed an Answer to both the </w:t>
      </w:r>
      <w:r w:rsidR="005D3953" w:rsidRPr="003001A9">
        <w:rPr>
          <w:rFonts w:cs="Times New (W1)"/>
          <w:i/>
          <w:sz w:val="26"/>
          <w:szCs w:val="26"/>
        </w:rPr>
        <w:t>PTA/</w:t>
      </w:r>
      <w:r w:rsidR="003F1DC3" w:rsidRPr="003001A9">
        <w:rPr>
          <w:rFonts w:cs="Times New (W1)"/>
          <w:i/>
          <w:sz w:val="26"/>
          <w:szCs w:val="26"/>
        </w:rPr>
        <w:t>CTL Joint Petition</w:t>
      </w:r>
      <w:r w:rsidR="003F1DC3" w:rsidRPr="00BC266A">
        <w:rPr>
          <w:rFonts w:cs="Times New (W1)"/>
          <w:sz w:val="26"/>
          <w:szCs w:val="26"/>
        </w:rPr>
        <w:t xml:space="preserve"> and the </w:t>
      </w:r>
      <w:r w:rsidR="003F1DC3" w:rsidRPr="003001A9">
        <w:rPr>
          <w:rFonts w:cs="Times New (W1)"/>
          <w:i/>
          <w:sz w:val="26"/>
          <w:szCs w:val="26"/>
        </w:rPr>
        <w:t>AT&amp;T Petition</w:t>
      </w:r>
      <w:r w:rsidR="003F1DC3" w:rsidRPr="00BC266A">
        <w:rPr>
          <w:rFonts w:cs="Times New (W1)"/>
          <w:sz w:val="26"/>
          <w:szCs w:val="26"/>
        </w:rPr>
        <w:t xml:space="preserve"> on August </w:t>
      </w:r>
      <w:r w:rsidR="00A947FF" w:rsidRPr="00BC266A">
        <w:rPr>
          <w:rFonts w:cs="Times New (W1)"/>
          <w:sz w:val="26"/>
          <w:szCs w:val="26"/>
        </w:rPr>
        <w:t>10</w:t>
      </w:r>
      <w:r w:rsidR="003F1DC3" w:rsidRPr="00BC266A">
        <w:rPr>
          <w:rFonts w:cs="Times New (W1)"/>
          <w:sz w:val="26"/>
          <w:szCs w:val="26"/>
        </w:rPr>
        <w:t>, 2011.</w:t>
      </w:r>
    </w:p>
    <w:p w:rsidR="00512A3A" w:rsidRPr="00BC266A" w:rsidRDefault="00512A3A" w:rsidP="0061063D">
      <w:pPr>
        <w:spacing w:line="360" w:lineRule="auto"/>
        <w:rPr>
          <w:rFonts w:cs="Times New (W1)"/>
          <w:sz w:val="26"/>
          <w:szCs w:val="26"/>
        </w:rPr>
      </w:pPr>
    </w:p>
    <w:p w:rsidR="00512A3A" w:rsidRDefault="00EA554A" w:rsidP="0061063D">
      <w:pPr>
        <w:spacing w:line="360" w:lineRule="auto"/>
        <w:rPr>
          <w:rFonts w:cs="Times New (W1)"/>
          <w:sz w:val="26"/>
          <w:szCs w:val="26"/>
        </w:rPr>
      </w:pPr>
      <w:r w:rsidRPr="00BC266A">
        <w:rPr>
          <w:rFonts w:cs="Times New (W1)"/>
          <w:sz w:val="26"/>
          <w:szCs w:val="26"/>
        </w:rPr>
        <w:tab/>
      </w:r>
      <w:r w:rsidR="0061063D">
        <w:rPr>
          <w:rFonts w:cs="Times New (W1)"/>
          <w:sz w:val="26"/>
          <w:szCs w:val="26"/>
        </w:rPr>
        <w:tab/>
      </w:r>
      <w:r w:rsidRPr="00BC266A">
        <w:rPr>
          <w:rFonts w:cs="Times New (W1)"/>
          <w:sz w:val="26"/>
          <w:szCs w:val="26"/>
        </w:rPr>
        <w:t xml:space="preserve">For the reasons </w:t>
      </w:r>
      <w:r w:rsidR="00767C28">
        <w:rPr>
          <w:rFonts w:cs="Times New (W1)"/>
          <w:sz w:val="26"/>
          <w:szCs w:val="26"/>
        </w:rPr>
        <w:t>explained</w:t>
      </w:r>
      <w:r w:rsidRPr="00BC266A">
        <w:rPr>
          <w:rFonts w:cs="Times New (W1)"/>
          <w:sz w:val="26"/>
          <w:szCs w:val="26"/>
        </w:rPr>
        <w:t xml:space="preserve"> below, we </w:t>
      </w:r>
      <w:proofErr w:type="gramStart"/>
      <w:r w:rsidR="006A233B">
        <w:rPr>
          <w:rFonts w:cs="Times New (W1)"/>
          <w:sz w:val="26"/>
          <w:szCs w:val="26"/>
        </w:rPr>
        <w:t xml:space="preserve">shall </w:t>
      </w:r>
      <w:r w:rsidRPr="00BC266A">
        <w:rPr>
          <w:rFonts w:cs="Times New (W1)"/>
          <w:sz w:val="26"/>
          <w:szCs w:val="26"/>
        </w:rPr>
        <w:t xml:space="preserve"> reopen</w:t>
      </w:r>
      <w:proofErr w:type="gramEnd"/>
      <w:r w:rsidRPr="00BC266A">
        <w:rPr>
          <w:rFonts w:cs="Times New (W1)"/>
          <w:sz w:val="26"/>
          <w:szCs w:val="26"/>
        </w:rPr>
        <w:t xml:space="preserve"> the record in these consolidated proceedings for the limited purpose of examining th</w:t>
      </w:r>
      <w:r w:rsidR="00444D39">
        <w:rPr>
          <w:rFonts w:cs="Times New (W1)"/>
          <w:sz w:val="26"/>
          <w:szCs w:val="26"/>
        </w:rPr>
        <w:t xml:space="preserve">e </w:t>
      </w:r>
      <w:r w:rsidRPr="00BC266A">
        <w:rPr>
          <w:rFonts w:cs="Times New (W1)"/>
          <w:sz w:val="26"/>
          <w:szCs w:val="26"/>
        </w:rPr>
        <w:t xml:space="preserve">effects </w:t>
      </w:r>
      <w:r w:rsidR="00444D39">
        <w:rPr>
          <w:rFonts w:cs="Times New (W1)"/>
          <w:sz w:val="26"/>
          <w:szCs w:val="26"/>
        </w:rPr>
        <w:t xml:space="preserve">on our </w:t>
      </w:r>
      <w:r w:rsidR="00444D39" w:rsidRPr="003001A9">
        <w:rPr>
          <w:rFonts w:cs="Times New (W1)"/>
          <w:i/>
          <w:sz w:val="26"/>
          <w:szCs w:val="26"/>
        </w:rPr>
        <w:t>July 2011 Order</w:t>
      </w:r>
      <w:r w:rsidR="00444D39">
        <w:rPr>
          <w:rFonts w:cs="Times New (W1)"/>
          <w:sz w:val="26"/>
          <w:szCs w:val="26"/>
        </w:rPr>
        <w:t xml:space="preserve"> of the </w:t>
      </w:r>
      <w:r w:rsidR="000A49C9">
        <w:rPr>
          <w:rFonts w:cs="Times New (W1)"/>
          <w:sz w:val="26"/>
          <w:szCs w:val="26"/>
        </w:rPr>
        <w:t xml:space="preserve">FCC’s </w:t>
      </w:r>
      <w:r w:rsidRPr="00BC266A">
        <w:rPr>
          <w:rFonts w:cs="Times New (W1)"/>
          <w:i/>
          <w:sz w:val="26"/>
          <w:szCs w:val="26"/>
        </w:rPr>
        <w:t>CAF Order</w:t>
      </w:r>
      <w:r w:rsidR="003F5201" w:rsidRPr="00BC266A">
        <w:rPr>
          <w:rFonts w:cs="Times New (W1)"/>
          <w:sz w:val="26"/>
          <w:szCs w:val="26"/>
        </w:rPr>
        <w:t xml:space="preserve">.  Pending the filing of updated petitions and answers thereto pursuant to today’s Opinion and Order, we </w:t>
      </w:r>
      <w:r w:rsidR="006A233B">
        <w:rPr>
          <w:rFonts w:cs="Times New (W1)"/>
          <w:sz w:val="26"/>
          <w:szCs w:val="26"/>
        </w:rPr>
        <w:t>shall</w:t>
      </w:r>
      <w:r w:rsidR="00BC266A" w:rsidRPr="00BC266A">
        <w:rPr>
          <w:rFonts w:cs="Times New (W1)"/>
          <w:sz w:val="26"/>
          <w:szCs w:val="26"/>
        </w:rPr>
        <w:t xml:space="preserve"> defer ruling on the </w:t>
      </w:r>
      <w:r w:rsidR="00444D39" w:rsidRPr="003001A9">
        <w:rPr>
          <w:rFonts w:cs="Times New (W1)"/>
          <w:i/>
          <w:sz w:val="26"/>
          <w:szCs w:val="26"/>
        </w:rPr>
        <w:t xml:space="preserve">PTA/CTL </w:t>
      </w:r>
      <w:r w:rsidR="00BC266A" w:rsidRPr="003001A9">
        <w:rPr>
          <w:rFonts w:cs="Times New (W1)"/>
          <w:i/>
          <w:sz w:val="26"/>
          <w:szCs w:val="26"/>
        </w:rPr>
        <w:t>Joint Petition</w:t>
      </w:r>
      <w:r w:rsidR="00BC266A" w:rsidRPr="00BC266A">
        <w:rPr>
          <w:rFonts w:cs="Times New (W1)"/>
          <w:sz w:val="26"/>
          <w:szCs w:val="26"/>
        </w:rPr>
        <w:t xml:space="preserve"> and the </w:t>
      </w:r>
      <w:r w:rsidR="00BC266A" w:rsidRPr="003001A9">
        <w:rPr>
          <w:rFonts w:cs="Times New (W1)"/>
          <w:i/>
          <w:sz w:val="26"/>
          <w:szCs w:val="26"/>
        </w:rPr>
        <w:t>AT&amp;T Petition</w:t>
      </w:r>
      <w:r w:rsidR="00BC266A" w:rsidRPr="00BC266A">
        <w:rPr>
          <w:rFonts w:cs="Times New (W1)"/>
          <w:sz w:val="26"/>
          <w:szCs w:val="26"/>
        </w:rPr>
        <w:t>.</w:t>
      </w:r>
    </w:p>
    <w:p w:rsidR="003001A9" w:rsidRDefault="003001A9" w:rsidP="0061063D">
      <w:pPr>
        <w:spacing w:line="360" w:lineRule="auto"/>
        <w:rPr>
          <w:rFonts w:cs="Times New (W1)"/>
          <w:sz w:val="26"/>
          <w:szCs w:val="26"/>
        </w:rPr>
      </w:pPr>
    </w:p>
    <w:p w:rsidR="004A3838" w:rsidRDefault="006A233B" w:rsidP="003001A9">
      <w:pPr>
        <w:pStyle w:val="FootnoteText"/>
        <w:spacing w:line="360" w:lineRule="auto"/>
        <w:jc w:val="center"/>
        <w:rPr>
          <w:rFonts w:cs="Times New (W1)"/>
          <w:b/>
          <w:bCs/>
          <w:sz w:val="26"/>
          <w:szCs w:val="26"/>
        </w:rPr>
      </w:pPr>
      <w:r>
        <w:rPr>
          <w:rFonts w:cs="Times New (W1)"/>
          <w:b/>
          <w:bCs/>
          <w:sz w:val="26"/>
          <w:szCs w:val="26"/>
        </w:rPr>
        <w:t>II</w:t>
      </w:r>
      <w:proofErr w:type="gramStart"/>
      <w:r>
        <w:rPr>
          <w:rFonts w:cs="Times New (W1)"/>
          <w:b/>
          <w:bCs/>
          <w:sz w:val="26"/>
          <w:szCs w:val="26"/>
        </w:rPr>
        <w:t xml:space="preserve">.  </w:t>
      </w:r>
      <w:r w:rsidR="004A3838" w:rsidRPr="00FB1F50">
        <w:rPr>
          <w:rFonts w:cs="Times New (W1)"/>
          <w:b/>
          <w:bCs/>
          <w:sz w:val="26"/>
          <w:szCs w:val="26"/>
        </w:rPr>
        <w:t>Discussion</w:t>
      </w:r>
      <w:proofErr w:type="gramEnd"/>
    </w:p>
    <w:p w:rsidR="00016687" w:rsidRPr="00D83ED4" w:rsidRDefault="00016687" w:rsidP="00016687">
      <w:pPr>
        <w:pStyle w:val="FootnoteText"/>
        <w:spacing w:line="360" w:lineRule="auto"/>
        <w:ind w:left="720"/>
        <w:rPr>
          <w:color w:val="000000"/>
          <w:sz w:val="26"/>
          <w:szCs w:val="26"/>
          <w:u w:color="000000"/>
        </w:rPr>
      </w:pPr>
    </w:p>
    <w:p w:rsidR="00D83ED4" w:rsidRPr="00D83ED4" w:rsidRDefault="00D83ED4" w:rsidP="00D83ED4">
      <w:pPr>
        <w:spacing w:line="360" w:lineRule="auto"/>
        <w:rPr>
          <w:sz w:val="26"/>
          <w:szCs w:val="26"/>
        </w:rPr>
      </w:pPr>
      <w:r w:rsidRPr="00D83ED4">
        <w:rPr>
          <w:sz w:val="26"/>
          <w:szCs w:val="26"/>
        </w:rPr>
        <w:tab/>
      </w:r>
      <w:r w:rsidR="00016687">
        <w:rPr>
          <w:sz w:val="26"/>
          <w:szCs w:val="26"/>
        </w:rPr>
        <w:tab/>
        <w:t xml:space="preserve">The FCC’s November 18, 2011 </w:t>
      </w:r>
      <w:r w:rsidR="00016687" w:rsidRPr="00016687">
        <w:rPr>
          <w:i/>
          <w:sz w:val="26"/>
          <w:szCs w:val="26"/>
        </w:rPr>
        <w:t>CAF Order</w:t>
      </w:r>
      <w:r w:rsidR="00016687">
        <w:rPr>
          <w:sz w:val="26"/>
          <w:szCs w:val="26"/>
        </w:rPr>
        <w:t xml:space="preserve"> </w:t>
      </w:r>
      <w:r w:rsidR="00C01138">
        <w:rPr>
          <w:sz w:val="26"/>
          <w:szCs w:val="26"/>
        </w:rPr>
        <w:t>adopt</w:t>
      </w:r>
      <w:r w:rsidR="00016687" w:rsidRPr="00D83ED4">
        <w:rPr>
          <w:sz w:val="26"/>
          <w:szCs w:val="26"/>
        </w:rPr>
        <w:t xml:space="preserve">ed a series of changes and reforms in the </w:t>
      </w:r>
      <w:r w:rsidR="00016687">
        <w:rPr>
          <w:sz w:val="26"/>
          <w:szCs w:val="26"/>
        </w:rPr>
        <w:t>federal USF</w:t>
      </w:r>
      <w:r w:rsidR="00016687" w:rsidRPr="00D83ED4">
        <w:rPr>
          <w:sz w:val="26"/>
          <w:szCs w:val="26"/>
        </w:rPr>
        <w:t xml:space="preserve"> mechanism and in various parameters of intrastate and interstate </w:t>
      </w:r>
      <w:proofErr w:type="spellStart"/>
      <w:r w:rsidR="00016687" w:rsidRPr="00D83ED4">
        <w:rPr>
          <w:sz w:val="26"/>
          <w:szCs w:val="26"/>
        </w:rPr>
        <w:t>intercarrier</w:t>
      </w:r>
      <w:proofErr w:type="spellEnd"/>
      <w:r w:rsidR="00016687" w:rsidRPr="00D83ED4">
        <w:rPr>
          <w:sz w:val="26"/>
          <w:szCs w:val="26"/>
        </w:rPr>
        <w:t xml:space="preserve"> compensation.</w:t>
      </w:r>
      <w:r w:rsidR="00016687" w:rsidRPr="00D83ED4">
        <w:rPr>
          <w:rStyle w:val="FootnoteReference"/>
          <w:sz w:val="26"/>
          <w:szCs w:val="26"/>
        </w:rPr>
        <w:footnoteReference w:id="4"/>
      </w:r>
      <w:r w:rsidR="00016687" w:rsidRPr="00D83ED4">
        <w:rPr>
          <w:sz w:val="26"/>
          <w:szCs w:val="26"/>
        </w:rPr>
        <w:t xml:space="preserve">  </w:t>
      </w:r>
      <w:r w:rsidR="00C01138">
        <w:rPr>
          <w:sz w:val="26"/>
          <w:szCs w:val="26"/>
        </w:rPr>
        <w:t xml:space="preserve">The </w:t>
      </w:r>
      <w:r w:rsidR="00C01138" w:rsidRPr="00C01138">
        <w:rPr>
          <w:i/>
          <w:sz w:val="26"/>
          <w:szCs w:val="26"/>
        </w:rPr>
        <w:t>CAF</w:t>
      </w:r>
      <w:r w:rsidR="00016687" w:rsidRPr="00C01138">
        <w:rPr>
          <w:i/>
          <w:sz w:val="26"/>
          <w:szCs w:val="26"/>
        </w:rPr>
        <w:t xml:space="preserve"> Order</w:t>
      </w:r>
      <w:r w:rsidR="00016687" w:rsidRPr="00D83ED4">
        <w:rPr>
          <w:sz w:val="26"/>
          <w:szCs w:val="26"/>
        </w:rPr>
        <w:t xml:space="preserve"> interacts </w:t>
      </w:r>
      <w:r w:rsidR="00016687">
        <w:rPr>
          <w:sz w:val="26"/>
          <w:szCs w:val="26"/>
        </w:rPr>
        <w:t xml:space="preserve">with, </w:t>
      </w:r>
      <w:r w:rsidR="00016687" w:rsidRPr="00D83ED4">
        <w:rPr>
          <w:sz w:val="26"/>
          <w:szCs w:val="26"/>
        </w:rPr>
        <w:t>and materially affects</w:t>
      </w:r>
      <w:r w:rsidR="00016687">
        <w:rPr>
          <w:sz w:val="26"/>
          <w:szCs w:val="26"/>
        </w:rPr>
        <w:t>,</w:t>
      </w:r>
      <w:r w:rsidR="00016687" w:rsidRPr="00D83ED4">
        <w:rPr>
          <w:sz w:val="26"/>
          <w:szCs w:val="26"/>
        </w:rPr>
        <w:t xml:space="preserve"> r</w:t>
      </w:r>
      <w:r w:rsidR="00016687">
        <w:rPr>
          <w:sz w:val="26"/>
          <w:szCs w:val="26"/>
        </w:rPr>
        <w:t xml:space="preserve">ulings that this Commission </w:t>
      </w:r>
      <w:r w:rsidR="00016687" w:rsidRPr="00D83ED4">
        <w:rPr>
          <w:sz w:val="26"/>
          <w:szCs w:val="26"/>
        </w:rPr>
        <w:t xml:space="preserve">already </w:t>
      </w:r>
      <w:r w:rsidR="00016687">
        <w:rPr>
          <w:sz w:val="26"/>
          <w:szCs w:val="26"/>
        </w:rPr>
        <w:t xml:space="preserve">has </w:t>
      </w:r>
      <w:r w:rsidR="00016687" w:rsidRPr="00D83ED4">
        <w:rPr>
          <w:sz w:val="26"/>
          <w:szCs w:val="26"/>
        </w:rPr>
        <w:t>rendered in certain adjudications and their subsequent implementation.</w:t>
      </w:r>
      <w:r w:rsidR="00016687">
        <w:rPr>
          <w:sz w:val="26"/>
          <w:szCs w:val="26"/>
        </w:rPr>
        <w:t xml:space="preserve">  Accordingly, we have determined to </w:t>
      </w:r>
      <w:r w:rsidRPr="00D83ED4">
        <w:rPr>
          <w:sz w:val="26"/>
          <w:szCs w:val="26"/>
        </w:rPr>
        <w:t xml:space="preserve">coordinate the progress and/or </w:t>
      </w:r>
      <w:r w:rsidR="00016687">
        <w:rPr>
          <w:sz w:val="26"/>
          <w:szCs w:val="26"/>
        </w:rPr>
        <w:t xml:space="preserve">disposition of certain </w:t>
      </w:r>
      <w:r w:rsidRPr="00D83ED4">
        <w:rPr>
          <w:sz w:val="26"/>
          <w:szCs w:val="26"/>
        </w:rPr>
        <w:t xml:space="preserve">matters that are pending before the Commission with the </w:t>
      </w:r>
      <w:r w:rsidR="00016687">
        <w:rPr>
          <w:sz w:val="26"/>
          <w:szCs w:val="26"/>
        </w:rPr>
        <w:t xml:space="preserve">FCC’s </w:t>
      </w:r>
      <w:r w:rsidR="00016687" w:rsidRPr="00016687">
        <w:rPr>
          <w:i/>
          <w:sz w:val="26"/>
          <w:szCs w:val="26"/>
        </w:rPr>
        <w:t>CAF Order</w:t>
      </w:r>
      <w:r w:rsidR="00016687">
        <w:rPr>
          <w:sz w:val="26"/>
          <w:szCs w:val="26"/>
        </w:rPr>
        <w:t>.</w:t>
      </w:r>
    </w:p>
    <w:p w:rsidR="00D83ED4" w:rsidRPr="00D83ED4" w:rsidRDefault="00D83ED4" w:rsidP="00D83ED4">
      <w:pPr>
        <w:spacing w:line="360" w:lineRule="auto"/>
        <w:rPr>
          <w:sz w:val="26"/>
          <w:szCs w:val="26"/>
        </w:rPr>
      </w:pPr>
    </w:p>
    <w:p w:rsidR="00D83ED4" w:rsidRPr="00D83ED4" w:rsidRDefault="00D83ED4" w:rsidP="00C01138">
      <w:pPr>
        <w:spacing w:line="360" w:lineRule="auto"/>
        <w:rPr>
          <w:sz w:val="26"/>
          <w:szCs w:val="26"/>
        </w:rPr>
      </w:pPr>
      <w:r w:rsidRPr="00D83ED4">
        <w:rPr>
          <w:sz w:val="26"/>
          <w:szCs w:val="26"/>
        </w:rPr>
        <w:lastRenderedPageBreak/>
        <w:tab/>
      </w:r>
      <w:r w:rsidR="00016687">
        <w:rPr>
          <w:sz w:val="26"/>
          <w:szCs w:val="26"/>
        </w:rPr>
        <w:tab/>
      </w:r>
      <w:r w:rsidRPr="00D83ED4">
        <w:rPr>
          <w:sz w:val="26"/>
          <w:szCs w:val="26"/>
        </w:rPr>
        <w:t>This Commission and many other parties that participated in the underl</w:t>
      </w:r>
      <w:r w:rsidR="00016687">
        <w:rPr>
          <w:sz w:val="26"/>
          <w:szCs w:val="26"/>
        </w:rPr>
        <w:t xml:space="preserve">ying federal proceeding </w:t>
      </w:r>
      <w:r w:rsidRPr="00D83ED4">
        <w:rPr>
          <w:sz w:val="26"/>
          <w:szCs w:val="26"/>
        </w:rPr>
        <w:t xml:space="preserve">have appealed the FCC’s </w:t>
      </w:r>
      <w:r w:rsidR="00656FC5" w:rsidRPr="00656FC5">
        <w:rPr>
          <w:i/>
          <w:sz w:val="26"/>
          <w:szCs w:val="26"/>
        </w:rPr>
        <w:t>CAF Order</w:t>
      </w:r>
      <w:r w:rsidR="00656FC5">
        <w:rPr>
          <w:sz w:val="26"/>
          <w:szCs w:val="26"/>
        </w:rPr>
        <w:t xml:space="preserve"> to the</w:t>
      </w:r>
      <w:r w:rsidRPr="00D83ED4">
        <w:rPr>
          <w:sz w:val="26"/>
          <w:szCs w:val="26"/>
        </w:rPr>
        <w:t xml:space="preserve"> U.S. Courts of Appeal of appropriate jurisdiction.</w:t>
      </w:r>
      <w:r w:rsidRPr="00D83ED4">
        <w:rPr>
          <w:rStyle w:val="FootnoteReference"/>
          <w:sz w:val="26"/>
          <w:szCs w:val="26"/>
        </w:rPr>
        <w:footnoteReference w:id="5"/>
      </w:r>
      <w:r w:rsidRPr="00D83ED4">
        <w:rPr>
          <w:sz w:val="26"/>
          <w:szCs w:val="26"/>
        </w:rPr>
        <w:t xml:space="preserve">  Such appeals are being consolidated for hearing before the U.S. Court of Appeals for the 10</w:t>
      </w:r>
      <w:r w:rsidRPr="00D83ED4">
        <w:rPr>
          <w:sz w:val="26"/>
          <w:szCs w:val="26"/>
          <w:vertAlign w:val="superscript"/>
        </w:rPr>
        <w:t>th</w:t>
      </w:r>
      <w:r w:rsidR="00656FC5">
        <w:rPr>
          <w:sz w:val="26"/>
          <w:szCs w:val="26"/>
        </w:rPr>
        <w:t xml:space="preserve"> Circuit in </w:t>
      </w:r>
      <w:r w:rsidRPr="00D83ED4">
        <w:rPr>
          <w:sz w:val="26"/>
          <w:szCs w:val="26"/>
        </w:rPr>
        <w:t>Denver, Colorado.  Nevertheless, the FCC</w:t>
      </w:r>
      <w:r w:rsidR="00656FC5">
        <w:rPr>
          <w:sz w:val="26"/>
          <w:szCs w:val="26"/>
        </w:rPr>
        <w:t xml:space="preserve">’s </w:t>
      </w:r>
      <w:r w:rsidR="00656FC5" w:rsidRPr="00656FC5">
        <w:rPr>
          <w:i/>
          <w:sz w:val="26"/>
          <w:szCs w:val="26"/>
        </w:rPr>
        <w:t>CAF</w:t>
      </w:r>
      <w:r w:rsidRPr="00656FC5">
        <w:rPr>
          <w:i/>
          <w:sz w:val="26"/>
          <w:szCs w:val="26"/>
        </w:rPr>
        <w:t xml:space="preserve"> Order</w:t>
      </w:r>
      <w:r w:rsidRPr="00D83ED4">
        <w:rPr>
          <w:sz w:val="26"/>
          <w:szCs w:val="26"/>
        </w:rPr>
        <w:t xml:space="preserve"> has not been stayed</w:t>
      </w:r>
      <w:r w:rsidR="00656FC5">
        <w:rPr>
          <w:sz w:val="26"/>
          <w:szCs w:val="26"/>
        </w:rPr>
        <w:t>,</w:t>
      </w:r>
      <w:r w:rsidRPr="00D83ED4">
        <w:rPr>
          <w:sz w:val="26"/>
          <w:szCs w:val="26"/>
        </w:rPr>
        <w:t xml:space="preserve"> and its implementation triggers a series of compliance obligations and associated deadlines that involve both regulated t</w:t>
      </w:r>
      <w:r w:rsidR="00656FC5">
        <w:rPr>
          <w:sz w:val="26"/>
          <w:szCs w:val="26"/>
        </w:rPr>
        <w:t>elecommunications carriers and S</w:t>
      </w:r>
      <w:r w:rsidRPr="00D83ED4">
        <w:rPr>
          <w:sz w:val="26"/>
          <w:szCs w:val="26"/>
        </w:rPr>
        <w:t xml:space="preserve">tate utility commissions.  For example, the Commission and its Staff </w:t>
      </w:r>
      <w:r w:rsidR="00656FC5">
        <w:rPr>
          <w:sz w:val="26"/>
          <w:szCs w:val="26"/>
        </w:rPr>
        <w:t xml:space="preserve">already have </w:t>
      </w:r>
      <w:r w:rsidRPr="00D83ED4">
        <w:rPr>
          <w:sz w:val="26"/>
          <w:szCs w:val="26"/>
        </w:rPr>
        <w:t>been processing a series of i</w:t>
      </w:r>
      <w:r w:rsidR="00656FC5">
        <w:rPr>
          <w:sz w:val="26"/>
          <w:szCs w:val="26"/>
        </w:rPr>
        <w:t xml:space="preserve">ntrastate tariff filings from </w:t>
      </w:r>
      <w:r w:rsidR="000A49C9">
        <w:rPr>
          <w:sz w:val="26"/>
          <w:szCs w:val="26"/>
        </w:rPr>
        <w:t>incumbent local exchange carriers (</w:t>
      </w:r>
      <w:r w:rsidR="00656FC5">
        <w:rPr>
          <w:sz w:val="26"/>
          <w:szCs w:val="26"/>
        </w:rPr>
        <w:t>ILECs</w:t>
      </w:r>
      <w:r w:rsidR="000A49C9">
        <w:rPr>
          <w:sz w:val="26"/>
          <w:szCs w:val="26"/>
        </w:rPr>
        <w:t>)</w:t>
      </w:r>
      <w:r w:rsidR="00656FC5">
        <w:rPr>
          <w:sz w:val="26"/>
          <w:szCs w:val="26"/>
        </w:rPr>
        <w:t xml:space="preserve"> and </w:t>
      </w:r>
      <w:r w:rsidR="000A49C9">
        <w:rPr>
          <w:sz w:val="26"/>
          <w:szCs w:val="26"/>
        </w:rPr>
        <w:t>competitive local exchange carriers (</w:t>
      </w:r>
      <w:r w:rsidR="00656FC5">
        <w:rPr>
          <w:sz w:val="26"/>
          <w:szCs w:val="26"/>
        </w:rPr>
        <w:t>CLECs</w:t>
      </w:r>
      <w:r w:rsidR="000A49C9">
        <w:rPr>
          <w:sz w:val="26"/>
          <w:szCs w:val="26"/>
        </w:rPr>
        <w:t>)</w:t>
      </w:r>
      <w:r w:rsidR="00656FC5">
        <w:rPr>
          <w:sz w:val="26"/>
          <w:szCs w:val="26"/>
        </w:rPr>
        <w:t xml:space="preserve"> </w:t>
      </w:r>
      <w:r w:rsidRPr="00D83ED4">
        <w:rPr>
          <w:sz w:val="26"/>
          <w:szCs w:val="26"/>
        </w:rPr>
        <w:t>involving switched carrier access services for wholesa</w:t>
      </w:r>
      <w:r w:rsidR="00656FC5">
        <w:rPr>
          <w:sz w:val="26"/>
          <w:szCs w:val="26"/>
        </w:rPr>
        <w:t xml:space="preserve">le </w:t>
      </w:r>
      <w:r w:rsidR="000A49C9">
        <w:rPr>
          <w:sz w:val="26"/>
          <w:szCs w:val="26"/>
        </w:rPr>
        <w:t>Voice over Internet Protocol (</w:t>
      </w:r>
      <w:r w:rsidR="00656FC5">
        <w:rPr>
          <w:sz w:val="26"/>
          <w:szCs w:val="26"/>
        </w:rPr>
        <w:t>VoIP</w:t>
      </w:r>
      <w:r w:rsidR="000A49C9">
        <w:rPr>
          <w:sz w:val="26"/>
          <w:szCs w:val="26"/>
        </w:rPr>
        <w:t>)</w:t>
      </w:r>
      <w:r w:rsidRPr="00D83ED4">
        <w:rPr>
          <w:sz w:val="26"/>
          <w:szCs w:val="26"/>
        </w:rPr>
        <w:t xml:space="preserve"> traffic.</w:t>
      </w:r>
      <w:r w:rsidRPr="00D83ED4">
        <w:rPr>
          <w:rStyle w:val="FootnoteReference"/>
          <w:sz w:val="26"/>
          <w:szCs w:val="26"/>
        </w:rPr>
        <w:footnoteReference w:id="6"/>
      </w:r>
      <w:r w:rsidRPr="00D83ED4">
        <w:rPr>
          <w:sz w:val="26"/>
          <w:szCs w:val="26"/>
        </w:rPr>
        <w:t xml:space="preserve">  These intrastate tariff filings were triggered by</w:t>
      </w:r>
      <w:r w:rsidR="00656FC5">
        <w:rPr>
          <w:sz w:val="26"/>
          <w:szCs w:val="26"/>
        </w:rPr>
        <w:t xml:space="preserve"> the FCC</w:t>
      </w:r>
      <w:r w:rsidRPr="00D83ED4">
        <w:rPr>
          <w:sz w:val="26"/>
          <w:szCs w:val="26"/>
        </w:rPr>
        <w:t>’s imposition of interstate switched carrier access rates on the wholesale VoIP traffic at issue.</w:t>
      </w:r>
      <w:r w:rsidRPr="00D83ED4">
        <w:rPr>
          <w:rStyle w:val="FootnoteReference"/>
          <w:sz w:val="26"/>
          <w:szCs w:val="26"/>
        </w:rPr>
        <w:footnoteReference w:id="7"/>
      </w:r>
      <w:r w:rsidR="00656FC5">
        <w:rPr>
          <w:sz w:val="26"/>
          <w:szCs w:val="26"/>
        </w:rPr>
        <w:t xml:space="preserve">  </w:t>
      </w:r>
      <w:r w:rsidRPr="00D83ED4">
        <w:rPr>
          <w:sz w:val="26"/>
          <w:szCs w:val="26"/>
        </w:rPr>
        <w:t>Therefore, it is imperative that this Commission take</w:t>
      </w:r>
      <w:r w:rsidR="00656FC5">
        <w:rPr>
          <w:sz w:val="26"/>
          <w:szCs w:val="26"/>
        </w:rPr>
        <w:t xml:space="preserve"> </w:t>
      </w:r>
      <w:r w:rsidRPr="00D83ED4">
        <w:rPr>
          <w:sz w:val="26"/>
          <w:szCs w:val="26"/>
        </w:rPr>
        <w:t>appropriate actions to synchronize and</w:t>
      </w:r>
      <w:r w:rsidR="00656FC5">
        <w:rPr>
          <w:sz w:val="26"/>
          <w:szCs w:val="26"/>
        </w:rPr>
        <w:t xml:space="preserve"> properly coordinate some of our</w:t>
      </w:r>
      <w:r w:rsidRPr="00D83ED4">
        <w:rPr>
          <w:sz w:val="26"/>
          <w:szCs w:val="26"/>
        </w:rPr>
        <w:t xml:space="preserve"> own rulings with the intrastate implementation of the FCC</w:t>
      </w:r>
      <w:r w:rsidR="00656FC5">
        <w:rPr>
          <w:sz w:val="26"/>
          <w:szCs w:val="26"/>
        </w:rPr>
        <w:t>’s</w:t>
      </w:r>
      <w:r w:rsidRPr="00D83ED4">
        <w:rPr>
          <w:sz w:val="26"/>
          <w:szCs w:val="26"/>
        </w:rPr>
        <w:t xml:space="preserve"> </w:t>
      </w:r>
      <w:r w:rsidR="00656FC5" w:rsidRPr="00656FC5">
        <w:rPr>
          <w:i/>
          <w:sz w:val="26"/>
          <w:szCs w:val="26"/>
        </w:rPr>
        <w:t xml:space="preserve">CAF </w:t>
      </w:r>
      <w:r w:rsidRPr="00656FC5">
        <w:rPr>
          <w:i/>
          <w:sz w:val="26"/>
          <w:szCs w:val="26"/>
        </w:rPr>
        <w:t>Order</w:t>
      </w:r>
      <w:r w:rsidRPr="00D83ED4">
        <w:rPr>
          <w:sz w:val="26"/>
          <w:szCs w:val="26"/>
        </w:rPr>
        <w:t>.</w:t>
      </w:r>
    </w:p>
    <w:p w:rsidR="00D83ED4" w:rsidRPr="00D83ED4" w:rsidRDefault="00D83ED4" w:rsidP="00C01138">
      <w:pPr>
        <w:spacing w:line="360" w:lineRule="auto"/>
        <w:rPr>
          <w:sz w:val="26"/>
          <w:szCs w:val="26"/>
        </w:rPr>
      </w:pPr>
    </w:p>
    <w:p w:rsidR="00D83ED4" w:rsidRPr="00D83ED4" w:rsidRDefault="00D83ED4" w:rsidP="00C01138">
      <w:pPr>
        <w:spacing w:line="360" w:lineRule="auto"/>
        <w:rPr>
          <w:sz w:val="26"/>
          <w:szCs w:val="26"/>
        </w:rPr>
      </w:pPr>
      <w:r w:rsidRPr="00D83ED4">
        <w:rPr>
          <w:sz w:val="26"/>
          <w:szCs w:val="26"/>
        </w:rPr>
        <w:tab/>
      </w:r>
      <w:r w:rsidR="00C01138">
        <w:rPr>
          <w:sz w:val="26"/>
          <w:szCs w:val="26"/>
        </w:rPr>
        <w:tab/>
      </w:r>
      <w:r w:rsidRPr="00D83ED4">
        <w:rPr>
          <w:sz w:val="26"/>
          <w:szCs w:val="26"/>
        </w:rPr>
        <w:t xml:space="preserve">The August 2, 2011 </w:t>
      </w:r>
      <w:r w:rsidR="00C01138">
        <w:rPr>
          <w:sz w:val="26"/>
          <w:szCs w:val="26"/>
        </w:rPr>
        <w:t xml:space="preserve">PTA/CTL </w:t>
      </w:r>
      <w:r w:rsidRPr="00D83ED4">
        <w:rPr>
          <w:sz w:val="26"/>
          <w:szCs w:val="26"/>
        </w:rPr>
        <w:t xml:space="preserve">Joint Petition requested relief that </w:t>
      </w:r>
      <w:r w:rsidR="00C01138">
        <w:rPr>
          <w:sz w:val="26"/>
          <w:szCs w:val="26"/>
        </w:rPr>
        <w:t xml:space="preserve">largely </w:t>
      </w:r>
      <w:r w:rsidRPr="00D83ED4">
        <w:rPr>
          <w:sz w:val="26"/>
          <w:szCs w:val="26"/>
        </w:rPr>
        <w:t>w</w:t>
      </w:r>
      <w:r w:rsidR="00C01138">
        <w:rPr>
          <w:sz w:val="26"/>
          <w:szCs w:val="26"/>
        </w:rPr>
        <w:t>as premised on the then-ongoing developments in</w:t>
      </w:r>
      <w:r w:rsidRPr="00D83ED4">
        <w:rPr>
          <w:sz w:val="26"/>
          <w:szCs w:val="26"/>
        </w:rPr>
        <w:t xml:space="preserve"> the underlying federal rulemaking proceeding that resulted in the adoption and issuance of the FCC</w:t>
      </w:r>
      <w:r w:rsidR="00C01138">
        <w:rPr>
          <w:sz w:val="26"/>
          <w:szCs w:val="26"/>
        </w:rPr>
        <w:t xml:space="preserve">’s </w:t>
      </w:r>
      <w:r w:rsidR="00C01138" w:rsidRPr="00C01138">
        <w:rPr>
          <w:i/>
          <w:sz w:val="26"/>
          <w:szCs w:val="26"/>
        </w:rPr>
        <w:t>CAF</w:t>
      </w:r>
      <w:r w:rsidRPr="00C01138">
        <w:rPr>
          <w:i/>
          <w:sz w:val="26"/>
          <w:szCs w:val="26"/>
        </w:rPr>
        <w:t xml:space="preserve"> Order</w:t>
      </w:r>
      <w:r w:rsidRPr="00D83ED4">
        <w:rPr>
          <w:sz w:val="26"/>
          <w:szCs w:val="26"/>
        </w:rPr>
        <w:t xml:space="preserve">.  The </w:t>
      </w:r>
      <w:r w:rsidR="00C01138">
        <w:rPr>
          <w:sz w:val="26"/>
          <w:szCs w:val="26"/>
        </w:rPr>
        <w:t xml:space="preserve">PTA/CTL </w:t>
      </w:r>
      <w:r w:rsidRPr="00D83ED4">
        <w:rPr>
          <w:sz w:val="26"/>
          <w:szCs w:val="26"/>
        </w:rPr>
        <w:t>invoked a proposal that had been put forward by certain members of the industry on or about July 29, 2011</w:t>
      </w:r>
      <w:r w:rsidR="00C01138">
        <w:rPr>
          <w:sz w:val="26"/>
          <w:szCs w:val="26"/>
        </w:rPr>
        <w:t>,</w:t>
      </w:r>
      <w:r w:rsidRPr="00D83ED4">
        <w:rPr>
          <w:sz w:val="26"/>
          <w:szCs w:val="26"/>
        </w:rPr>
        <w:t xml:space="preserve"> for the FCC’s consideration</w:t>
      </w:r>
      <w:r w:rsidR="00C01138">
        <w:rPr>
          <w:sz w:val="26"/>
          <w:szCs w:val="26"/>
        </w:rPr>
        <w:t xml:space="preserve"> titled the </w:t>
      </w:r>
      <w:r w:rsidRPr="00D83ED4">
        <w:rPr>
          <w:sz w:val="26"/>
          <w:szCs w:val="26"/>
        </w:rPr>
        <w:t xml:space="preserve">America’s </w:t>
      </w:r>
      <w:r w:rsidR="00C01138">
        <w:rPr>
          <w:sz w:val="26"/>
          <w:szCs w:val="26"/>
        </w:rPr>
        <w:t>Broadband Connectivity (ABC)</w:t>
      </w:r>
      <w:r w:rsidRPr="00D83ED4">
        <w:rPr>
          <w:sz w:val="26"/>
          <w:szCs w:val="26"/>
        </w:rPr>
        <w:t xml:space="preserve"> P</w:t>
      </w:r>
      <w:r w:rsidR="00C01138">
        <w:rPr>
          <w:sz w:val="26"/>
          <w:szCs w:val="26"/>
        </w:rPr>
        <w:t>lan</w:t>
      </w:r>
      <w:r w:rsidRPr="00D83ED4">
        <w:rPr>
          <w:sz w:val="26"/>
          <w:szCs w:val="26"/>
        </w:rPr>
        <w:t xml:space="preserve">.  The </w:t>
      </w:r>
      <w:r w:rsidR="00E71AF7">
        <w:rPr>
          <w:sz w:val="26"/>
          <w:szCs w:val="26"/>
        </w:rPr>
        <w:t xml:space="preserve">PTA/CTL </w:t>
      </w:r>
      <w:r w:rsidRPr="00D83ED4">
        <w:rPr>
          <w:sz w:val="26"/>
          <w:szCs w:val="26"/>
        </w:rPr>
        <w:t>Joint Petition</w:t>
      </w:r>
      <w:r w:rsidR="00E71AF7">
        <w:rPr>
          <w:sz w:val="26"/>
          <w:szCs w:val="26"/>
        </w:rPr>
        <w:t xml:space="preserve"> argued that the potential </w:t>
      </w:r>
      <w:r w:rsidRPr="00D83ED4">
        <w:rPr>
          <w:sz w:val="26"/>
          <w:szCs w:val="26"/>
        </w:rPr>
        <w:t xml:space="preserve">adoption </w:t>
      </w:r>
      <w:r w:rsidR="00E71AF7">
        <w:rPr>
          <w:sz w:val="26"/>
          <w:szCs w:val="26"/>
        </w:rPr>
        <w:t xml:space="preserve">by the FCC </w:t>
      </w:r>
      <w:r w:rsidRPr="00D83ED4">
        <w:rPr>
          <w:sz w:val="26"/>
          <w:szCs w:val="26"/>
        </w:rPr>
        <w:t>of</w:t>
      </w:r>
      <w:r w:rsidR="00E71AF7">
        <w:rPr>
          <w:sz w:val="26"/>
          <w:szCs w:val="26"/>
        </w:rPr>
        <w:t xml:space="preserve"> the ABC </w:t>
      </w:r>
      <w:r w:rsidRPr="00D83ED4">
        <w:rPr>
          <w:sz w:val="26"/>
          <w:szCs w:val="26"/>
        </w:rPr>
        <w:t xml:space="preserve">Plan would </w:t>
      </w:r>
      <w:r w:rsidR="00E71AF7">
        <w:rPr>
          <w:sz w:val="26"/>
          <w:szCs w:val="26"/>
        </w:rPr>
        <w:t>have had interlinked effects on</w:t>
      </w:r>
      <w:r w:rsidRPr="00D83ED4">
        <w:rPr>
          <w:sz w:val="26"/>
          <w:szCs w:val="26"/>
        </w:rPr>
        <w:t xml:space="preserve"> the </w:t>
      </w:r>
      <w:r w:rsidRPr="00D83ED4">
        <w:rPr>
          <w:sz w:val="26"/>
          <w:szCs w:val="26"/>
        </w:rPr>
        <w:lastRenderedPageBreak/>
        <w:t>Commission’</w:t>
      </w:r>
      <w:r w:rsidR="00E71AF7">
        <w:rPr>
          <w:sz w:val="26"/>
          <w:szCs w:val="26"/>
        </w:rPr>
        <w:t xml:space="preserve">s </w:t>
      </w:r>
      <w:r w:rsidR="00E71AF7" w:rsidRPr="00E71AF7">
        <w:rPr>
          <w:i/>
          <w:sz w:val="26"/>
          <w:szCs w:val="26"/>
        </w:rPr>
        <w:t>July 2011 Order</w:t>
      </w:r>
      <w:r w:rsidR="00E71AF7">
        <w:rPr>
          <w:sz w:val="26"/>
          <w:szCs w:val="26"/>
        </w:rPr>
        <w:t xml:space="preserve"> in the </w:t>
      </w:r>
      <w:r w:rsidR="00E71AF7" w:rsidRPr="00E71AF7">
        <w:rPr>
          <w:i/>
          <w:sz w:val="26"/>
          <w:szCs w:val="26"/>
        </w:rPr>
        <w:t>RLEC Access Charge Investigation</w:t>
      </w:r>
      <w:r w:rsidRPr="00D83ED4">
        <w:rPr>
          <w:sz w:val="26"/>
          <w:szCs w:val="26"/>
        </w:rPr>
        <w:t>.</w:t>
      </w:r>
      <w:r w:rsidRPr="00D83ED4">
        <w:rPr>
          <w:rStyle w:val="FootnoteReference"/>
          <w:sz w:val="26"/>
          <w:szCs w:val="26"/>
        </w:rPr>
        <w:footnoteReference w:id="8"/>
      </w:r>
      <w:r w:rsidRPr="00D83ED4">
        <w:rPr>
          <w:sz w:val="26"/>
          <w:szCs w:val="26"/>
        </w:rPr>
        <w:t xml:space="preserve">  More pres</w:t>
      </w:r>
      <w:r w:rsidR="00E71AF7">
        <w:rPr>
          <w:sz w:val="26"/>
          <w:szCs w:val="26"/>
        </w:rPr>
        <w:t>ciently, the OCA</w:t>
      </w:r>
      <w:r w:rsidRPr="00D83ED4">
        <w:rPr>
          <w:sz w:val="26"/>
          <w:szCs w:val="26"/>
        </w:rPr>
        <w:t xml:space="preserve"> argued that “[a]t a minimum, the Commission should reconsider the </w:t>
      </w:r>
      <w:r w:rsidRPr="00E71AF7">
        <w:rPr>
          <w:i/>
          <w:sz w:val="26"/>
          <w:szCs w:val="26"/>
        </w:rPr>
        <w:t>July 18, 2011 Order</w:t>
      </w:r>
      <w:r w:rsidRPr="00D83ED4">
        <w:rPr>
          <w:sz w:val="26"/>
          <w:szCs w:val="26"/>
        </w:rPr>
        <w:t xml:space="preserve"> to determine what impact, if any, an FCC decision on the ABC Plan could have on the decisions of the Commission.”</w:t>
      </w:r>
      <w:r w:rsidRPr="00D83ED4">
        <w:rPr>
          <w:rStyle w:val="FootnoteReference"/>
          <w:sz w:val="26"/>
          <w:szCs w:val="26"/>
        </w:rPr>
        <w:footnoteReference w:id="9"/>
      </w:r>
      <w:r w:rsidRPr="00D83ED4">
        <w:rPr>
          <w:sz w:val="26"/>
          <w:szCs w:val="26"/>
        </w:rPr>
        <w:t xml:space="preserve">  </w:t>
      </w:r>
      <w:r w:rsidR="00E71AF7">
        <w:rPr>
          <w:sz w:val="26"/>
          <w:szCs w:val="26"/>
        </w:rPr>
        <w:t xml:space="preserve">The </w:t>
      </w:r>
      <w:r w:rsidRPr="00D83ED4">
        <w:rPr>
          <w:sz w:val="26"/>
          <w:szCs w:val="26"/>
        </w:rPr>
        <w:t>OCA further argued that “[</w:t>
      </w:r>
      <w:proofErr w:type="spellStart"/>
      <w:r w:rsidRPr="00D83ED4">
        <w:rPr>
          <w:sz w:val="26"/>
          <w:szCs w:val="26"/>
        </w:rPr>
        <w:t>i</w:t>
      </w:r>
      <w:proofErr w:type="spellEnd"/>
      <w:r w:rsidRPr="00D83ED4">
        <w:rPr>
          <w:sz w:val="26"/>
          <w:szCs w:val="26"/>
        </w:rPr>
        <w:t>]</w:t>
      </w:r>
      <w:proofErr w:type="spellStart"/>
      <w:r w:rsidRPr="00D83ED4">
        <w:rPr>
          <w:sz w:val="26"/>
          <w:szCs w:val="26"/>
        </w:rPr>
        <w:t>mplementing</w:t>
      </w:r>
      <w:proofErr w:type="spellEnd"/>
      <w:r w:rsidRPr="00D83ED4">
        <w:rPr>
          <w:sz w:val="26"/>
          <w:szCs w:val="26"/>
        </w:rPr>
        <w:t xml:space="preserve"> the </w:t>
      </w:r>
      <w:r w:rsidRPr="00E71AF7">
        <w:rPr>
          <w:i/>
          <w:sz w:val="26"/>
          <w:szCs w:val="26"/>
        </w:rPr>
        <w:t>July 18, 2011 Order</w:t>
      </w:r>
      <w:r w:rsidRPr="00D83ED4">
        <w:rPr>
          <w:sz w:val="26"/>
          <w:szCs w:val="26"/>
        </w:rPr>
        <w:t xml:space="preserve"> without an understanding of the impact of the ABC Plan may harm consumers with cumulative effects of multiple, end user retail rate increases.”</w:t>
      </w:r>
      <w:r w:rsidRPr="00D83ED4">
        <w:rPr>
          <w:rStyle w:val="FootnoteReference"/>
          <w:sz w:val="26"/>
          <w:szCs w:val="26"/>
        </w:rPr>
        <w:footnoteReference w:id="10"/>
      </w:r>
    </w:p>
    <w:p w:rsidR="00D83ED4" w:rsidRPr="00D83ED4" w:rsidRDefault="00D83ED4" w:rsidP="00C01138">
      <w:pPr>
        <w:spacing w:line="360" w:lineRule="auto"/>
        <w:rPr>
          <w:sz w:val="26"/>
          <w:szCs w:val="26"/>
        </w:rPr>
      </w:pPr>
    </w:p>
    <w:p w:rsidR="00D83ED4" w:rsidRPr="00D83ED4" w:rsidRDefault="00D83ED4" w:rsidP="00C01138">
      <w:pPr>
        <w:spacing w:line="360" w:lineRule="auto"/>
        <w:rPr>
          <w:sz w:val="26"/>
          <w:szCs w:val="26"/>
        </w:rPr>
      </w:pPr>
      <w:r w:rsidRPr="00D83ED4">
        <w:rPr>
          <w:sz w:val="26"/>
          <w:szCs w:val="26"/>
        </w:rPr>
        <w:tab/>
      </w:r>
      <w:r w:rsidR="00E71AF7">
        <w:rPr>
          <w:sz w:val="26"/>
          <w:szCs w:val="26"/>
        </w:rPr>
        <w:tab/>
      </w:r>
      <w:r w:rsidRPr="00D83ED4">
        <w:rPr>
          <w:sz w:val="26"/>
          <w:szCs w:val="26"/>
        </w:rPr>
        <w:t>The November 18, 2</w:t>
      </w:r>
      <w:r w:rsidR="00E71AF7">
        <w:rPr>
          <w:sz w:val="26"/>
          <w:szCs w:val="26"/>
        </w:rPr>
        <w:t xml:space="preserve">011 release of the 751-page </w:t>
      </w:r>
      <w:r w:rsidR="00E71AF7" w:rsidRPr="00E71AF7">
        <w:rPr>
          <w:i/>
          <w:sz w:val="26"/>
          <w:szCs w:val="26"/>
        </w:rPr>
        <w:t xml:space="preserve">CAF </w:t>
      </w:r>
      <w:r w:rsidRPr="00E71AF7">
        <w:rPr>
          <w:i/>
          <w:sz w:val="26"/>
          <w:szCs w:val="26"/>
        </w:rPr>
        <w:t>Order</w:t>
      </w:r>
      <w:r w:rsidRPr="00D83ED4">
        <w:rPr>
          <w:sz w:val="26"/>
          <w:szCs w:val="26"/>
        </w:rPr>
        <w:t xml:space="preserve"> puts this Commission, the interested parties, and Pennsylvania’s end-user consumers of telecommunications services well beyond the interi</w:t>
      </w:r>
      <w:r w:rsidR="00E71AF7">
        <w:rPr>
          <w:sz w:val="26"/>
          <w:szCs w:val="26"/>
        </w:rPr>
        <w:t>m ABC</w:t>
      </w:r>
      <w:r w:rsidRPr="00D83ED4">
        <w:rPr>
          <w:sz w:val="26"/>
          <w:szCs w:val="26"/>
        </w:rPr>
        <w:t xml:space="preserve"> Plan proposal to the FCC.  Setting aside the issue of the nu</w:t>
      </w:r>
      <w:r w:rsidR="00E71AF7">
        <w:rPr>
          <w:sz w:val="26"/>
          <w:szCs w:val="26"/>
        </w:rPr>
        <w:t xml:space="preserve">merous federal appeals of the </w:t>
      </w:r>
      <w:r w:rsidR="00E71AF7" w:rsidRPr="00E71AF7">
        <w:rPr>
          <w:i/>
          <w:sz w:val="26"/>
          <w:szCs w:val="26"/>
        </w:rPr>
        <w:t>CAF Order</w:t>
      </w:r>
      <w:r w:rsidR="00E71AF7">
        <w:rPr>
          <w:sz w:val="26"/>
          <w:szCs w:val="26"/>
        </w:rPr>
        <w:t xml:space="preserve"> that </w:t>
      </w:r>
      <w:r w:rsidRPr="00D83ED4">
        <w:rPr>
          <w:sz w:val="26"/>
          <w:szCs w:val="26"/>
        </w:rPr>
        <w:t xml:space="preserve">currently </w:t>
      </w:r>
      <w:r w:rsidR="00E71AF7">
        <w:rPr>
          <w:sz w:val="26"/>
          <w:szCs w:val="26"/>
        </w:rPr>
        <w:t>are pending</w:t>
      </w:r>
      <w:r w:rsidRPr="00D83ED4">
        <w:rPr>
          <w:sz w:val="26"/>
          <w:szCs w:val="26"/>
        </w:rPr>
        <w:t>, including the Commission’s own, a review of the FCC</w:t>
      </w:r>
      <w:r w:rsidR="00E71AF7">
        <w:rPr>
          <w:sz w:val="26"/>
          <w:szCs w:val="26"/>
        </w:rPr>
        <w:t xml:space="preserve">’s </w:t>
      </w:r>
      <w:r w:rsidR="00E71AF7" w:rsidRPr="00E71AF7">
        <w:rPr>
          <w:i/>
          <w:sz w:val="26"/>
          <w:szCs w:val="26"/>
        </w:rPr>
        <w:t>CAF</w:t>
      </w:r>
      <w:r w:rsidRPr="00E71AF7">
        <w:rPr>
          <w:i/>
          <w:sz w:val="26"/>
          <w:szCs w:val="26"/>
        </w:rPr>
        <w:t xml:space="preserve"> Order</w:t>
      </w:r>
      <w:r w:rsidRPr="00D83ED4">
        <w:rPr>
          <w:sz w:val="26"/>
          <w:szCs w:val="26"/>
        </w:rPr>
        <w:t xml:space="preserve"> readily discloses that it has multiple and interlinked effects on a number of regulated telecommunications carriers operating in Pennsylvania and their respective end-user consumers.  These multiple and interlinked effects have both legal and technical dimensions, and they impact past rulings of this Commission as well as its future regulatory oversight and enforcement responsibilities.</w:t>
      </w:r>
    </w:p>
    <w:p w:rsidR="00D83ED4" w:rsidRPr="00D83ED4" w:rsidRDefault="00D83ED4" w:rsidP="00C01138">
      <w:pPr>
        <w:spacing w:line="360" w:lineRule="auto"/>
        <w:rPr>
          <w:sz w:val="26"/>
          <w:szCs w:val="26"/>
        </w:rPr>
      </w:pPr>
    </w:p>
    <w:p w:rsidR="00D83ED4" w:rsidRPr="00D83ED4" w:rsidRDefault="00D83ED4" w:rsidP="00C01138">
      <w:pPr>
        <w:spacing w:line="360" w:lineRule="auto"/>
        <w:rPr>
          <w:sz w:val="26"/>
          <w:szCs w:val="26"/>
        </w:rPr>
      </w:pPr>
      <w:r w:rsidRPr="00D83ED4">
        <w:rPr>
          <w:sz w:val="26"/>
          <w:szCs w:val="26"/>
        </w:rPr>
        <w:tab/>
      </w:r>
      <w:r w:rsidR="00E71AF7">
        <w:rPr>
          <w:sz w:val="26"/>
          <w:szCs w:val="26"/>
        </w:rPr>
        <w:tab/>
      </w:r>
      <w:r w:rsidRPr="00D83ED4">
        <w:rPr>
          <w:sz w:val="26"/>
          <w:szCs w:val="26"/>
        </w:rPr>
        <w:t xml:space="preserve">In the area of </w:t>
      </w:r>
      <w:proofErr w:type="spellStart"/>
      <w:r w:rsidRPr="00D83ED4">
        <w:rPr>
          <w:sz w:val="26"/>
          <w:szCs w:val="26"/>
        </w:rPr>
        <w:t>intercarrier</w:t>
      </w:r>
      <w:proofErr w:type="spellEnd"/>
      <w:r w:rsidRPr="00D83ED4">
        <w:rPr>
          <w:sz w:val="26"/>
          <w:szCs w:val="26"/>
        </w:rPr>
        <w:t xml:space="preserve"> compensation reform</w:t>
      </w:r>
      <w:r w:rsidR="00E71AF7">
        <w:rPr>
          <w:sz w:val="26"/>
          <w:szCs w:val="26"/>
        </w:rPr>
        <w:t>,</w:t>
      </w:r>
      <w:r w:rsidRPr="00D83ED4">
        <w:rPr>
          <w:sz w:val="26"/>
          <w:szCs w:val="26"/>
        </w:rPr>
        <w:t xml:space="preserve"> where the FCC has invoked direct and/or indirect federal preemption of this Commission’s jurisdiction, there is the transitional adoption of interstate switched carrier access rates for traffic termination, and the institution of the federal “Eligible Recovery” mechanism for the partial and transitional recovery of lost intrastate and interstate switched carrier access revenues.</w:t>
      </w:r>
      <w:r w:rsidRPr="00D83ED4">
        <w:rPr>
          <w:rStyle w:val="FootnoteReference"/>
          <w:sz w:val="26"/>
          <w:szCs w:val="26"/>
        </w:rPr>
        <w:footnoteReference w:id="11"/>
      </w:r>
      <w:r w:rsidRPr="00D83ED4">
        <w:rPr>
          <w:sz w:val="26"/>
          <w:szCs w:val="26"/>
        </w:rPr>
        <w:t xml:space="preserve">  This federal “Eligible Recovery” mechanism implicates the fede</w:t>
      </w:r>
      <w:r w:rsidR="00E71AF7">
        <w:rPr>
          <w:sz w:val="26"/>
          <w:szCs w:val="26"/>
        </w:rPr>
        <w:t xml:space="preserve">ral Connect America </w:t>
      </w:r>
      <w:r w:rsidR="00E71AF7">
        <w:rPr>
          <w:sz w:val="26"/>
          <w:szCs w:val="26"/>
        </w:rPr>
        <w:lastRenderedPageBreak/>
        <w:t xml:space="preserve">Fund </w:t>
      </w:r>
      <w:r w:rsidR="007C34B7">
        <w:rPr>
          <w:sz w:val="26"/>
          <w:szCs w:val="26"/>
        </w:rPr>
        <w:t xml:space="preserve">(CAF), </w:t>
      </w:r>
      <w:r w:rsidRPr="00D83ED4">
        <w:rPr>
          <w:sz w:val="26"/>
          <w:szCs w:val="26"/>
        </w:rPr>
        <w:t>the reformed high-cost portion of the federal USF, as well as the new federal Access Recovery Charge (ARC)</w:t>
      </w:r>
      <w:r w:rsidR="00E71AF7">
        <w:rPr>
          <w:sz w:val="26"/>
          <w:szCs w:val="26"/>
        </w:rPr>
        <w:t xml:space="preserve"> that </w:t>
      </w:r>
      <w:r w:rsidRPr="00D83ED4">
        <w:rPr>
          <w:sz w:val="26"/>
          <w:szCs w:val="26"/>
        </w:rPr>
        <w:t xml:space="preserve">potentially </w:t>
      </w:r>
      <w:r w:rsidR="00E71AF7">
        <w:rPr>
          <w:sz w:val="26"/>
          <w:szCs w:val="26"/>
        </w:rPr>
        <w:t xml:space="preserve">will </w:t>
      </w:r>
      <w:r w:rsidRPr="00D83ED4">
        <w:rPr>
          <w:sz w:val="26"/>
          <w:szCs w:val="26"/>
        </w:rPr>
        <w:t xml:space="preserve">be imposed on end-users of </w:t>
      </w:r>
      <w:proofErr w:type="spellStart"/>
      <w:r w:rsidRPr="00D83ED4">
        <w:rPr>
          <w:sz w:val="26"/>
          <w:szCs w:val="26"/>
        </w:rPr>
        <w:t>wireline</w:t>
      </w:r>
      <w:proofErr w:type="spellEnd"/>
      <w:r w:rsidRPr="00D83ED4">
        <w:rPr>
          <w:sz w:val="26"/>
          <w:szCs w:val="26"/>
        </w:rPr>
        <w:t xml:space="preserve"> tele</w:t>
      </w:r>
      <w:r w:rsidRPr="00D83ED4">
        <w:rPr>
          <w:sz w:val="26"/>
          <w:szCs w:val="26"/>
        </w:rPr>
        <w:softHyphen/>
        <w:t xml:space="preserve">communications services.  Different transitional time frames and parameters for these </w:t>
      </w:r>
      <w:proofErr w:type="spellStart"/>
      <w:r w:rsidRPr="00D83ED4">
        <w:rPr>
          <w:sz w:val="26"/>
          <w:szCs w:val="26"/>
        </w:rPr>
        <w:t>intercarrier</w:t>
      </w:r>
      <w:proofErr w:type="spellEnd"/>
      <w:r w:rsidRPr="00D83ED4">
        <w:rPr>
          <w:sz w:val="26"/>
          <w:szCs w:val="26"/>
        </w:rPr>
        <w:t xml:space="preserve"> compensation mechanisms apply for distinct categories of ILECs that are regulated by both this Com</w:t>
      </w:r>
      <w:r w:rsidRPr="00D83ED4">
        <w:rPr>
          <w:sz w:val="26"/>
          <w:szCs w:val="26"/>
        </w:rPr>
        <w:softHyphen/>
        <w:t>mission and the FCC.</w:t>
      </w:r>
      <w:r w:rsidRPr="00D83ED4">
        <w:rPr>
          <w:rStyle w:val="FootnoteReference"/>
          <w:sz w:val="26"/>
          <w:szCs w:val="26"/>
        </w:rPr>
        <w:footnoteReference w:id="12"/>
      </w:r>
      <w:r w:rsidRPr="00D83ED4">
        <w:rPr>
          <w:sz w:val="26"/>
          <w:szCs w:val="26"/>
        </w:rPr>
        <w:t xml:space="preserve">  The FCC</w:t>
      </w:r>
      <w:r w:rsidR="007C34B7">
        <w:rPr>
          <w:sz w:val="26"/>
          <w:szCs w:val="26"/>
        </w:rPr>
        <w:t xml:space="preserve">’s </w:t>
      </w:r>
      <w:r w:rsidRPr="00D83ED4">
        <w:rPr>
          <w:sz w:val="26"/>
          <w:szCs w:val="26"/>
        </w:rPr>
        <w:t xml:space="preserve">adoption of a Residential Rate Ceiling of $30 per month for basic </w:t>
      </w:r>
      <w:proofErr w:type="spellStart"/>
      <w:r w:rsidRPr="00D83ED4">
        <w:rPr>
          <w:sz w:val="26"/>
          <w:szCs w:val="26"/>
        </w:rPr>
        <w:t>wireline</w:t>
      </w:r>
      <w:proofErr w:type="spellEnd"/>
      <w:r w:rsidRPr="00D83ED4">
        <w:rPr>
          <w:sz w:val="26"/>
          <w:szCs w:val="26"/>
        </w:rPr>
        <w:t xml:space="preserve"> tel</w:t>
      </w:r>
      <w:r w:rsidR="007C34B7">
        <w:rPr>
          <w:sz w:val="26"/>
          <w:szCs w:val="26"/>
        </w:rPr>
        <w:t xml:space="preserve">ephone service also affects </w:t>
      </w:r>
      <w:r w:rsidRPr="00D83ED4">
        <w:rPr>
          <w:sz w:val="26"/>
          <w:szCs w:val="26"/>
        </w:rPr>
        <w:t>potential transitional benefits from carrier participation in the federal “Eligible Recovery” mechanism.</w:t>
      </w:r>
      <w:r w:rsidRPr="00D83ED4">
        <w:rPr>
          <w:rStyle w:val="FootnoteReference"/>
          <w:sz w:val="26"/>
          <w:szCs w:val="26"/>
        </w:rPr>
        <w:footnoteReference w:id="13"/>
      </w:r>
      <w:r w:rsidR="007C34B7">
        <w:rPr>
          <w:sz w:val="26"/>
          <w:szCs w:val="26"/>
        </w:rPr>
        <w:t xml:space="preserve">  The FCC’s </w:t>
      </w:r>
      <w:r w:rsidRPr="00D83ED4">
        <w:rPr>
          <w:sz w:val="26"/>
          <w:szCs w:val="26"/>
        </w:rPr>
        <w:t>Residential Rate Ceiling is based on the state basic local residential ser</w:t>
      </w:r>
      <w:r w:rsidR="007C34B7">
        <w:rPr>
          <w:sz w:val="26"/>
          <w:szCs w:val="26"/>
        </w:rPr>
        <w:t xml:space="preserve">vice rate plus the federal </w:t>
      </w:r>
      <w:r w:rsidRPr="00D83ED4">
        <w:rPr>
          <w:sz w:val="26"/>
          <w:szCs w:val="26"/>
        </w:rPr>
        <w:t>subscriber line charge</w:t>
      </w:r>
      <w:r w:rsidR="007C34B7">
        <w:rPr>
          <w:sz w:val="26"/>
          <w:szCs w:val="26"/>
        </w:rPr>
        <w:t xml:space="preserve"> (SLC)</w:t>
      </w:r>
      <w:r w:rsidRPr="00D83ED4">
        <w:rPr>
          <w:sz w:val="26"/>
          <w:szCs w:val="26"/>
        </w:rPr>
        <w:t xml:space="preserve"> and the ARC; the flat rate for residential local service, m</w:t>
      </w:r>
      <w:r w:rsidR="007C34B7">
        <w:rPr>
          <w:sz w:val="26"/>
          <w:szCs w:val="26"/>
        </w:rPr>
        <w:t>andatory extended area service (EAS)</w:t>
      </w:r>
      <w:r w:rsidRPr="00D83ED4">
        <w:rPr>
          <w:sz w:val="26"/>
          <w:szCs w:val="26"/>
        </w:rPr>
        <w:t xml:space="preserve"> charges, and state sub</w:t>
      </w:r>
      <w:r w:rsidRPr="00D83ED4">
        <w:rPr>
          <w:sz w:val="26"/>
          <w:szCs w:val="26"/>
        </w:rPr>
        <w:softHyphen/>
        <w:t>scriber line charges; per-line state high cost and/or access replacement universal service contributions; sta</w:t>
      </w:r>
      <w:r w:rsidR="007C34B7">
        <w:rPr>
          <w:sz w:val="26"/>
          <w:szCs w:val="26"/>
        </w:rPr>
        <w:t xml:space="preserve">te E911 charges; and state </w:t>
      </w:r>
      <w:r w:rsidRPr="00D83ED4">
        <w:rPr>
          <w:sz w:val="26"/>
          <w:szCs w:val="26"/>
        </w:rPr>
        <w:t>telecommunications relay service</w:t>
      </w:r>
      <w:r w:rsidR="007C34B7">
        <w:rPr>
          <w:sz w:val="26"/>
          <w:szCs w:val="26"/>
        </w:rPr>
        <w:t xml:space="preserve"> (TRS)</w:t>
      </w:r>
      <w:r w:rsidRPr="00D83ED4">
        <w:rPr>
          <w:sz w:val="26"/>
          <w:szCs w:val="26"/>
        </w:rPr>
        <w:t xml:space="preserve"> charges.”</w:t>
      </w:r>
      <w:r w:rsidRPr="00D83ED4">
        <w:rPr>
          <w:rStyle w:val="FootnoteReference"/>
          <w:sz w:val="26"/>
          <w:szCs w:val="26"/>
        </w:rPr>
        <w:footnoteReference w:id="14"/>
      </w:r>
      <w:r w:rsidR="007C34B7">
        <w:rPr>
          <w:sz w:val="26"/>
          <w:szCs w:val="26"/>
        </w:rPr>
        <w:t xml:space="preserve">  In comparison, our </w:t>
      </w:r>
      <w:r w:rsidR="007C34B7" w:rsidRPr="007C34B7">
        <w:rPr>
          <w:i/>
          <w:sz w:val="26"/>
          <w:szCs w:val="26"/>
        </w:rPr>
        <w:t xml:space="preserve">July 2011 </w:t>
      </w:r>
      <w:r w:rsidRPr="007C34B7">
        <w:rPr>
          <w:i/>
          <w:sz w:val="26"/>
          <w:szCs w:val="26"/>
        </w:rPr>
        <w:t>Order</w:t>
      </w:r>
      <w:r w:rsidRPr="00D83ED4">
        <w:rPr>
          <w:sz w:val="26"/>
          <w:szCs w:val="26"/>
        </w:rPr>
        <w:t xml:space="preserve"> establish</w:t>
      </w:r>
      <w:r w:rsidR="007C34B7">
        <w:rPr>
          <w:sz w:val="26"/>
          <w:szCs w:val="26"/>
        </w:rPr>
        <w:t>ed</w:t>
      </w:r>
      <w:r w:rsidRPr="00D83ED4">
        <w:rPr>
          <w:sz w:val="26"/>
          <w:szCs w:val="26"/>
        </w:rPr>
        <w:t xml:space="preserve"> a basic residential telephone rate benchmark of $23 per month</w:t>
      </w:r>
      <w:r w:rsidR="007C34B7">
        <w:rPr>
          <w:sz w:val="26"/>
          <w:szCs w:val="26"/>
        </w:rPr>
        <w:t xml:space="preserve"> for the rural ILECs.</w:t>
      </w:r>
      <w:r w:rsidR="007C34B7">
        <w:rPr>
          <w:rStyle w:val="FootnoteReference"/>
          <w:sz w:val="26"/>
          <w:szCs w:val="26"/>
        </w:rPr>
        <w:footnoteReference w:id="15"/>
      </w:r>
      <w:r w:rsidR="007C34B7">
        <w:rPr>
          <w:sz w:val="26"/>
          <w:szCs w:val="26"/>
        </w:rPr>
        <w:t xml:space="preserve"> </w:t>
      </w:r>
      <w:r w:rsidRPr="00D83ED4">
        <w:rPr>
          <w:sz w:val="26"/>
          <w:szCs w:val="26"/>
        </w:rPr>
        <w:t xml:space="preserve">Our $23 benchmark is a “bare bones” rate and excludes the various E911, TRS, and the federal SLC-ARC elements that are included in the FCC’s Residential Rate Ceiling. </w:t>
      </w:r>
      <w:r w:rsidR="007C34B7">
        <w:rPr>
          <w:sz w:val="26"/>
          <w:szCs w:val="26"/>
        </w:rPr>
        <w:t xml:space="preserve"> Federal price cap carriers </w:t>
      </w:r>
      <w:r w:rsidRPr="00D83ED4">
        <w:rPr>
          <w:sz w:val="26"/>
          <w:szCs w:val="26"/>
        </w:rPr>
        <w:t xml:space="preserve">also </w:t>
      </w:r>
      <w:r w:rsidR="007C34B7">
        <w:rPr>
          <w:sz w:val="26"/>
          <w:szCs w:val="26"/>
        </w:rPr>
        <w:t>may accrue FCC-</w:t>
      </w:r>
      <w:r w:rsidRPr="00D83ED4">
        <w:rPr>
          <w:sz w:val="26"/>
          <w:szCs w:val="26"/>
        </w:rPr>
        <w:t xml:space="preserve">mandated broadband deployment obligations if </w:t>
      </w:r>
      <w:r w:rsidRPr="00D83ED4">
        <w:rPr>
          <w:sz w:val="26"/>
          <w:szCs w:val="26"/>
        </w:rPr>
        <w:lastRenderedPageBreak/>
        <w:t>such carriers resort to transitional CAF funding under the federal Eligible Recovery mechanism for lost carrier access revenues.</w:t>
      </w:r>
      <w:r w:rsidRPr="00D83ED4">
        <w:rPr>
          <w:rStyle w:val="FootnoteReference"/>
          <w:sz w:val="26"/>
          <w:szCs w:val="26"/>
        </w:rPr>
        <w:footnoteReference w:id="16"/>
      </w:r>
    </w:p>
    <w:p w:rsidR="00D83ED4" w:rsidRPr="00D83ED4" w:rsidRDefault="00D83ED4" w:rsidP="00C01138">
      <w:pPr>
        <w:spacing w:line="360" w:lineRule="auto"/>
        <w:rPr>
          <w:sz w:val="26"/>
          <w:szCs w:val="26"/>
        </w:rPr>
      </w:pPr>
    </w:p>
    <w:p w:rsidR="00D83ED4" w:rsidRPr="00D83ED4" w:rsidRDefault="00D83ED4" w:rsidP="00C01138">
      <w:pPr>
        <w:spacing w:line="360" w:lineRule="auto"/>
        <w:rPr>
          <w:sz w:val="26"/>
          <w:szCs w:val="26"/>
        </w:rPr>
      </w:pPr>
      <w:r w:rsidRPr="00D83ED4">
        <w:rPr>
          <w:sz w:val="26"/>
          <w:szCs w:val="26"/>
        </w:rPr>
        <w:tab/>
      </w:r>
      <w:r w:rsidR="00F24693">
        <w:rPr>
          <w:sz w:val="26"/>
          <w:szCs w:val="26"/>
        </w:rPr>
        <w:tab/>
      </w:r>
      <w:r w:rsidRPr="00D83ED4">
        <w:rPr>
          <w:sz w:val="26"/>
          <w:szCs w:val="26"/>
        </w:rPr>
        <w:t>Despite its liberal use of federal preemption, the FCC</w:t>
      </w:r>
      <w:r w:rsidR="00F24693">
        <w:rPr>
          <w:sz w:val="26"/>
          <w:szCs w:val="26"/>
        </w:rPr>
        <w:t xml:space="preserve">’s </w:t>
      </w:r>
      <w:r w:rsidR="00F24693" w:rsidRPr="00F24693">
        <w:rPr>
          <w:i/>
          <w:sz w:val="26"/>
          <w:szCs w:val="26"/>
        </w:rPr>
        <w:t>CAF</w:t>
      </w:r>
      <w:r w:rsidRPr="00F24693">
        <w:rPr>
          <w:i/>
          <w:sz w:val="26"/>
          <w:szCs w:val="26"/>
        </w:rPr>
        <w:t xml:space="preserve"> Order</w:t>
      </w:r>
      <w:r w:rsidR="00F24693">
        <w:rPr>
          <w:sz w:val="26"/>
          <w:szCs w:val="26"/>
        </w:rPr>
        <w:t xml:space="preserve"> assigns to the S</w:t>
      </w:r>
      <w:r w:rsidRPr="00D83ED4">
        <w:rPr>
          <w:sz w:val="26"/>
          <w:szCs w:val="26"/>
        </w:rPr>
        <w:t xml:space="preserve">tates numerous and concrete tasks that are associated with the federal USF and </w:t>
      </w:r>
      <w:proofErr w:type="spellStart"/>
      <w:r w:rsidRPr="00D83ED4">
        <w:rPr>
          <w:sz w:val="26"/>
          <w:szCs w:val="26"/>
        </w:rPr>
        <w:t>intercarrier</w:t>
      </w:r>
      <w:proofErr w:type="spellEnd"/>
      <w:r w:rsidRPr="00D83ED4">
        <w:rPr>
          <w:sz w:val="26"/>
          <w:szCs w:val="26"/>
        </w:rPr>
        <w:t xml:space="preserve"> compensation reforms.</w:t>
      </w:r>
      <w:r w:rsidR="00F24693">
        <w:rPr>
          <w:sz w:val="26"/>
          <w:szCs w:val="26"/>
        </w:rPr>
        <w:t xml:space="preserve">  For example, the </w:t>
      </w:r>
      <w:r w:rsidR="00F24693" w:rsidRPr="00F24693">
        <w:rPr>
          <w:i/>
          <w:sz w:val="26"/>
          <w:szCs w:val="26"/>
        </w:rPr>
        <w:t xml:space="preserve">CAF </w:t>
      </w:r>
      <w:r w:rsidRPr="00F24693">
        <w:rPr>
          <w:i/>
          <w:sz w:val="26"/>
          <w:szCs w:val="26"/>
        </w:rPr>
        <w:t>Order</w:t>
      </w:r>
      <w:r w:rsidRPr="00D83ED4">
        <w:rPr>
          <w:sz w:val="26"/>
          <w:szCs w:val="26"/>
        </w:rPr>
        <w:t xml:space="preserve"> states the following in relation to the </w:t>
      </w:r>
      <w:proofErr w:type="spellStart"/>
      <w:r w:rsidRPr="00D83ED4">
        <w:rPr>
          <w:sz w:val="26"/>
          <w:szCs w:val="26"/>
        </w:rPr>
        <w:t>intercarrier</w:t>
      </w:r>
      <w:proofErr w:type="spellEnd"/>
      <w:r w:rsidRPr="00D83ED4">
        <w:rPr>
          <w:sz w:val="26"/>
          <w:szCs w:val="26"/>
        </w:rPr>
        <w:t xml:space="preserve"> compensation reforms:</w:t>
      </w:r>
    </w:p>
    <w:p w:rsidR="00D83ED4" w:rsidRPr="00D83ED4" w:rsidRDefault="00D83ED4" w:rsidP="00D83ED4">
      <w:pPr>
        <w:rPr>
          <w:sz w:val="26"/>
          <w:szCs w:val="26"/>
        </w:rPr>
      </w:pPr>
    </w:p>
    <w:p w:rsidR="00D83ED4" w:rsidRPr="00D83ED4" w:rsidRDefault="00D83ED4" w:rsidP="00F24693">
      <w:pPr>
        <w:ind w:left="1440" w:right="1440"/>
        <w:rPr>
          <w:sz w:val="26"/>
          <w:szCs w:val="26"/>
        </w:rPr>
      </w:pPr>
      <w:r w:rsidRPr="00D83ED4">
        <w:rPr>
          <w:sz w:val="26"/>
          <w:szCs w:val="26"/>
        </w:rPr>
        <w:t xml:space="preserve">In particular, state oversight of the transition process is necessary to ensure that carriers comply with the transition timing and intrastate access charge reductions outlined above.  Under our framework, rates for intrastate access traffic will remain in intrastate tariffs.  As a result, to ensure compliance with the framework and to ensure carriers are not taking actions that could enable a windfall and/or double recovery, state commissions should monitor compliance with our rate transition; review how carriers reduce rates to ensure consistency with the uniform framework; and guard against attempts to raise capped </w:t>
      </w:r>
      <w:proofErr w:type="spellStart"/>
      <w:r w:rsidRPr="00D83ED4">
        <w:rPr>
          <w:sz w:val="26"/>
          <w:szCs w:val="26"/>
        </w:rPr>
        <w:t>intercarrier</w:t>
      </w:r>
      <w:proofErr w:type="spellEnd"/>
      <w:r w:rsidRPr="00D83ED4">
        <w:rPr>
          <w:sz w:val="26"/>
          <w:szCs w:val="26"/>
        </w:rPr>
        <w:t xml:space="preserve"> compensation rates, as well as unanticipated types of gamesmanship.  Consistent with states’ existing authority, therefore, states could require carriers to provide additional information and/or </w:t>
      </w:r>
      <w:proofErr w:type="spellStart"/>
      <w:r w:rsidRPr="00D83ED4">
        <w:rPr>
          <w:sz w:val="26"/>
          <w:szCs w:val="26"/>
        </w:rPr>
        <w:t>refile</w:t>
      </w:r>
      <w:proofErr w:type="spellEnd"/>
      <w:r w:rsidRPr="00D83ED4">
        <w:rPr>
          <w:sz w:val="26"/>
          <w:szCs w:val="26"/>
        </w:rPr>
        <w:t xml:space="preserve"> intrastate access tariffs that do not follow the framework or rules adopted in this Order.  Moreover, state commissions will continue to review and approve interconnection agreements and associated reciprocal compensation rates to ensure that they are consistent with the new federal framework and transition.  Thus, we will be working in partnership with states to monitor carriers’ compliance with our rules, thereby ensuring that consumers throughout the country will realize the tremendous benefits of ICC reform.</w:t>
      </w:r>
    </w:p>
    <w:p w:rsidR="00D83ED4" w:rsidRPr="00D83ED4" w:rsidRDefault="00D83ED4" w:rsidP="00D83ED4">
      <w:pPr>
        <w:rPr>
          <w:sz w:val="26"/>
          <w:szCs w:val="26"/>
        </w:rPr>
      </w:pPr>
    </w:p>
    <w:p w:rsidR="00D83ED4" w:rsidRPr="00D83ED4" w:rsidRDefault="00F24693" w:rsidP="00D83ED4">
      <w:pPr>
        <w:rPr>
          <w:sz w:val="26"/>
          <w:szCs w:val="26"/>
        </w:rPr>
      </w:pPr>
      <w:proofErr w:type="gramStart"/>
      <w:r w:rsidRPr="00F24693">
        <w:rPr>
          <w:i/>
          <w:sz w:val="26"/>
          <w:szCs w:val="26"/>
        </w:rPr>
        <w:t xml:space="preserve">CAF </w:t>
      </w:r>
      <w:r w:rsidR="00D83ED4" w:rsidRPr="00F24693">
        <w:rPr>
          <w:i/>
          <w:sz w:val="26"/>
          <w:szCs w:val="26"/>
        </w:rPr>
        <w:t>Order</w:t>
      </w:r>
      <w:r w:rsidR="00D83ED4" w:rsidRPr="00D83ED4">
        <w:rPr>
          <w:sz w:val="26"/>
          <w:szCs w:val="26"/>
        </w:rPr>
        <w:t>, ¶ 813, at 277 (footnote omitted).</w:t>
      </w:r>
      <w:proofErr w:type="gramEnd"/>
    </w:p>
    <w:p w:rsidR="00D83ED4" w:rsidRPr="00D83ED4" w:rsidRDefault="00D83ED4" w:rsidP="00D83ED4">
      <w:pPr>
        <w:rPr>
          <w:sz w:val="26"/>
          <w:szCs w:val="26"/>
        </w:rPr>
      </w:pPr>
    </w:p>
    <w:p w:rsidR="00D83ED4" w:rsidRPr="00D83ED4" w:rsidRDefault="00D83ED4" w:rsidP="00F24693">
      <w:pPr>
        <w:spacing w:line="360" w:lineRule="auto"/>
        <w:rPr>
          <w:sz w:val="26"/>
          <w:szCs w:val="26"/>
        </w:rPr>
      </w:pPr>
      <w:r w:rsidRPr="00D83ED4">
        <w:rPr>
          <w:sz w:val="26"/>
          <w:szCs w:val="26"/>
        </w:rPr>
        <w:lastRenderedPageBreak/>
        <w:tab/>
      </w:r>
      <w:r w:rsidR="00F24693">
        <w:rPr>
          <w:sz w:val="26"/>
          <w:szCs w:val="26"/>
        </w:rPr>
        <w:tab/>
        <w:t>Similar S</w:t>
      </w:r>
      <w:r w:rsidRPr="00D83ED4">
        <w:rPr>
          <w:sz w:val="26"/>
          <w:szCs w:val="26"/>
        </w:rPr>
        <w:t>tate oversight and accountability</w:t>
      </w:r>
      <w:r w:rsidR="00F24693">
        <w:rPr>
          <w:sz w:val="26"/>
          <w:szCs w:val="26"/>
        </w:rPr>
        <w:t xml:space="preserve"> roles </w:t>
      </w:r>
      <w:r w:rsidRPr="00D83ED4">
        <w:rPr>
          <w:sz w:val="26"/>
          <w:szCs w:val="26"/>
        </w:rPr>
        <w:t xml:space="preserve">also </w:t>
      </w:r>
      <w:r w:rsidR="00F24693">
        <w:rPr>
          <w:sz w:val="26"/>
          <w:szCs w:val="26"/>
        </w:rPr>
        <w:t xml:space="preserve">are </w:t>
      </w:r>
      <w:r w:rsidRPr="00D83ED4">
        <w:rPr>
          <w:sz w:val="26"/>
          <w:szCs w:val="26"/>
        </w:rPr>
        <w:t>contemplated in the FCC’s reforms of the federal USF mechanism, the operation of the new CAF, and eligible telecommunications carrier (ETC) access to CA</w:t>
      </w:r>
      <w:r w:rsidR="00F24693">
        <w:rPr>
          <w:sz w:val="26"/>
          <w:szCs w:val="26"/>
        </w:rPr>
        <w:t xml:space="preserve">F funding.  For example, the </w:t>
      </w:r>
      <w:r w:rsidR="00F24693" w:rsidRPr="00F24693">
        <w:rPr>
          <w:i/>
          <w:sz w:val="26"/>
          <w:szCs w:val="26"/>
        </w:rPr>
        <w:t>CAF</w:t>
      </w:r>
      <w:r w:rsidRPr="00F24693">
        <w:rPr>
          <w:i/>
          <w:sz w:val="26"/>
          <w:szCs w:val="26"/>
        </w:rPr>
        <w:t xml:space="preserve"> Order</w:t>
      </w:r>
      <w:r w:rsidRPr="00D83ED4">
        <w:rPr>
          <w:sz w:val="26"/>
          <w:szCs w:val="26"/>
        </w:rPr>
        <w:t xml:space="preserve"> states:</w:t>
      </w:r>
    </w:p>
    <w:p w:rsidR="00D83ED4" w:rsidRPr="00D83ED4" w:rsidRDefault="00D83ED4" w:rsidP="00D83ED4">
      <w:pPr>
        <w:rPr>
          <w:sz w:val="26"/>
          <w:szCs w:val="26"/>
        </w:rPr>
      </w:pPr>
    </w:p>
    <w:p w:rsidR="00D83ED4" w:rsidRPr="00D83ED4" w:rsidRDefault="00D83ED4" w:rsidP="00F24693">
      <w:pPr>
        <w:ind w:left="1440" w:right="1440"/>
        <w:rPr>
          <w:sz w:val="26"/>
          <w:szCs w:val="26"/>
        </w:rPr>
      </w:pPr>
      <w:r w:rsidRPr="00D83ED4">
        <w:rPr>
          <w:sz w:val="26"/>
          <w:szCs w:val="26"/>
        </w:rPr>
        <w:t>First, we require that states — and entities not falling within the states’ jurisdic</w:t>
      </w:r>
      <w:r w:rsidRPr="00D83ED4">
        <w:rPr>
          <w:sz w:val="26"/>
          <w:szCs w:val="26"/>
        </w:rPr>
        <w:softHyphen/>
        <w:t xml:space="preserve">tion (i.e., federally-designated ETCs) — certify that all federal high-cost and CAF support was used in the preceding calendar year </w:t>
      </w:r>
      <w:r w:rsidRPr="00D83ED4">
        <w:rPr>
          <w:sz w:val="26"/>
          <w:szCs w:val="26"/>
          <w:u w:val="single"/>
        </w:rPr>
        <w:t>and</w:t>
      </w:r>
      <w:r w:rsidRPr="00D83ED4">
        <w:rPr>
          <w:sz w:val="26"/>
          <w:szCs w:val="26"/>
        </w:rPr>
        <w:t xml:space="preserve"> will be used in the new calendar year only for the provision, maintenance, and upgrading of facilities and services for which the support is intended, regardless of the rule under which the support is provided.</w:t>
      </w:r>
    </w:p>
    <w:p w:rsidR="00D83ED4" w:rsidRPr="00D83ED4" w:rsidRDefault="00D83ED4" w:rsidP="00D83ED4">
      <w:pPr>
        <w:rPr>
          <w:sz w:val="26"/>
          <w:szCs w:val="26"/>
        </w:rPr>
      </w:pPr>
    </w:p>
    <w:p w:rsidR="00D83ED4" w:rsidRDefault="00D83ED4" w:rsidP="00D83ED4">
      <w:pPr>
        <w:ind w:left="720" w:right="576"/>
        <w:jc w:val="center"/>
        <w:rPr>
          <w:sz w:val="26"/>
          <w:szCs w:val="26"/>
        </w:rPr>
      </w:pPr>
      <w:r w:rsidRPr="00D83ED4">
        <w:rPr>
          <w:sz w:val="26"/>
          <w:szCs w:val="26"/>
        </w:rPr>
        <w:t>* * *</w:t>
      </w:r>
    </w:p>
    <w:p w:rsidR="00F24693" w:rsidRPr="00D83ED4" w:rsidRDefault="00F24693" w:rsidP="00D83ED4">
      <w:pPr>
        <w:ind w:left="720" w:right="576"/>
        <w:jc w:val="center"/>
        <w:rPr>
          <w:sz w:val="26"/>
          <w:szCs w:val="26"/>
        </w:rPr>
      </w:pPr>
    </w:p>
    <w:p w:rsidR="00D83ED4" w:rsidRPr="00D83ED4" w:rsidRDefault="00D83ED4" w:rsidP="00F24693">
      <w:pPr>
        <w:ind w:left="1440" w:right="1440"/>
        <w:rPr>
          <w:sz w:val="26"/>
          <w:szCs w:val="26"/>
        </w:rPr>
      </w:pPr>
      <w:r w:rsidRPr="00D83ED4">
        <w:rPr>
          <w:sz w:val="26"/>
          <w:szCs w:val="26"/>
        </w:rPr>
        <w:t>Second, we maintain states’ ongoing role in annual [ETC] certifications.  Several commenters take the position that responsibility for ensuring USF recipients comply with their public interest obligations should remain with the states.  As discussed above, we agree that the states should play an integral role in assisting the Commission in monitoring compliance, consistent with an overarching uniform national framework.  States will continue to certify to the Commission that support is used by state-designated ETCs for the intended purpose, which is modified to include the provision, maintenance, and upgrading of facilities capable of delivering voice and broadband services to homes, businesses and community anchor institutions.</w:t>
      </w:r>
    </w:p>
    <w:p w:rsidR="00D83ED4" w:rsidRPr="00D83ED4" w:rsidRDefault="00D83ED4" w:rsidP="00D83ED4">
      <w:pPr>
        <w:rPr>
          <w:sz w:val="26"/>
          <w:szCs w:val="26"/>
        </w:rPr>
      </w:pPr>
    </w:p>
    <w:p w:rsidR="00D83ED4" w:rsidRDefault="00F24693" w:rsidP="00D83ED4">
      <w:pPr>
        <w:rPr>
          <w:sz w:val="26"/>
          <w:szCs w:val="26"/>
        </w:rPr>
      </w:pPr>
      <w:r w:rsidRPr="00F24693">
        <w:rPr>
          <w:i/>
          <w:sz w:val="26"/>
          <w:szCs w:val="26"/>
        </w:rPr>
        <w:t xml:space="preserve">CAF </w:t>
      </w:r>
      <w:r w:rsidR="00D83ED4" w:rsidRPr="00F24693">
        <w:rPr>
          <w:i/>
          <w:sz w:val="26"/>
          <w:szCs w:val="26"/>
        </w:rPr>
        <w:t>Order</w:t>
      </w:r>
      <w:r w:rsidR="00D83ED4" w:rsidRPr="00D83ED4">
        <w:rPr>
          <w:sz w:val="26"/>
          <w:szCs w:val="26"/>
        </w:rPr>
        <w:t>, ¶¶ 609-610, at 197 (footnotes omitted, emphasis in the original).</w:t>
      </w:r>
    </w:p>
    <w:p w:rsidR="006429EA" w:rsidRPr="00D83ED4" w:rsidRDefault="006429EA" w:rsidP="00D83ED4">
      <w:pPr>
        <w:rPr>
          <w:sz w:val="26"/>
          <w:szCs w:val="26"/>
        </w:rPr>
      </w:pPr>
    </w:p>
    <w:p w:rsidR="00D83ED4" w:rsidRPr="00D83ED4" w:rsidRDefault="00D83ED4" w:rsidP="00D83ED4">
      <w:pPr>
        <w:rPr>
          <w:sz w:val="26"/>
          <w:szCs w:val="26"/>
        </w:rPr>
      </w:pPr>
    </w:p>
    <w:p w:rsidR="00D83ED4" w:rsidRPr="00D83ED4" w:rsidRDefault="00D83ED4" w:rsidP="00F24693">
      <w:pPr>
        <w:spacing w:line="360" w:lineRule="auto"/>
        <w:rPr>
          <w:sz w:val="26"/>
          <w:szCs w:val="26"/>
        </w:rPr>
      </w:pPr>
      <w:r w:rsidRPr="00D83ED4">
        <w:rPr>
          <w:sz w:val="26"/>
          <w:szCs w:val="26"/>
        </w:rPr>
        <w:tab/>
      </w:r>
      <w:r w:rsidR="00F24693">
        <w:rPr>
          <w:sz w:val="26"/>
          <w:szCs w:val="26"/>
        </w:rPr>
        <w:tab/>
      </w:r>
      <w:r w:rsidRPr="00D83ED4">
        <w:rPr>
          <w:sz w:val="26"/>
          <w:szCs w:val="26"/>
        </w:rPr>
        <w:t>It is beyond doubt that the FCC</w:t>
      </w:r>
      <w:r w:rsidR="00F24693">
        <w:rPr>
          <w:sz w:val="26"/>
          <w:szCs w:val="26"/>
        </w:rPr>
        <w:t>’s</w:t>
      </w:r>
      <w:r w:rsidRPr="00D83ED4">
        <w:rPr>
          <w:sz w:val="26"/>
          <w:szCs w:val="26"/>
        </w:rPr>
        <w:t xml:space="preserve"> </w:t>
      </w:r>
      <w:r w:rsidR="00F24693" w:rsidRPr="00F24693">
        <w:rPr>
          <w:i/>
          <w:sz w:val="26"/>
          <w:szCs w:val="26"/>
        </w:rPr>
        <w:t xml:space="preserve">CAF </w:t>
      </w:r>
      <w:r w:rsidRPr="00F24693">
        <w:rPr>
          <w:i/>
          <w:sz w:val="26"/>
          <w:szCs w:val="26"/>
        </w:rPr>
        <w:t>Order</w:t>
      </w:r>
      <w:r w:rsidRPr="00D83ED4">
        <w:rPr>
          <w:sz w:val="26"/>
          <w:szCs w:val="26"/>
        </w:rPr>
        <w:t xml:space="preserve"> creates a new set of circumstances both for regulated telecommunications carriers operating within Pennsylvania and the</w:t>
      </w:r>
      <w:r w:rsidR="00F24693">
        <w:rPr>
          <w:sz w:val="26"/>
          <w:szCs w:val="26"/>
        </w:rPr>
        <w:t xml:space="preserve">ir end-user consumers.  The </w:t>
      </w:r>
      <w:r w:rsidR="00F24693" w:rsidRPr="00F24693">
        <w:rPr>
          <w:i/>
          <w:sz w:val="26"/>
          <w:szCs w:val="26"/>
        </w:rPr>
        <w:t xml:space="preserve">CAF </w:t>
      </w:r>
      <w:r w:rsidRPr="00F24693">
        <w:rPr>
          <w:i/>
          <w:sz w:val="26"/>
          <w:szCs w:val="26"/>
        </w:rPr>
        <w:t>Order</w:t>
      </w:r>
      <w:r w:rsidR="00F24693">
        <w:rPr>
          <w:sz w:val="26"/>
          <w:szCs w:val="26"/>
        </w:rPr>
        <w:t xml:space="preserve"> impacts our </w:t>
      </w:r>
      <w:r w:rsidR="00F24693" w:rsidRPr="00F24693">
        <w:rPr>
          <w:i/>
          <w:sz w:val="26"/>
          <w:szCs w:val="26"/>
        </w:rPr>
        <w:t xml:space="preserve">July 2011 </w:t>
      </w:r>
      <w:r w:rsidRPr="00F24693">
        <w:rPr>
          <w:i/>
          <w:sz w:val="26"/>
          <w:szCs w:val="26"/>
        </w:rPr>
        <w:t>Order</w:t>
      </w:r>
      <w:r w:rsidRPr="00D83ED4">
        <w:rPr>
          <w:sz w:val="26"/>
          <w:szCs w:val="26"/>
        </w:rPr>
        <w:t xml:space="preserve"> in certain and most likely material respects.  Because this Commission needs to proceed with the implementation of the FCC</w:t>
      </w:r>
      <w:r w:rsidR="00F24693">
        <w:rPr>
          <w:sz w:val="26"/>
          <w:szCs w:val="26"/>
        </w:rPr>
        <w:t>’s</w:t>
      </w:r>
      <w:r w:rsidRPr="00D83ED4">
        <w:rPr>
          <w:sz w:val="26"/>
          <w:szCs w:val="26"/>
        </w:rPr>
        <w:t xml:space="preserve"> </w:t>
      </w:r>
      <w:r w:rsidR="00F24693" w:rsidRPr="00F24693">
        <w:rPr>
          <w:i/>
          <w:sz w:val="26"/>
          <w:szCs w:val="26"/>
        </w:rPr>
        <w:t xml:space="preserve">CAF </w:t>
      </w:r>
      <w:r w:rsidRPr="00F24693">
        <w:rPr>
          <w:i/>
          <w:sz w:val="26"/>
          <w:szCs w:val="26"/>
        </w:rPr>
        <w:t>Order</w:t>
      </w:r>
      <w:r w:rsidRPr="00D83ED4">
        <w:rPr>
          <w:sz w:val="26"/>
          <w:szCs w:val="26"/>
        </w:rPr>
        <w:t xml:space="preserve"> — federal appeals </w:t>
      </w:r>
      <w:r w:rsidRPr="00D83ED4">
        <w:rPr>
          <w:sz w:val="26"/>
          <w:szCs w:val="26"/>
        </w:rPr>
        <w:lastRenderedPageBreak/>
        <w:t>n</w:t>
      </w:r>
      <w:r w:rsidR="00F24693">
        <w:rPr>
          <w:sz w:val="26"/>
          <w:szCs w:val="26"/>
        </w:rPr>
        <w:t>otwithstanding — we need</w:t>
      </w:r>
      <w:r w:rsidRPr="00D83ED4">
        <w:rPr>
          <w:sz w:val="26"/>
          <w:szCs w:val="26"/>
        </w:rPr>
        <w:t xml:space="preserve"> further information concerning how the related FCC action</w:t>
      </w:r>
      <w:r w:rsidR="00F24693">
        <w:rPr>
          <w:sz w:val="26"/>
          <w:szCs w:val="26"/>
        </w:rPr>
        <w:t xml:space="preserve">s impact our </w:t>
      </w:r>
      <w:r w:rsidR="00F24693" w:rsidRPr="00F24693">
        <w:rPr>
          <w:i/>
          <w:sz w:val="26"/>
          <w:szCs w:val="26"/>
        </w:rPr>
        <w:t xml:space="preserve">July </w:t>
      </w:r>
      <w:r w:rsidRPr="00F24693">
        <w:rPr>
          <w:i/>
          <w:sz w:val="26"/>
          <w:szCs w:val="26"/>
        </w:rPr>
        <w:t>2011 Order</w:t>
      </w:r>
      <w:r w:rsidRPr="00D83ED4">
        <w:rPr>
          <w:sz w:val="26"/>
          <w:szCs w:val="26"/>
        </w:rPr>
        <w:t>.  In this manner, the Commission can reach an informed decision, after adequate notice and opportunity to the various interested parties to be heard, regarding the</w:t>
      </w:r>
      <w:r w:rsidR="00F24693">
        <w:rPr>
          <w:sz w:val="26"/>
          <w:szCs w:val="26"/>
        </w:rPr>
        <w:t xml:space="preserve"> implementation of its </w:t>
      </w:r>
      <w:r w:rsidR="00F24693" w:rsidRPr="00F24693">
        <w:rPr>
          <w:i/>
          <w:sz w:val="26"/>
          <w:szCs w:val="26"/>
        </w:rPr>
        <w:t xml:space="preserve">July </w:t>
      </w:r>
      <w:r w:rsidRPr="00F24693">
        <w:rPr>
          <w:i/>
          <w:sz w:val="26"/>
          <w:szCs w:val="26"/>
        </w:rPr>
        <w:t>2011 Order</w:t>
      </w:r>
      <w:r w:rsidRPr="00D83ED4">
        <w:rPr>
          <w:sz w:val="26"/>
          <w:szCs w:val="26"/>
        </w:rPr>
        <w:t xml:space="preserve"> in whole or in part, and in coordination with the FCC</w:t>
      </w:r>
      <w:r w:rsidR="00F24693">
        <w:rPr>
          <w:sz w:val="26"/>
          <w:szCs w:val="26"/>
        </w:rPr>
        <w:t xml:space="preserve">’s </w:t>
      </w:r>
      <w:r w:rsidRPr="00D83ED4">
        <w:rPr>
          <w:sz w:val="26"/>
          <w:szCs w:val="26"/>
        </w:rPr>
        <w:t>directives.</w:t>
      </w:r>
    </w:p>
    <w:p w:rsidR="00D83ED4" w:rsidRPr="00D83ED4" w:rsidRDefault="00D83ED4" w:rsidP="00F24693">
      <w:pPr>
        <w:spacing w:line="360" w:lineRule="auto"/>
        <w:rPr>
          <w:sz w:val="26"/>
          <w:szCs w:val="26"/>
        </w:rPr>
      </w:pPr>
    </w:p>
    <w:p w:rsidR="00D83ED4" w:rsidRPr="00D83ED4" w:rsidRDefault="00D83ED4" w:rsidP="00F24693">
      <w:pPr>
        <w:spacing w:line="360" w:lineRule="auto"/>
        <w:rPr>
          <w:sz w:val="26"/>
          <w:szCs w:val="26"/>
        </w:rPr>
      </w:pPr>
      <w:r w:rsidRPr="00D83ED4">
        <w:rPr>
          <w:sz w:val="26"/>
          <w:szCs w:val="26"/>
        </w:rPr>
        <w:tab/>
      </w:r>
      <w:r w:rsidR="00F71907">
        <w:rPr>
          <w:sz w:val="26"/>
          <w:szCs w:val="26"/>
        </w:rPr>
        <w:tab/>
      </w:r>
      <w:r w:rsidRPr="00D83ED4">
        <w:rPr>
          <w:sz w:val="26"/>
          <w:szCs w:val="26"/>
        </w:rPr>
        <w:t xml:space="preserve">As previously noted, the </w:t>
      </w:r>
      <w:r w:rsidR="00F71907">
        <w:rPr>
          <w:sz w:val="26"/>
          <w:szCs w:val="26"/>
        </w:rPr>
        <w:t xml:space="preserve">PTA/CTL </w:t>
      </w:r>
      <w:r w:rsidRPr="00D83ED4">
        <w:rPr>
          <w:sz w:val="26"/>
          <w:szCs w:val="26"/>
        </w:rPr>
        <w:t>Joint Petition and the AT&amp;T Petition</w:t>
      </w:r>
      <w:r w:rsidR="000A49C9">
        <w:rPr>
          <w:sz w:val="26"/>
          <w:szCs w:val="26"/>
        </w:rPr>
        <w:t xml:space="preserve"> are pending before the Commission</w:t>
      </w:r>
      <w:r w:rsidRPr="00D83ED4">
        <w:rPr>
          <w:sz w:val="26"/>
          <w:szCs w:val="26"/>
        </w:rPr>
        <w:t>.  In order for the Commission to conclude its review of the pending Petitions, the record in this proceeding must be reopened for the receipt of additional information regardi</w:t>
      </w:r>
      <w:r w:rsidR="00F71907">
        <w:rPr>
          <w:sz w:val="26"/>
          <w:szCs w:val="26"/>
        </w:rPr>
        <w:t xml:space="preserve">ng the effects of the FCC’s recent </w:t>
      </w:r>
      <w:r w:rsidR="00F71907" w:rsidRPr="00F71907">
        <w:rPr>
          <w:i/>
          <w:sz w:val="26"/>
          <w:szCs w:val="26"/>
        </w:rPr>
        <w:t xml:space="preserve">CAF </w:t>
      </w:r>
      <w:r w:rsidRPr="00F71907">
        <w:rPr>
          <w:i/>
          <w:sz w:val="26"/>
          <w:szCs w:val="26"/>
        </w:rPr>
        <w:t>Order</w:t>
      </w:r>
      <w:r w:rsidRPr="00D83ED4">
        <w:rPr>
          <w:sz w:val="26"/>
          <w:szCs w:val="26"/>
        </w:rPr>
        <w:t xml:space="preserve"> on our </w:t>
      </w:r>
      <w:r w:rsidR="00F71907">
        <w:rPr>
          <w:sz w:val="26"/>
          <w:szCs w:val="26"/>
        </w:rPr>
        <w:t xml:space="preserve">decision in the </w:t>
      </w:r>
      <w:r w:rsidR="00F71907" w:rsidRPr="00F71907">
        <w:rPr>
          <w:i/>
          <w:sz w:val="26"/>
          <w:szCs w:val="26"/>
        </w:rPr>
        <w:t xml:space="preserve">RLEC </w:t>
      </w:r>
      <w:r w:rsidRPr="00F71907">
        <w:rPr>
          <w:i/>
          <w:sz w:val="26"/>
          <w:szCs w:val="26"/>
        </w:rPr>
        <w:t>Acce</w:t>
      </w:r>
      <w:r w:rsidR="00F71907" w:rsidRPr="00F71907">
        <w:rPr>
          <w:i/>
          <w:sz w:val="26"/>
          <w:szCs w:val="26"/>
        </w:rPr>
        <w:t>ss Charge Investigation</w:t>
      </w:r>
      <w:r w:rsidRPr="00D83ED4">
        <w:rPr>
          <w:sz w:val="26"/>
          <w:szCs w:val="26"/>
        </w:rPr>
        <w:t xml:space="preserve">.  The Commission’s statutory </w:t>
      </w:r>
      <w:r w:rsidR="00F71907">
        <w:rPr>
          <w:sz w:val="26"/>
          <w:szCs w:val="26"/>
        </w:rPr>
        <w:t>authority permits us to reopen this</w:t>
      </w:r>
      <w:r w:rsidRPr="00D83ED4">
        <w:rPr>
          <w:sz w:val="26"/>
          <w:szCs w:val="26"/>
        </w:rPr>
        <w:t xml:space="preserve"> proceeding for receipt of add</w:t>
      </w:r>
      <w:r w:rsidR="00F71907">
        <w:rPr>
          <w:sz w:val="26"/>
          <w:szCs w:val="26"/>
        </w:rPr>
        <w:t xml:space="preserve">itional evidence so that we </w:t>
      </w:r>
      <w:r w:rsidRPr="00D83ED4">
        <w:rPr>
          <w:sz w:val="26"/>
          <w:szCs w:val="26"/>
        </w:rPr>
        <w:t xml:space="preserve">properly </w:t>
      </w:r>
      <w:r w:rsidR="00F71907">
        <w:rPr>
          <w:sz w:val="26"/>
          <w:szCs w:val="26"/>
        </w:rPr>
        <w:t xml:space="preserve">can </w:t>
      </w:r>
      <w:r w:rsidRPr="00D83ED4">
        <w:rPr>
          <w:sz w:val="26"/>
          <w:szCs w:val="26"/>
        </w:rPr>
        <w:t>rule on t</w:t>
      </w:r>
      <w:r w:rsidR="00F71907">
        <w:rPr>
          <w:sz w:val="26"/>
          <w:szCs w:val="26"/>
        </w:rPr>
        <w:t xml:space="preserve">he petitions before us, and decide whether to amend our </w:t>
      </w:r>
      <w:r w:rsidR="00F71907" w:rsidRPr="00F71907">
        <w:rPr>
          <w:i/>
          <w:sz w:val="26"/>
          <w:szCs w:val="26"/>
        </w:rPr>
        <w:t xml:space="preserve">July </w:t>
      </w:r>
      <w:r w:rsidRPr="00F71907">
        <w:rPr>
          <w:i/>
          <w:sz w:val="26"/>
          <w:szCs w:val="26"/>
        </w:rPr>
        <w:t>2011 Order</w:t>
      </w:r>
      <w:r w:rsidRPr="00D83ED4">
        <w:rPr>
          <w:sz w:val="26"/>
          <w:szCs w:val="26"/>
        </w:rPr>
        <w:t xml:space="preserve"> or grant </w:t>
      </w:r>
      <w:r w:rsidR="00F71907">
        <w:rPr>
          <w:sz w:val="26"/>
          <w:szCs w:val="26"/>
        </w:rPr>
        <w:t>a stay of its directives in whole</w:t>
      </w:r>
      <w:r w:rsidRPr="00D83ED4">
        <w:rPr>
          <w:sz w:val="26"/>
          <w:szCs w:val="26"/>
        </w:rPr>
        <w:t xml:space="preserve"> or in part.  The Commission has the requisite statutory authority to rescind or modify </w:t>
      </w:r>
      <w:r w:rsidR="00F71907">
        <w:rPr>
          <w:sz w:val="26"/>
          <w:szCs w:val="26"/>
        </w:rPr>
        <w:t xml:space="preserve">its own Orders under </w:t>
      </w:r>
      <w:r w:rsidRPr="00D83ED4">
        <w:rPr>
          <w:sz w:val="26"/>
          <w:szCs w:val="26"/>
        </w:rPr>
        <w:t>Sections 501, 703(f) and 7</w:t>
      </w:r>
      <w:r w:rsidR="006429EA">
        <w:rPr>
          <w:sz w:val="26"/>
          <w:szCs w:val="26"/>
        </w:rPr>
        <w:t>03(g) of the Code</w:t>
      </w:r>
      <w:r w:rsidR="00F71907">
        <w:rPr>
          <w:sz w:val="26"/>
          <w:szCs w:val="26"/>
        </w:rPr>
        <w:t xml:space="preserve">, </w:t>
      </w:r>
      <w:r w:rsidRPr="00D83ED4">
        <w:rPr>
          <w:sz w:val="26"/>
          <w:szCs w:val="26"/>
        </w:rPr>
        <w:t>66 Pa. C.S. §§ 501, 703(f) and 703(g).</w:t>
      </w:r>
    </w:p>
    <w:p w:rsidR="00D83ED4" w:rsidRPr="00D83ED4" w:rsidRDefault="00D83ED4" w:rsidP="00F24693">
      <w:pPr>
        <w:spacing w:line="360" w:lineRule="auto"/>
        <w:rPr>
          <w:sz w:val="26"/>
          <w:szCs w:val="26"/>
        </w:rPr>
      </w:pPr>
    </w:p>
    <w:p w:rsidR="00D83ED4" w:rsidRPr="00D83ED4" w:rsidRDefault="00D83ED4" w:rsidP="00F24693">
      <w:pPr>
        <w:spacing w:line="360" w:lineRule="auto"/>
        <w:rPr>
          <w:sz w:val="26"/>
          <w:szCs w:val="26"/>
        </w:rPr>
      </w:pPr>
      <w:r w:rsidRPr="00D83ED4">
        <w:rPr>
          <w:sz w:val="26"/>
          <w:szCs w:val="26"/>
        </w:rPr>
        <w:tab/>
      </w:r>
      <w:r w:rsidR="00F71907">
        <w:rPr>
          <w:sz w:val="26"/>
          <w:szCs w:val="26"/>
        </w:rPr>
        <w:tab/>
      </w:r>
      <w:r w:rsidRPr="00D83ED4">
        <w:rPr>
          <w:sz w:val="26"/>
          <w:szCs w:val="26"/>
        </w:rPr>
        <w:t>The FCC</w:t>
      </w:r>
      <w:r w:rsidR="00F71907">
        <w:rPr>
          <w:sz w:val="26"/>
          <w:szCs w:val="26"/>
        </w:rPr>
        <w:t xml:space="preserve">’s </w:t>
      </w:r>
      <w:r w:rsidR="00F71907" w:rsidRPr="00F71907">
        <w:rPr>
          <w:i/>
          <w:sz w:val="26"/>
          <w:szCs w:val="26"/>
        </w:rPr>
        <w:t>CAF</w:t>
      </w:r>
      <w:r w:rsidRPr="00F71907">
        <w:rPr>
          <w:i/>
          <w:sz w:val="26"/>
          <w:szCs w:val="26"/>
        </w:rPr>
        <w:t xml:space="preserve"> Order</w:t>
      </w:r>
      <w:r w:rsidRPr="00D83ED4">
        <w:rPr>
          <w:sz w:val="26"/>
          <w:szCs w:val="26"/>
        </w:rPr>
        <w:t xml:space="preserve"> effects on this Commission’s jurisdiction over intrastate regulated telecommunications services and providers are such that they materially change both con</w:t>
      </w:r>
      <w:r w:rsidR="00F71907">
        <w:rPr>
          <w:sz w:val="26"/>
          <w:szCs w:val="26"/>
        </w:rPr>
        <w:t xml:space="preserve">ditions of fact or of law that were relevant in reaching our decisions in our </w:t>
      </w:r>
      <w:r w:rsidR="00F71907" w:rsidRPr="00F71907">
        <w:rPr>
          <w:i/>
          <w:sz w:val="26"/>
          <w:szCs w:val="26"/>
        </w:rPr>
        <w:t xml:space="preserve">July </w:t>
      </w:r>
      <w:r w:rsidRPr="00F71907">
        <w:rPr>
          <w:i/>
          <w:sz w:val="26"/>
          <w:szCs w:val="26"/>
        </w:rPr>
        <w:t>2011 Order</w:t>
      </w:r>
      <w:r w:rsidRPr="00D83ED4">
        <w:rPr>
          <w:sz w:val="26"/>
          <w:szCs w:val="26"/>
        </w:rPr>
        <w:t>.  Thus, the Commission is obli</w:t>
      </w:r>
      <w:r w:rsidR="00F71907">
        <w:rPr>
          <w:sz w:val="26"/>
          <w:szCs w:val="26"/>
        </w:rPr>
        <w:t xml:space="preserve">ged to timely examine the cross-effects of the FCC’s </w:t>
      </w:r>
      <w:r w:rsidR="00F71907" w:rsidRPr="00F71907">
        <w:rPr>
          <w:i/>
          <w:sz w:val="26"/>
          <w:szCs w:val="26"/>
        </w:rPr>
        <w:t>CAF Order</w:t>
      </w:r>
      <w:r w:rsidR="00F71907">
        <w:rPr>
          <w:sz w:val="26"/>
          <w:szCs w:val="26"/>
        </w:rPr>
        <w:t xml:space="preserve"> on our </w:t>
      </w:r>
      <w:r w:rsidR="00F71907" w:rsidRPr="00F71907">
        <w:rPr>
          <w:i/>
          <w:sz w:val="26"/>
          <w:szCs w:val="26"/>
        </w:rPr>
        <w:t xml:space="preserve">July 2011 Order </w:t>
      </w:r>
      <w:r w:rsidR="00F71907">
        <w:rPr>
          <w:sz w:val="26"/>
          <w:szCs w:val="26"/>
        </w:rPr>
        <w:t xml:space="preserve">in the </w:t>
      </w:r>
      <w:r w:rsidR="00F71907" w:rsidRPr="00F71907">
        <w:rPr>
          <w:i/>
          <w:sz w:val="26"/>
          <w:szCs w:val="26"/>
        </w:rPr>
        <w:t>R</w:t>
      </w:r>
      <w:r w:rsidRPr="00F71907">
        <w:rPr>
          <w:i/>
          <w:sz w:val="26"/>
          <w:szCs w:val="26"/>
        </w:rPr>
        <w:t xml:space="preserve">LEC Access Charge </w:t>
      </w:r>
      <w:proofErr w:type="gramStart"/>
      <w:r w:rsidRPr="00F71907">
        <w:rPr>
          <w:i/>
          <w:sz w:val="26"/>
          <w:szCs w:val="26"/>
        </w:rPr>
        <w:t>Investigation</w:t>
      </w:r>
      <w:r w:rsidR="00F71907">
        <w:rPr>
          <w:sz w:val="26"/>
          <w:szCs w:val="26"/>
        </w:rPr>
        <w:t>,</w:t>
      </w:r>
      <w:proofErr w:type="gramEnd"/>
      <w:r w:rsidRPr="00D83ED4">
        <w:rPr>
          <w:sz w:val="26"/>
          <w:szCs w:val="26"/>
        </w:rPr>
        <w:t xml:space="preserve"> and the public interest requires the limited reopening of the proceeding and its evidentiary rec</w:t>
      </w:r>
      <w:r w:rsidR="00F71907">
        <w:rPr>
          <w:sz w:val="26"/>
          <w:szCs w:val="26"/>
        </w:rPr>
        <w:t xml:space="preserve">ord.  In addition, our </w:t>
      </w:r>
      <w:r w:rsidR="00F71907" w:rsidRPr="00F71907">
        <w:rPr>
          <w:i/>
          <w:sz w:val="26"/>
          <w:szCs w:val="26"/>
        </w:rPr>
        <w:t xml:space="preserve">July </w:t>
      </w:r>
      <w:r w:rsidRPr="00F71907">
        <w:rPr>
          <w:i/>
          <w:sz w:val="26"/>
          <w:szCs w:val="26"/>
        </w:rPr>
        <w:t>2011 Order</w:t>
      </w:r>
      <w:r w:rsidRPr="00D83ED4">
        <w:rPr>
          <w:sz w:val="26"/>
          <w:szCs w:val="26"/>
        </w:rPr>
        <w:t xml:space="preserve"> noted the following:</w:t>
      </w:r>
    </w:p>
    <w:p w:rsidR="00D83ED4" w:rsidRPr="00D83ED4" w:rsidRDefault="00D83ED4" w:rsidP="00D83ED4">
      <w:pPr>
        <w:rPr>
          <w:sz w:val="26"/>
          <w:szCs w:val="26"/>
        </w:rPr>
      </w:pPr>
    </w:p>
    <w:p w:rsidR="00D83ED4" w:rsidRPr="00D83ED4" w:rsidRDefault="00D83ED4" w:rsidP="00F71907">
      <w:pPr>
        <w:ind w:left="1440" w:right="1440"/>
        <w:rPr>
          <w:sz w:val="26"/>
          <w:szCs w:val="26"/>
        </w:rPr>
      </w:pPr>
      <w:r w:rsidRPr="00D83ED4">
        <w:rPr>
          <w:sz w:val="26"/>
          <w:szCs w:val="26"/>
        </w:rPr>
        <w:t xml:space="preserve">We are of the opinion that we can proceed independently from the eventual outcome of the FCC’s NPRM that is dealing with interstate </w:t>
      </w:r>
      <w:proofErr w:type="spellStart"/>
      <w:r w:rsidRPr="00D83ED4">
        <w:rPr>
          <w:sz w:val="26"/>
          <w:szCs w:val="26"/>
        </w:rPr>
        <w:t>intercarrier</w:t>
      </w:r>
      <w:proofErr w:type="spellEnd"/>
      <w:r w:rsidRPr="00D83ED4">
        <w:rPr>
          <w:sz w:val="26"/>
          <w:szCs w:val="26"/>
        </w:rPr>
        <w:t xml:space="preserve"> compensation and federal USF reforms.  However, we reserve the right to initiate </w:t>
      </w:r>
      <w:proofErr w:type="spellStart"/>
      <w:r w:rsidRPr="00D83ED4">
        <w:rPr>
          <w:sz w:val="26"/>
          <w:szCs w:val="26"/>
        </w:rPr>
        <w:lastRenderedPageBreak/>
        <w:t>subsequest</w:t>
      </w:r>
      <w:proofErr w:type="spellEnd"/>
      <w:r w:rsidRPr="00D83ED4">
        <w:rPr>
          <w:sz w:val="26"/>
          <w:szCs w:val="26"/>
        </w:rPr>
        <w:t xml:space="preserve"> [</w:t>
      </w:r>
      <w:r w:rsidRPr="00D83ED4">
        <w:rPr>
          <w:i/>
          <w:sz w:val="26"/>
          <w:szCs w:val="26"/>
        </w:rPr>
        <w:t>sic</w:t>
      </w:r>
      <w:r w:rsidRPr="00D83ED4">
        <w:rPr>
          <w:sz w:val="26"/>
          <w:szCs w:val="26"/>
        </w:rPr>
        <w:t>] proceedings and issue appropriate Orders that will seek to coordinate the potential outcomes of the FCC’s initiatives with our decision today to the extent necessary, while also safeguarding the due process rights of all interested and participating parties.</w:t>
      </w:r>
    </w:p>
    <w:p w:rsidR="00D83ED4" w:rsidRPr="00D83ED4" w:rsidRDefault="00D83ED4" w:rsidP="00D83ED4">
      <w:pPr>
        <w:rPr>
          <w:sz w:val="26"/>
          <w:szCs w:val="26"/>
        </w:rPr>
      </w:pPr>
    </w:p>
    <w:p w:rsidR="00D83ED4" w:rsidRPr="00D83ED4" w:rsidRDefault="00F71907" w:rsidP="00D83ED4">
      <w:pPr>
        <w:rPr>
          <w:sz w:val="26"/>
          <w:szCs w:val="26"/>
        </w:rPr>
      </w:pPr>
      <w:proofErr w:type="gramStart"/>
      <w:r w:rsidRPr="00F71907">
        <w:rPr>
          <w:i/>
          <w:sz w:val="26"/>
          <w:szCs w:val="26"/>
        </w:rPr>
        <w:t>July 2011 Order</w:t>
      </w:r>
      <w:r w:rsidR="00D83ED4" w:rsidRPr="00D83ED4">
        <w:rPr>
          <w:sz w:val="26"/>
          <w:szCs w:val="26"/>
        </w:rPr>
        <w:t xml:space="preserve"> at 123.</w:t>
      </w:r>
      <w:proofErr w:type="gramEnd"/>
    </w:p>
    <w:p w:rsidR="00D83ED4" w:rsidRPr="00D83ED4" w:rsidRDefault="00D83ED4" w:rsidP="00D83ED4">
      <w:pPr>
        <w:rPr>
          <w:sz w:val="26"/>
          <w:szCs w:val="26"/>
        </w:rPr>
      </w:pPr>
    </w:p>
    <w:p w:rsidR="00D83ED4" w:rsidRPr="00D83ED4" w:rsidRDefault="00F71907" w:rsidP="00F71907">
      <w:pPr>
        <w:spacing w:line="360" w:lineRule="auto"/>
        <w:ind w:firstLine="720"/>
        <w:rPr>
          <w:sz w:val="26"/>
          <w:szCs w:val="26"/>
        </w:rPr>
      </w:pPr>
      <w:r>
        <w:rPr>
          <w:sz w:val="26"/>
          <w:szCs w:val="26"/>
        </w:rPr>
        <w:tab/>
        <w:t xml:space="preserve">Accordingly, the record in the above-captioned proceeding </w:t>
      </w:r>
      <w:r w:rsidR="00D83ED4" w:rsidRPr="00D83ED4">
        <w:rPr>
          <w:sz w:val="26"/>
          <w:szCs w:val="26"/>
        </w:rPr>
        <w:t>should be reopened for the limited purpose of addressing the cross-effects of the FCC</w:t>
      </w:r>
      <w:r w:rsidR="002116C0">
        <w:rPr>
          <w:sz w:val="26"/>
          <w:szCs w:val="26"/>
        </w:rPr>
        <w:t>’s</w:t>
      </w:r>
      <w:r w:rsidR="00D83ED4" w:rsidRPr="00D83ED4">
        <w:rPr>
          <w:sz w:val="26"/>
          <w:szCs w:val="26"/>
        </w:rPr>
        <w:t xml:space="preserve"> </w:t>
      </w:r>
      <w:r w:rsidR="002116C0" w:rsidRPr="002116C0">
        <w:rPr>
          <w:i/>
          <w:sz w:val="26"/>
          <w:szCs w:val="26"/>
        </w:rPr>
        <w:t xml:space="preserve">CAF </w:t>
      </w:r>
      <w:r w:rsidR="00D83ED4" w:rsidRPr="002116C0">
        <w:rPr>
          <w:i/>
          <w:sz w:val="26"/>
          <w:szCs w:val="26"/>
        </w:rPr>
        <w:t>Order</w:t>
      </w:r>
      <w:r w:rsidR="002116C0">
        <w:rPr>
          <w:sz w:val="26"/>
          <w:szCs w:val="26"/>
        </w:rPr>
        <w:t xml:space="preserve"> on our </w:t>
      </w:r>
      <w:r w:rsidR="002116C0" w:rsidRPr="002116C0">
        <w:rPr>
          <w:i/>
          <w:sz w:val="26"/>
          <w:szCs w:val="26"/>
        </w:rPr>
        <w:t xml:space="preserve">July </w:t>
      </w:r>
      <w:r w:rsidR="00D83ED4" w:rsidRPr="002116C0">
        <w:rPr>
          <w:i/>
          <w:sz w:val="26"/>
          <w:szCs w:val="26"/>
        </w:rPr>
        <w:t>2011 Order</w:t>
      </w:r>
      <w:r w:rsidR="00D83ED4" w:rsidRPr="00D83ED4">
        <w:rPr>
          <w:sz w:val="26"/>
          <w:szCs w:val="26"/>
        </w:rPr>
        <w:t xml:space="preserve">, and whether one or more aspects of our </w:t>
      </w:r>
      <w:r w:rsidR="002116C0" w:rsidRPr="002116C0">
        <w:rPr>
          <w:i/>
          <w:sz w:val="26"/>
          <w:szCs w:val="26"/>
        </w:rPr>
        <w:t>July 2011 Order</w:t>
      </w:r>
      <w:r w:rsidR="002116C0">
        <w:rPr>
          <w:sz w:val="26"/>
          <w:szCs w:val="26"/>
        </w:rPr>
        <w:t xml:space="preserve"> </w:t>
      </w:r>
      <w:r w:rsidR="00D83ED4" w:rsidRPr="00D83ED4">
        <w:rPr>
          <w:sz w:val="26"/>
          <w:szCs w:val="26"/>
        </w:rPr>
        <w:t xml:space="preserve">should be permanently stayed.  Procedurally, this will be accomplished by </w:t>
      </w:r>
      <w:r w:rsidR="002116C0">
        <w:rPr>
          <w:sz w:val="26"/>
          <w:szCs w:val="26"/>
        </w:rPr>
        <w:t xml:space="preserve">providing the affected Parties to this proceeding the opportunity to </w:t>
      </w:r>
      <w:r w:rsidR="00D83ED4" w:rsidRPr="00D83ED4">
        <w:rPr>
          <w:sz w:val="26"/>
          <w:szCs w:val="26"/>
        </w:rPr>
        <w:t>appropriately u</w:t>
      </w:r>
      <w:r w:rsidR="002116C0">
        <w:rPr>
          <w:sz w:val="26"/>
          <w:szCs w:val="26"/>
        </w:rPr>
        <w:t xml:space="preserve">pdate their respective </w:t>
      </w:r>
      <w:r w:rsidR="00523E3A">
        <w:rPr>
          <w:sz w:val="26"/>
          <w:szCs w:val="26"/>
        </w:rPr>
        <w:t>J</w:t>
      </w:r>
      <w:r w:rsidR="002116C0">
        <w:rPr>
          <w:sz w:val="26"/>
          <w:szCs w:val="26"/>
        </w:rPr>
        <w:t xml:space="preserve">oint </w:t>
      </w:r>
      <w:r w:rsidR="00523E3A">
        <w:rPr>
          <w:sz w:val="26"/>
          <w:szCs w:val="26"/>
        </w:rPr>
        <w:t>P</w:t>
      </w:r>
      <w:r w:rsidR="002116C0">
        <w:rPr>
          <w:sz w:val="26"/>
          <w:szCs w:val="26"/>
        </w:rPr>
        <w:t>etition</w:t>
      </w:r>
      <w:r w:rsidR="00523E3A">
        <w:rPr>
          <w:sz w:val="26"/>
          <w:szCs w:val="26"/>
        </w:rPr>
        <w:t xml:space="preserve"> for Limited Reconsideration and Stay and/or Petition for Reconsideration and C</w:t>
      </w:r>
      <w:r w:rsidR="00D83ED4" w:rsidRPr="00D83ED4">
        <w:rPr>
          <w:sz w:val="26"/>
          <w:szCs w:val="26"/>
        </w:rPr>
        <w:t>larification.  Furthermore, because the FCC</w:t>
      </w:r>
      <w:r w:rsidR="002116C0">
        <w:rPr>
          <w:sz w:val="26"/>
          <w:szCs w:val="26"/>
        </w:rPr>
        <w:t>’s</w:t>
      </w:r>
      <w:r w:rsidR="00D83ED4" w:rsidRPr="00D83ED4">
        <w:rPr>
          <w:sz w:val="26"/>
          <w:szCs w:val="26"/>
        </w:rPr>
        <w:t xml:space="preserve"> </w:t>
      </w:r>
      <w:r w:rsidR="002116C0" w:rsidRPr="002116C0">
        <w:rPr>
          <w:i/>
          <w:sz w:val="26"/>
          <w:szCs w:val="26"/>
        </w:rPr>
        <w:t xml:space="preserve">CAF </w:t>
      </w:r>
      <w:r w:rsidR="00D83ED4" w:rsidRPr="002116C0">
        <w:rPr>
          <w:i/>
          <w:sz w:val="26"/>
          <w:szCs w:val="26"/>
        </w:rPr>
        <w:t>Order</w:t>
      </w:r>
      <w:r w:rsidR="00D83ED4" w:rsidRPr="00D83ED4">
        <w:rPr>
          <w:sz w:val="26"/>
          <w:szCs w:val="26"/>
        </w:rPr>
        <w:t xml:space="preserve"> may have different effects on individual PTA members, in order to safeguard applicable due process rights we will permit such </w:t>
      </w:r>
      <w:r w:rsidR="002116C0">
        <w:rPr>
          <w:sz w:val="26"/>
          <w:szCs w:val="26"/>
        </w:rPr>
        <w:t xml:space="preserve">PTA members </w:t>
      </w:r>
      <w:r w:rsidR="00523E3A">
        <w:rPr>
          <w:sz w:val="26"/>
          <w:szCs w:val="26"/>
        </w:rPr>
        <w:t xml:space="preserve">either </w:t>
      </w:r>
      <w:r w:rsidR="002116C0">
        <w:rPr>
          <w:sz w:val="26"/>
          <w:szCs w:val="26"/>
        </w:rPr>
        <w:t xml:space="preserve">to </w:t>
      </w:r>
      <w:r w:rsidR="00D83ED4" w:rsidRPr="00D83ED4">
        <w:rPr>
          <w:sz w:val="26"/>
          <w:szCs w:val="26"/>
        </w:rPr>
        <w:t xml:space="preserve">continue participating in an updated </w:t>
      </w:r>
      <w:r w:rsidR="00523E3A">
        <w:rPr>
          <w:sz w:val="26"/>
          <w:szCs w:val="26"/>
        </w:rPr>
        <w:t xml:space="preserve">PTA/CTL </w:t>
      </w:r>
      <w:r w:rsidR="002116C0">
        <w:rPr>
          <w:sz w:val="26"/>
          <w:szCs w:val="26"/>
        </w:rPr>
        <w:t xml:space="preserve">Joint </w:t>
      </w:r>
      <w:r w:rsidR="00D83ED4" w:rsidRPr="00D83ED4">
        <w:rPr>
          <w:sz w:val="26"/>
          <w:szCs w:val="26"/>
        </w:rPr>
        <w:t xml:space="preserve">Petition, or </w:t>
      </w:r>
      <w:r w:rsidR="002116C0">
        <w:rPr>
          <w:sz w:val="26"/>
          <w:szCs w:val="26"/>
        </w:rPr>
        <w:t xml:space="preserve">to </w:t>
      </w:r>
      <w:r w:rsidR="00523E3A">
        <w:rPr>
          <w:sz w:val="26"/>
          <w:szCs w:val="26"/>
        </w:rPr>
        <w:t>file their own updated Petition.  Both the updated p</w:t>
      </w:r>
      <w:r w:rsidR="00D83ED4" w:rsidRPr="00D83ED4">
        <w:rPr>
          <w:sz w:val="26"/>
          <w:szCs w:val="26"/>
        </w:rPr>
        <w:t xml:space="preserve">etitions and </w:t>
      </w:r>
      <w:r w:rsidR="002116C0">
        <w:rPr>
          <w:sz w:val="26"/>
          <w:szCs w:val="26"/>
        </w:rPr>
        <w:t>the answers thereto</w:t>
      </w:r>
      <w:r w:rsidR="00D83ED4" w:rsidRPr="00D83ED4">
        <w:rPr>
          <w:sz w:val="26"/>
          <w:szCs w:val="26"/>
        </w:rPr>
        <w:t xml:space="preserve"> should include appropriate verified statements with appropriate data and information addressing the cross-effects between the FCC</w:t>
      </w:r>
      <w:r w:rsidR="00523E3A">
        <w:rPr>
          <w:sz w:val="26"/>
          <w:szCs w:val="26"/>
        </w:rPr>
        <w:t>’s</w:t>
      </w:r>
      <w:r w:rsidR="00D83ED4" w:rsidRPr="00D83ED4">
        <w:rPr>
          <w:sz w:val="26"/>
          <w:szCs w:val="26"/>
        </w:rPr>
        <w:t xml:space="preserve"> </w:t>
      </w:r>
      <w:r w:rsidR="00523E3A" w:rsidRPr="00523E3A">
        <w:rPr>
          <w:i/>
          <w:sz w:val="26"/>
          <w:szCs w:val="26"/>
        </w:rPr>
        <w:t xml:space="preserve">CAF </w:t>
      </w:r>
      <w:r w:rsidR="00D83ED4" w:rsidRPr="00523E3A">
        <w:rPr>
          <w:i/>
          <w:sz w:val="26"/>
          <w:szCs w:val="26"/>
        </w:rPr>
        <w:t>Order</w:t>
      </w:r>
      <w:r w:rsidR="00523E3A">
        <w:rPr>
          <w:sz w:val="26"/>
          <w:szCs w:val="26"/>
        </w:rPr>
        <w:t xml:space="preserve"> and this Commission’s </w:t>
      </w:r>
      <w:r w:rsidR="00523E3A" w:rsidRPr="00523E3A">
        <w:rPr>
          <w:i/>
          <w:sz w:val="26"/>
          <w:szCs w:val="26"/>
        </w:rPr>
        <w:t>July 2011 Order</w:t>
      </w:r>
      <w:r w:rsidR="00D83ED4" w:rsidRPr="00D83ED4">
        <w:rPr>
          <w:sz w:val="26"/>
          <w:szCs w:val="26"/>
        </w:rPr>
        <w:t>.</w:t>
      </w:r>
    </w:p>
    <w:p w:rsidR="00D83ED4" w:rsidRPr="00D83ED4" w:rsidRDefault="00D83ED4" w:rsidP="00F71907">
      <w:pPr>
        <w:spacing w:line="360" w:lineRule="auto"/>
        <w:rPr>
          <w:sz w:val="26"/>
          <w:szCs w:val="26"/>
        </w:rPr>
      </w:pPr>
    </w:p>
    <w:p w:rsidR="00D83ED4" w:rsidRPr="00D83ED4" w:rsidRDefault="00D83ED4" w:rsidP="00F71907">
      <w:pPr>
        <w:spacing w:line="360" w:lineRule="auto"/>
        <w:rPr>
          <w:sz w:val="26"/>
          <w:szCs w:val="26"/>
        </w:rPr>
      </w:pPr>
      <w:r w:rsidRPr="00D83ED4">
        <w:rPr>
          <w:sz w:val="26"/>
          <w:szCs w:val="26"/>
        </w:rPr>
        <w:tab/>
      </w:r>
      <w:r w:rsidR="00523E3A">
        <w:rPr>
          <w:sz w:val="26"/>
          <w:szCs w:val="26"/>
        </w:rPr>
        <w:tab/>
      </w:r>
      <w:r w:rsidRPr="00D83ED4">
        <w:rPr>
          <w:sz w:val="26"/>
          <w:szCs w:val="26"/>
        </w:rPr>
        <w:t>The duly updated petitions and the accompanying verified statements should address at a minimum the following relevant issues:</w:t>
      </w:r>
      <w:r w:rsidRPr="00D83ED4">
        <w:rPr>
          <w:rStyle w:val="FootnoteReference"/>
          <w:sz w:val="26"/>
          <w:szCs w:val="26"/>
        </w:rPr>
        <w:footnoteReference w:id="17"/>
      </w:r>
    </w:p>
    <w:p w:rsidR="00D83ED4" w:rsidRPr="00D83ED4" w:rsidRDefault="00D83ED4" w:rsidP="00D83ED4">
      <w:pPr>
        <w:rPr>
          <w:sz w:val="26"/>
          <w:szCs w:val="26"/>
        </w:rPr>
      </w:pPr>
    </w:p>
    <w:p w:rsidR="00D83ED4" w:rsidRPr="00D83ED4" w:rsidRDefault="00D83ED4" w:rsidP="00523E3A">
      <w:pPr>
        <w:pStyle w:val="ListParagraph"/>
        <w:numPr>
          <w:ilvl w:val="0"/>
          <w:numId w:val="11"/>
        </w:numPr>
        <w:ind w:right="1440" w:hanging="720"/>
        <w:rPr>
          <w:sz w:val="26"/>
          <w:szCs w:val="26"/>
        </w:rPr>
      </w:pPr>
      <w:r w:rsidRPr="00D83ED4">
        <w:rPr>
          <w:sz w:val="26"/>
          <w:szCs w:val="26"/>
        </w:rPr>
        <w:t>Whether the substance and the time frame of the FCC</w:t>
      </w:r>
      <w:r w:rsidR="00523E3A">
        <w:rPr>
          <w:sz w:val="26"/>
          <w:szCs w:val="26"/>
        </w:rPr>
        <w:t xml:space="preserve">’s </w:t>
      </w:r>
      <w:proofErr w:type="spellStart"/>
      <w:r w:rsidRPr="00D83ED4">
        <w:rPr>
          <w:sz w:val="26"/>
          <w:szCs w:val="26"/>
        </w:rPr>
        <w:t>intercarrier</w:t>
      </w:r>
      <w:proofErr w:type="spellEnd"/>
      <w:r w:rsidRPr="00D83ED4">
        <w:rPr>
          <w:sz w:val="26"/>
          <w:szCs w:val="26"/>
        </w:rPr>
        <w:t xml:space="preserve"> compensation reforms should totally or partially replace the Commission’s intrastate carrier access charge re</w:t>
      </w:r>
      <w:r w:rsidR="00523E3A">
        <w:rPr>
          <w:sz w:val="26"/>
          <w:szCs w:val="26"/>
        </w:rPr>
        <w:t xml:space="preserve">form directives contained in our </w:t>
      </w:r>
      <w:r w:rsidR="00523E3A" w:rsidRPr="00523E3A">
        <w:rPr>
          <w:i/>
          <w:sz w:val="26"/>
          <w:szCs w:val="26"/>
        </w:rPr>
        <w:t xml:space="preserve">July </w:t>
      </w:r>
      <w:r w:rsidRPr="00523E3A">
        <w:rPr>
          <w:i/>
          <w:sz w:val="26"/>
          <w:szCs w:val="26"/>
        </w:rPr>
        <w:t>2011 Order</w:t>
      </w:r>
      <w:r w:rsidRPr="00D83ED4">
        <w:rPr>
          <w:sz w:val="26"/>
          <w:szCs w:val="26"/>
        </w:rPr>
        <w:t>.</w:t>
      </w:r>
    </w:p>
    <w:p w:rsidR="00D83ED4" w:rsidRPr="00D83ED4" w:rsidRDefault="00D83ED4" w:rsidP="00D83ED4">
      <w:pPr>
        <w:rPr>
          <w:sz w:val="26"/>
          <w:szCs w:val="26"/>
        </w:rPr>
      </w:pPr>
    </w:p>
    <w:p w:rsidR="00D83ED4" w:rsidRPr="00D83ED4" w:rsidRDefault="00D83ED4" w:rsidP="00300C93">
      <w:pPr>
        <w:pStyle w:val="ListParagraph"/>
        <w:numPr>
          <w:ilvl w:val="0"/>
          <w:numId w:val="11"/>
        </w:numPr>
        <w:ind w:right="1440" w:hanging="720"/>
        <w:rPr>
          <w:sz w:val="26"/>
          <w:szCs w:val="26"/>
        </w:rPr>
      </w:pPr>
      <w:r w:rsidRPr="00D83ED4">
        <w:rPr>
          <w:sz w:val="26"/>
          <w:szCs w:val="26"/>
        </w:rPr>
        <w:lastRenderedPageBreak/>
        <w:t>Will there be cross-effects on various regulated telecommunications carriers with intrastate operations in Pennsylvania and their end-user consumers if the Commission proceeds with the impl</w:t>
      </w:r>
      <w:r w:rsidR="00523E3A">
        <w:rPr>
          <w:sz w:val="26"/>
          <w:szCs w:val="26"/>
        </w:rPr>
        <w:t xml:space="preserve">ementation of its </w:t>
      </w:r>
      <w:r w:rsidR="00523E3A" w:rsidRPr="00523E3A">
        <w:rPr>
          <w:i/>
          <w:sz w:val="26"/>
          <w:szCs w:val="26"/>
        </w:rPr>
        <w:t xml:space="preserve">July </w:t>
      </w:r>
      <w:r w:rsidRPr="00523E3A">
        <w:rPr>
          <w:i/>
          <w:sz w:val="26"/>
          <w:szCs w:val="26"/>
        </w:rPr>
        <w:t>2011 Order</w:t>
      </w:r>
      <w:r w:rsidRPr="00D83ED4">
        <w:rPr>
          <w:sz w:val="26"/>
          <w:szCs w:val="26"/>
        </w:rPr>
        <w:t xml:space="preserve"> while the FCC</w:t>
      </w:r>
      <w:r w:rsidR="00523E3A">
        <w:rPr>
          <w:sz w:val="26"/>
          <w:szCs w:val="26"/>
        </w:rPr>
        <w:t xml:space="preserve">’s </w:t>
      </w:r>
      <w:r w:rsidRPr="00D83ED4">
        <w:rPr>
          <w:sz w:val="26"/>
          <w:szCs w:val="26"/>
        </w:rPr>
        <w:t xml:space="preserve">directives </w:t>
      </w:r>
      <w:r w:rsidR="00523E3A">
        <w:rPr>
          <w:sz w:val="26"/>
          <w:szCs w:val="26"/>
        </w:rPr>
        <w:t xml:space="preserve">in the </w:t>
      </w:r>
      <w:r w:rsidR="00523E3A" w:rsidRPr="00523E3A">
        <w:rPr>
          <w:i/>
          <w:sz w:val="26"/>
          <w:szCs w:val="26"/>
        </w:rPr>
        <w:t>CAF Order</w:t>
      </w:r>
      <w:r w:rsidR="00523E3A">
        <w:rPr>
          <w:sz w:val="26"/>
          <w:szCs w:val="26"/>
        </w:rPr>
        <w:t xml:space="preserve"> </w:t>
      </w:r>
      <w:r w:rsidRPr="00D83ED4">
        <w:rPr>
          <w:sz w:val="26"/>
          <w:szCs w:val="26"/>
        </w:rPr>
        <w:t xml:space="preserve">also </w:t>
      </w:r>
      <w:r w:rsidR="00523E3A">
        <w:rPr>
          <w:sz w:val="26"/>
          <w:szCs w:val="26"/>
        </w:rPr>
        <w:t xml:space="preserve">are </w:t>
      </w:r>
      <w:r w:rsidRPr="00D83ED4">
        <w:rPr>
          <w:sz w:val="26"/>
          <w:szCs w:val="26"/>
        </w:rPr>
        <w:t>comin</w:t>
      </w:r>
      <w:r w:rsidR="00300C93">
        <w:rPr>
          <w:sz w:val="26"/>
          <w:szCs w:val="26"/>
        </w:rPr>
        <w:t>g into effect?  The interested P</w:t>
      </w:r>
      <w:r w:rsidRPr="00D83ED4">
        <w:rPr>
          <w:sz w:val="26"/>
          <w:szCs w:val="26"/>
        </w:rPr>
        <w:t>arties should address at a minimum the following relevant areas</w:t>
      </w:r>
      <w:r w:rsidR="00300C93">
        <w:rPr>
          <w:sz w:val="26"/>
          <w:szCs w:val="26"/>
        </w:rPr>
        <w:t>,</w:t>
      </w:r>
      <w:r w:rsidRPr="00D83ED4">
        <w:rPr>
          <w:sz w:val="26"/>
          <w:szCs w:val="26"/>
        </w:rPr>
        <w:t xml:space="preserve"> with appropriate technical evidentiary quantification to the extent possible:</w:t>
      </w:r>
    </w:p>
    <w:p w:rsidR="00D83ED4" w:rsidRPr="00D83ED4" w:rsidRDefault="00D83ED4" w:rsidP="00D83ED4">
      <w:pPr>
        <w:pStyle w:val="ListParagraph"/>
        <w:rPr>
          <w:sz w:val="26"/>
          <w:szCs w:val="26"/>
        </w:rPr>
      </w:pPr>
    </w:p>
    <w:p w:rsidR="00D83ED4" w:rsidRPr="00D83ED4" w:rsidRDefault="00D83ED4" w:rsidP="00300C93">
      <w:pPr>
        <w:pStyle w:val="ListParagraph"/>
        <w:numPr>
          <w:ilvl w:val="0"/>
          <w:numId w:val="12"/>
        </w:numPr>
        <w:ind w:left="2160" w:right="1440" w:hanging="720"/>
        <w:rPr>
          <w:sz w:val="26"/>
          <w:szCs w:val="26"/>
        </w:rPr>
      </w:pPr>
      <w:r w:rsidRPr="00D83ED4">
        <w:rPr>
          <w:sz w:val="26"/>
          <w:szCs w:val="26"/>
        </w:rPr>
        <w:t>Can or will the</w:t>
      </w:r>
      <w:r w:rsidR="00300C93">
        <w:rPr>
          <w:sz w:val="26"/>
          <w:szCs w:val="26"/>
        </w:rPr>
        <w:t xml:space="preserve"> implementation of the </w:t>
      </w:r>
      <w:r w:rsidR="00300C93" w:rsidRPr="00300C93">
        <w:rPr>
          <w:i/>
          <w:sz w:val="26"/>
          <w:szCs w:val="26"/>
        </w:rPr>
        <w:t xml:space="preserve">July </w:t>
      </w:r>
      <w:r w:rsidRPr="00300C93">
        <w:rPr>
          <w:i/>
          <w:sz w:val="26"/>
          <w:szCs w:val="26"/>
        </w:rPr>
        <w:t>2011 Order</w:t>
      </w:r>
      <w:r w:rsidRPr="00D83ED4">
        <w:rPr>
          <w:sz w:val="26"/>
          <w:szCs w:val="26"/>
        </w:rPr>
        <w:t xml:space="preserve"> have cross-effects with the FCC</w:t>
      </w:r>
      <w:r w:rsidR="00300C93">
        <w:rPr>
          <w:sz w:val="26"/>
          <w:szCs w:val="26"/>
        </w:rPr>
        <w:t xml:space="preserve">’s </w:t>
      </w:r>
      <w:r w:rsidRPr="00D83ED4">
        <w:rPr>
          <w:sz w:val="26"/>
          <w:szCs w:val="26"/>
        </w:rPr>
        <w:t>mechanisms of Eligible Recovery and potentially available federal CAF support and over what time frame?</w:t>
      </w:r>
    </w:p>
    <w:p w:rsidR="00D83ED4" w:rsidRPr="00D83ED4" w:rsidRDefault="00D83ED4" w:rsidP="00300C93">
      <w:pPr>
        <w:ind w:left="2160"/>
        <w:rPr>
          <w:sz w:val="26"/>
          <w:szCs w:val="26"/>
        </w:rPr>
      </w:pPr>
    </w:p>
    <w:p w:rsidR="00D83ED4" w:rsidRPr="00D83ED4" w:rsidRDefault="00D83ED4" w:rsidP="00300C93">
      <w:pPr>
        <w:pStyle w:val="ListParagraph"/>
        <w:numPr>
          <w:ilvl w:val="0"/>
          <w:numId w:val="12"/>
        </w:numPr>
        <w:ind w:left="2160" w:right="1440" w:hanging="720"/>
        <w:rPr>
          <w:sz w:val="26"/>
          <w:szCs w:val="26"/>
        </w:rPr>
      </w:pPr>
      <w:r w:rsidRPr="00D83ED4">
        <w:rPr>
          <w:sz w:val="26"/>
          <w:szCs w:val="26"/>
        </w:rPr>
        <w:t>Can or will the implementation of the July 18, 2011 Order in conjunction with the FCC Order directives have potential cross-effects for end-user consumers of intrastate regulated retail telecommunications services and over what time frame?</w:t>
      </w:r>
    </w:p>
    <w:p w:rsidR="00D83ED4" w:rsidRPr="00D83ED4" w:rsidRDefault="00D83ED4" w:rsidP="00300C93">
      <w:pPr>
        <w:pStyle w:val="ListParagraph"/>
        <w:ind w:left="1440"/>
        <w:rPr>
          <w:sz w:val="26"/>
          <w:szCs w:val="26"/>
        </w:rPr>
      </w:pPr>
    </w:p>
    <w:p w:rsidR="00D83ED4" w:rsidRPr="00D83ED4" w:rsidRDefault="00300C93" w:rsidP="00300C93">
      <w:pPr>
        <w:pStyle w:val="ListParagraph"/>
        <w:numPr>
          <w:ilvl w:val="0"/>
          <w:numId w:val="11"/>
        </w:numPr>
        <w:ind w:right="1440" w:hanging="720"/>
        <w:rPr>
          <w:sz w:val="26"/>
          <w:szCs w:val="26"/>
        </w:rPr>
      </w:pPr>
      <w:r>
        <w:rPr>
          <w:sz w:val="26"/>
          <w:szCs w:val="26"/>
        </w:rPr>
        <w:t>Will the FCC</w:t>
      </w:r>
      <w:r w:rsidR="00D83ED4" w:rsidRPr="00D83ED4">
        <w:rPr>
          <w:sz w:val="26"/>
          <w:szCs w:val="26"/>
        </w:rPr>
        <w:t>’s adoption of a Residential Rate Ceiling for purposes of the federal Eligible Recovery mechanism and associated CAF support distributions have any cross-effects on the Commission’s findings regarding the adopted $23 per month</w:t>
      </w:r>
      <w:r>
        <w:rPr>
          <w:sz w:val="26"/>
          <w:szCs w:val="26"/>
        </w:rPr>
        <w:t xml:space="preserve"> benchmark rate in the </w:t>
      </w:r>
      <w:r w:rsidRPr="00300C93">
        <w:rPr>
          <w:i/>
          <w:sz w:val="26"/>
          <w:szCs w:val="26"/>
        </w:rPr>
        <w:t xml:space="preserve">July </w:t>
      </w:r>
      <w:r w:rsidR="00D83ED4" w:rsidRPr="00300C93">
        <w:rPr>
          <w:i/>
          <w:sz w:val="26"/>
          <w:szCs w:val="26"/>
        </w:rPr>
        <w:t>2011 Order</w:t>
      </w:r>
      <w:r w:rsidR="00D83ED4" w:rsidRPr="00D83ED4">
        <w:rPr>
          <w:sz w:val="26"/>
          <w:szCs w:val="26"/>
        </w:rPr>
        <w:t>?</w:t>
      </w:r>
    </w:p>
    <w:p w:rsidR="00D83ED4" w:rsidRPr="00D83ED4" w:rsidRDefault="00D83ED4" w:rsidP="00D83ED4">
      <w:pPr>
        <w:rPr>
          <w:sz w:val="26"/>
          <w:szCs w:val="26"/>
        </w:rPr>
      </w:pPr>
    </w:p>
    <w:p w:rsidR="00D83ED4" w:rsidRPr="00300C93" w:rsidRDefault="00D83ED4" w:rsidP="00300C93">
      <w:pPr>
        <w:pStyle w:val="ListParagraph"/>
        <w:numPr>
          <w:ilvl w:val="0"/>
          <w:numId w:val="11"/>
        </w:numPr>
        <w:ind w:right="1440" w:hanging="720"/>
        <w:rPr>
          <w:sz w:val="26"/>
          <w:szCs w:val="26"/>
        </w:rPr>
      </w:pPr>
      <w:r w:rsidRPr="00D83ED4">
        <w:rPr>
          <w:sz w:val="26"/>
          <w:szCs w:val="26"/>
        </w:rPr>
        <w:t xml:space="preserve">How will the Pennsylvania ILECs that have alternative regulation and network modernization plans (NMPs) in place under Chapter 30 of the Public Utility Code, 66 Pa. C.S. </w:t>
      </w:r>
      <w:r w:rsidR="00300C93">
        <w:rPr>
          <w:sz w:val="26"/>
          <w:szCs w:val="26"/>
        </w:rPr>
        <w:t xml:space="preserve">     </w:t>
      </w:r>
      <w:r w:rsidRPr="00300C93">
        <w:rPr>
          <w:sz w:val="26"/>
          <w:szCs w:val="26"/>
        </w:rPr>
        <w:t>§</w:t>
      </w:r>
      <w:r w:rsidR="00300C93" w:rsidRPr="00300C93">
        <w:rPr>
          <w:sz w:val="26"/>
          <w:szCs w:val="26"/>
        </w:rPr>
        <w:t>§</w:t>
      </w:r>
      <w:r w:rsidRPr="00300C93">
        <w:rPr>
          <w:sz w:val="26"/>
          <w:szCs w:val="26"/>
        </w:rPr>
        <w:t xml:space="preserve"> 3011 </w:t>
      </w:r>
      <w:r w:rsidRPr="00300C93">
        <w:rPr>
          <w:i/>
          <w:sz w:val="26"/>
          <w:szCs w:val="26"/>
        </w:rPr>
        <w:t>et seq.</w:t>
      </w:r>
      <w:r w:rsidRPr="00300C93">
        <w:rPr>
          <w:sz w:val="26"/>
          <w:szCs w:val="26"/>
        </w:rPr>
        <w:t xml:space="preserve">, be affected by the </w:t>
      </w:r>
      <w:r w:rsidR="00300C93" w:rsidRPr="00300C93">
        <w:rPr>
          <w:sz w:val="26"/>
          <w:szCs w:val="26"/>
        </w:rPr>
        <w:t xml:space="preserve">implementation of the FCC’s </w:t>
      </w:r>
      <w:proofErr w:type="spellStart"/>
      <w:r w:rsidRPr="00300C93">
        <w:rPr>
          <w:sz w:val="26"/>
          <w:szCs w:val="26"/>
        </w:rPr>
        <w:t>intercarrier</w:t>
      </w:r>
      <w:proofErr w:type="spellEnd"/>
      <w:r w:rsidRPr="00300C93">
        <w:rPr>
          <w:sz w:val="26"/>
          <w:szCs w:val="26"/>
        </w:rPr>
        <w:t xml:space="preserve"> compensation reforms?  Will they be able to seek intrastate rate relief of any type beyond the leve</w:t>
      </w:r>
      <w:r w:rsidR="00300C93" w:rsidRPr="00300C93">
        <w:rPr>
          <w:sz w:val="26"/>
          <w:szCs w:val="26"/>
        </w:rPr>
        <w:t xml:space="preserve">ls provided under the FCC’s </w:t>
      </w:r>
      <w:r w:rsidRPr="00300C93">
        <w:rPr>
          <w:sz w:val="26"/>
          <w:szCs w:val="26"/>
        </w:rPr>
        <w:t>Eligible Recovery mechanism and associated federal CAF support?  Interested parties at a minimum should address the following areas:</w:t>
      </w:r>
    </w:p>
    <w:p w:rsidR="00D83ED4" w:rsidRPr="00D83ED4" w:rsidRDefault="00D83ED4" w:rsidP="00D83ED4">
      <w:pPr>
        <w:pStyle w:val="ListParagraph"/>
        <w:rPr>
          <w:sz w:val="26"/>
          <w:szCs w:val="26"/>
        </w:rPr>
      </w:pPr>
    </w:p>
    <w:p w:rsidR="00D83ED4" w:rsidRPr="00D83ED4" w:rsidRDefault="00D83ED4" w:rsidP="00300C93">
      <w:pPr>
        <w:pStyle w:val="ListParagraph"/>
        <w:numPr>
          <w:ilvl w:val="0"/>
          <w:numId w:val="13"/>
        </w:numPr>
        <w:ind w:left="2160" w:right="1440" w:hanging="720"/>
        <w:rPr>
          <w:sz w:val="26"/>
          <w:szCs w:val="26"/>
        </w:rPr>
      </w:pPr>
      <w:r w:rsidRPr="00D83ED4">
        <w:rPr>
          <w:sz w:val="26"/>
          <w:szCs w:val="26"/>
        </w:rPr>
        <w:t xml:space="preserve">The continuous applicability of </w:t>
      </w:r>
      <w:r w:rsidR="00300C93">
        <w:rPr>
          <w:sz w:val="26"/>
          <w:szCs w:val="26"/>
        </w:rPr>
        <w:t xml:space="preserve">the Commission’s </w:t>
      </w:r>
      <w:r w:rsidRPr="00D83ED4">
        <w:rPr>
          <w:sz w:val="26"/>
          <w:szCs w:val="26"/>
        </w:rPr>
        <w:t xml:space="preserve">directives that the mandated intrastate switched carrier access charge reform and the associated “revenue neutral rate rebalancing called for in this Opinion and Order does not implicate the RLECs’ various Chapter </w:t>
      </w:r>
      <w:r w:rsidRPr="00D83ED4">
        <w:rPr>
          <w:sz w:val="26"/>
          <w:szCs w:val="26"/>
        </w:rPr>
        <w:lastRenderedPageBreak/>
        <w:t>30 exogeno</w:t>
      </w:r>
      <w:r w:rsidR="00300C93">
        <w:rPr>
          <w:sz w:val="26"/>
          <w:szCs w:val="26"/>
        </w:rPr>
        <w:t xml:space="preserve">us event provisions.”  </w:t>
      </w:r>
      <w:r w:rsidR="00300C93" w:rsidRPr="00300C93">
        <w:rPr>
          <w:i/>
          <w:sz w:val="26"/>
          <w:szCs w:val="26"/>
        </w:rPr>
        <w:t xml:space="preserve">July </w:t>
      </w:r>
      <w:r w:rsidRPr="00300C93">
        <w:rPr>
          <w:i/>
          <w:sz w:val="26"/>
          <w:szCs w:val="26"/>
        </w:rPr>
        <w:t>2011 Order</w:t>
      </w:r>
      <w:r w:rsidRPr="00D83ED4">
        <w:rPr>
          <w:sz w:val="26"/>
          <w:szCs w:val="26"/>
        </w:rPr>
        <w:t>, at 141.</w:t>
      </w:r>
      <w:r w:rsidRPr="00D83ED4">
        <w:rPr>
          <w:rStyle w:val="FootnoteReference"/>
          <w:sz w:val="26"/>
          <w:szCs w:val="26"/>
        </w:rPr>
        <w:footnoteReference w:id="18"/>
      </w:r>
    </w:p>
    <w:p w:rsidR="00D83ED4" w:rsidRPr="00D83ED4" w:rsidRDefault="00D83ED4" w:rsidP="00D83ED4">
      <w:pPr>
        <w:pStyle w:val="ListParagraph"/>
        <w:ind w:left="1440"/>
        <w:rPr>
          <w:sz w:val="26"/>
          <w:szCs w:val="26"/>
        </w:rPr>
      </w:pPr>
    </w:p>
    <w:p w:rsidR="00D83ED4" w:rsidRPr="00D83ED4" w:rsidRDefault="00D83ED4" w:rsidP="00300C93">
      <w:pPr>
        <w:pStyle w:val="ListParagraph"/>
        <w:numPr>
          <w:ilvl w:val="0"/>
          <w:numId w:val="13"/>
        </w:numPr>
        <w:ind w:left="2160" w:right="1440" w:hanging="720"/>
        <w:rPr>
          <w:sz w:val="26"/>
          <w:szCs w:val="26"/>
        </w:rPr>
      </w:pPr>
      <w:r w:rsidRPr="00D83ED4">
        <w:rPr>
          <w:sz w:val="26"/>
          <w:szCs w:val="26"/>
        </w:rPr>
        <w:t>The legal and technical in</w:t>
      </w:r>
      <w:r w:rsidR="00300C93">
        <w:rPr>
          <w:sz w:val="26"/>
          <w:szCs w:val="26"/>
        </w:rPr>
        <w:t xml:space="preserve">teraction between the FCC’s </w:t>
      </w:r>
      <w:proofErr w:type="spellStart"/>
      <w:r w:rsidRPr="00D83ED4">
        <w:rPr>
          <w:sz w:val="26"/>
          <w:szCs w:val="26"/>
        </w:rPr>
        <w:t>intercarrier</w:t>
      </w:r>
      <w:proofErr w:type="spellEnd"/>
      <w:r w:rsidRPr="00D83ED4">
        <w:rPr>
          <w:sz w:val="26"/>
          <w:szCs w:val="26"/>
        </w:rPr>
        <w:t xml:space="preserve"> compensation reforms, the “revenue neutrality” mandated for ILEC intrastate carrier access reforms under Section 3017(a) of Chapter 30, 66 Pa. C.S. § 3017(a), the rural ILEC Chapter 30 NMPs, and Section 3019(h) of Chapter 30, 66 Pa. C.S. § 3019(h).</w:t>
      </w:r>
    </w:p>
    <w:p w:rsidR="00D83ED4" w:rsidRPr="00D83ED4" w:rsidRDefault="00D83ED4" w:rsidP="00300C93">
      <w:pPr>
        <w:pStyle w:val="ListParagraph"/>
        <w:ind w:left="1440"/>
        <w:rPr>
          <w:sz w:val="26"/>
          <w:szCs w:val="26"/>
        </w:rPr>
      </w:pPr>
    </w:p>
    <w:p w:rsidR="00D83ED4" w:rsidRPr="00D83ED4" w:rsidRDefault="00D83ED4" w:rsidP="00300C93">
      <w:pPr>
        <w:pStyle w:val="ListParagraph"/>
        <w:numPr>
          <w:ilvl w:val="0"/>
          <w:numId w:val="13"/>
        </w:numPr>
        <w:ind w:left="2160" w:right="1440" w:hanging="720"/>
        <w:rPr>
          <w:sz w:val="26"/>
          <w:szCs w:val="26"/>
        </w:rPr>
      </w:pPr>
      <w:r w:rsidRPr="00D83ED4">
        <w:rPr>
          <w:sz w:val="26"/>
          <w:szCs w:val="26"/>
        </w:rPr>
        <w:t>Whether implementation of the contemplated federal ARC by any Pennsylvania Chapter 30 rural ILEC could lead to the permissible creation of revenues that would become part of the intrastate regulated services revenue pool that is utilized in the ILECs’ annual price stability mechanism and price cap formula submissions under Section 3015 of Chapter 30, 66 Pa. C.S. § 3015(a</w:t>
      </w:r>
      <w:proofErr w:type="gramStart"/>
      <w:r w:rsidRPr="00D83ED4">
        <w:rPr>
          <w:sz w:val="26"/>
          <w:szCs w:val="26"/>
        </w:rPr>
        <w:t>)(</w:t>
      </w:r>
      <w:proofErr w:type="gramEnd"/>
      <w:r w:rsidRPr="00D83ED4">
        <w:rPr>
          <w:sz w:val="26"/>
          <w:szCs w:val="26"/>
        </w:rPr>
        <w:t>1)(iii).</w:t>
      </w:r>
    </w:p>
    <w:p w:rsidR="00D83ED4" w:rsidRPr="00D83ED4" w:rsidRDefault="00D83ED4" w:rsidP="00D83ED4">
      <w:pPr>
        <w:rPr>
          <w:sz w:val="26"/>
          <w:szCs w:val="26"/>
        </w:rPr>
      </w:pPr>
    </w:p>
    <w:p w:rsidR="00D83ED4" w:rsidRPr="00D83ED4" w:rsidRDefault="00D83ED4" w:rsidP="00F30325">
      <w:pPr>
        <w:pStyle w:val="ListParagraph"/>
        <w:numPr>
          <w:ilvl w:val="0"/>
          <w:numId w:val="11"/>
        </w:numPr>
        <w:ind w:right="1440" w:hanging="720"/>
        <w:rPr>
          <w:sz w:val="26"/>
          <w:szCs w:val="26"/>
        </w:rPr>
      </w:pPr>
      <w:r w:rsidRPr="00D83ED4">
        <w:rPr>
          <w:sz w:val="26"/>
          <w:szCs w:val="26"/>
        </w:rPr>
        <w:t>The need, if any, of appropriate recordkeeping requirements for affected car</w:t>
      </w:r>
      <w:r w:rsidR="00F30325">
        <w:rPr>
          <w:sz w:val="26"/>
          <w:szCs w:val="26"/>
        </w:rPr>
        <w:t xml:space="preserve">riers in the event that the FCC’s </w:t>
      </w:r>
      <w:r w:rsidR="00F30325" w:rsidRPr="00F30325">
        <w:rPr>
          <w:i/>
          <w:sz w:val="26"/>
          <w:szCs w:val="26"/>
        </w:rPr>
        <w:t xml:space="preserve">CAF </w:t>
      </w:r>
      <w:r w:rsidRPr="00F30325">
        <w:rPr>
          <w:i/>
          <w:sz w:val="26"/>
          <w:szCs w:val="26"/>
        </w:rPr>
        <w:t>Order</w:t>
      </w:r>
      <w:r w:rsidR="00F30325">
        <w:rPr>
          <w:sz w:val="26"/>
          <w:szCs w:val="26"/>
        </w:rPr>
        <w:t xml:space="preserve"> is overturned in whole</w:t>
      </w:r>
      <w:r w:rsidRPr="00D83ED4">
        <w:rPr>
          <w:sz w:val="26"/>
          <w:szCs w:val="26"/>
        </w:rPr>
        <w:t xml:space="preserve"> or in part on appeal, and intrastate </w:t>
      </w:r>
      <w:proofErr w:type="spellStart"/>
      <w:r w:rsidRPr="00D83ED4">
        <w:rPr>
          <w:sz w:val="26"/>
          <w:szCs w:val="26"/>
        </w:rPr>
        <w:t>intercarrier</w:t>
      </w:r>
      <w:proofErr w:type="spellEnd"/>
      <w:r w:rsidRPr="00D83ED4">
        <w:rPr>
          <w:sz w:val="26"/>
          <w:szCs w:val="26"/>
        </w:rPr>
        <w:t xml:space="preserve"> compensation amounts that have been paid or received in the interim need to be adjusted in accordance with the relevant provisions of the Public Utility Code.  </w:t>
      </w:r>
      <w:r w:rsidRPr="00D83ED4">
        <w:rPr>
          <w:i/>
          <w:sz w:val="26"/>
          <w:szCs w:val="26"/>
        </w:rPr>
        <w:t>See generally</w:t>
      </w:r>
      <w:r w:rsidRPr="00D83ED4">
        <w:rPr>
          <w:sz w:val="26"/>
          <w:szCs w:val="26"/>
        </w:rPr>
        <w:t xml:space="preserve"> 66 Pa. C.S. § 1312.</w:t>
      </w:r>
    </w:p>
    <w:p w:rsidR="00D83ED4" w:rsidRPr="00D83ED4" w:rsidRDefault="00D83ED4" w:rsidP="00D83ED4">
      <w:pPr>
        <w:rPr>
          <w:sz w:val="26"/>
          <w:szCs w:val="26"/>
        </w:rPr>
      </w:pPr>
    </w:p>
    <w:p w:rsidR="00F30325" w:rsidRDefault="00F30325" w:rsidP="00F30325">
      <w:pPr>
        <w:spacing w:line="360" w:lineRule="auto"/>
        <w:ind w:left="1440"/>
        <w:rPr>
          <w:sz w:val="26"/>
          <w:szCs w:val="26"/>
        </w:rPr>
      </w:pPr>
    </w:p>
    <w:p w:rsidR="00D83ED4" w:rsidRPr="00D83ED4" w:rsidRDefault="00F30325" w:rsidP="00F30325">
      <w:pPr>
        <w:spacing w:line="360" w:lineRule="auto"/>
        <w:ind w:firstLine="720"/>
        <w:rPr>
          <w:sz w:val="26"/>
          <w:szCs w:val="26"/>
        </w:rPr>
      </w:pPr>
      <w:r>
        <w:rPr>
          <w:sz w:val="26"/>
          <w:szCs w:val="26"/>
        </w:rPr>
        <w:tab/>
      </w:r>
      <w:r w:rsidR="00D83ED4" w:rsidRPr="00D83ED4">
        <w:rPr>
          <w:sz w:val="26"/>
          <w:szCs w:val="26"/>
        </w:rPr>
        <w:t>Interested parties have had adequate opportunity to examine the FCC</w:t>
      </w:r>
      <w:r>
        <w:rPr>
          <w:sz w:val="26"/>
          <w:szCs w:val="26"/>
        </w:rPr>
        <w:t xml:space="preserve">’s </w:t>
      </w:r>
      <w:r w:rsidRPr="00F30325">
        <w:rPr>
          <w:i/>
          <w:sz w:val="26"/>
          <w:szCs w:val="26"/>
        </w:rPr>
        <w:t>CAF</w:t>
      </w:r>
      <w:r w:rsidR="00D83ED4" w:rsidRPr="00F30325">
        <w:rPr>
          <w:i/>
          <w:sz w:val="26"/>
          <w:szCs w:val="26"/>
        </w:rPr>
        <w:t xml:space="preserve"> Order</w:t>
      </w:r>
      <w:r>
        <w:rPr>
          <w:sz w:val="26"/>
          <w:szCs w:val="26"/>
        </w:rPr>
        <w:t xml:space="preserve"> and compare it to our </w:t>
      </w:r>
      <w:r w:rsidRPr="00F30325">
        <w:rPr>
          <w:i/>
          <w:sz w:val="26"/>
          <w:szCs w:val="26"/>
        </w:rPr>
        <w:t>July 2011 Order</w:t>
      </w:r>
      <w:r w:rsidR="00D83ED4" w:rsidRPr="00D83ED4">
        <w:rPr>
          <w:sz w:val="26"/>
          <w:szCs w:val="26"/>
        </w:rPr>
        <w:t xml:space="preserve">.  Therefore, it is appropriate </w:t>
      </w:r>
      <w:r>
        <w:rPr>
          <w:sz w:val="26"/>
          <w:szCs w:val="26"/>
        </w:rPr>
        <w:t xml:space="preserve">that the updated petitions with </w:t>
      </w:r>
      <w:r w:rsidR="00D83ED4" w:rsidRPr="00D83ED4">
        <w:rPr>
          <w:sz w:val="26"/>
          <w:szCs w:val="26"/>
        </w:rPr>
        <w:t>appropriate verified statements should be submitted no later than twenty (20) days follow</w:t>
      </w:r>
      <w:r>
        <w:rPr>
          <w:sz w:val="26"/>
          <w:szCs w:val="26"/>
        </w:rPr>
        <w:t>ing the entry of this Opinion and</w:t>
      </w:r>
      <w:r w:rsidR="00D83ED4" w:rsidRPr="00D83ED4">
        <w:rPr>
          <w:sz w:val="26"/>
          <w:szCs w:val="26"/>
        </w:rPr>
        <w:t xml:space="preserve"> Order, and </w:t>
      </w:r>
      <w:r>
        <w:rPr>
          <w:sz w:val="26"/>
          <w:szCs w:val="26"/>
        </w:rPr>
        <w:t xml:space="preserve">that </w:t>
      </w:r>
      <w:r w:rsidR="00D83ED4" w:rsidRPr="00D83ED4">
        <w:rPr>
          <w:sz w:val="26"/>
          <w:szCs w:val="26"/>
        </w:rPr>
        <w:t xml:space="preserve">answers </w:t>
      </w:r>
      <w:r>
        <w:rPr>
          <w:sz w:val="26"/>
          <w:szCs w:val="26"/>
        </w:rPr>
        <w:t xml:space="preserve">thereto with appropriate </w:t>
      </w:r>
      <w:r w:rsidR="00D83ED4" w:rsidRPr="00D83ED4">
        <w:rPr>
          <w:sz w:val="26"/>
          <w:szCs w:val="26"/>
        </w:rPr>
        <w:t>verified statements should be submitted ten (10) days thereafter.</w:t>
      </w:r>
    </w:p>
    <w:p w:rsidR="00EA72DF" w:rsidRPr="00FB1F50" w:rsidRDefault="00EA72DF" w:rsidP="00EA72DF">
      <w:pPr>
        <w:spacing w:line="360" w:lineRule="auto"/>
        <w:rPr>
          <w:rFonts w:cs="Times New (W1)"/>
          <w:bCs/>
          <w:sz w:val="26"/>
          <w:szCs w:val="26"/>
        </w:rPr>
      </w:pPr>
    </w:p>
    <w:p w:rsidR="00EA72DF" w:rsidRPr="00F30325" w:rsidRDefault="00F30325" w:rsidP="003001A9">
      <w:pPr>
        <w:spacing w:line="360" w:lineRule="auto"/>
        <w:jc w:val="center"/>
        <w:rPr>
          <w:rFonts w:cs="Times New (W1)"/>
          <w:b/>
          <w:bCs/>
          <w:sz w:val="26"/>
          <w:szCs w:val="26"/>
        </w:rPr>
      </w:pPr>
      <w:r w:rsidRPr="00F30325">
        <w:rPr>
          <w:rFonts w:cs="Times New (W1)"/>
          <w:b/>
          <w:bCs/>
          <w:sz w:val="26"/>
          <w:szCs w:val="26"/>
        </w:rPr>
        <w:lastRenderedPageBreak/>
        <w:t>II</w:t>
      </w:r>
      <w:r w:rsidR="002233A2" w:rsidRPr="00F30325">
        <w:rPr>
          <w:rFonts w:cs="Times New (W1)"/>
          <w:b/>
          <w:bCs/>
          <w:sz w:val="26"/>
          <w:szCs w:val="26"/>
        </w:rPr>
        <w:t>I</w:t>
      </w:r>
      <w:r w:rsidR="00474E7E" w:rsidRPr="00F30325">
        <w:rPr>
          <w:rFonts w:cs="Times New (W1)"/>
          <w:b/>
          <w:bCs/>
          <w:sz w:val="26"/>
          <w:szCs w:val="26"/>
        </w:rPr>
        <w:t>.</w:t>
      </w:r>
      <w:r w:rsidR="00474E7E" w:rsidRPr="00F30325">
        <w:rPr>
          <w:rFonts w:cs="Times New (W1)"/>
          <w:b/>
          <w:bCs/>
          <w:sz w:val="26"/>
          <w:szCs w:val="26"/>
        </w:rPr>
        <w:tab/>
        <w:t>Conclusion</w:t>
      </w:r>
    </w:p>
    <w:p w:rsidR="00EA72DF" w:rsidRPr="00F30325" w:rsidRDefault="00EA72DF" w:rsidP="00EA72DF">
      <w:pPr>
        <w:spacing w:line="360" w:lineRule="auto"/>
        <w:rPr>
          <w:rFonts w:cs="Times New (W1)"/>
          <w:b/>
          <w:bCs/>
          <w:sz w:val="26"/>
          <w:szCs w:val="26"/>
        </w:rPr>
      </w:pPr>
    </w:p>
    <w:p w:rsidR="0023795A" w:rsidRPr="00F30325" w:rsidRDefault="00EA72DF" w:rsidP="00F30325">
      <w:pPr>
        <w:spacing w:line="360" w:lineRule="auto"/>
        <w:ind w:firstLine="720"/>
        <w:rPr>
          <w:rFonts w:cs="Times New (W1)"/>
          <w:sz w:val="26"/>
          <w:szCs w:val="26"/>
        </w:rPr>
      </w:pPr>
      <w:r w:rsidRPr="00F30325">
        <w:rPr>
          <w:rFonts w:cs="Times New (W1)"/>
          <w:b/>
          <w:bCs/>
          <w:sz w:val="26"/>
          <w:szCs w:val="26"/>
        </w:rPr>
        <w:tab/>
      </w:r>
      <w:r w:rsidR="00F30325">
        <w:rPr>
          <w:rFonts w:cs="Times New (W1)"/>
          <w:sz w:val="26"/>
          <w:szCs w:val="26"/>
        </w:rPr>
        <w:t>For the reasons explained above</w:t>
      </w:r>
      <w:r w:rsidR="00F30325" w:rsidRPr="00BC266A">
        <w:rPr>
          <w:rFonts w:cs="Times New (W1)"/>
          <w:sz w:val="26"/>
          <w:szCs w:val="26"/>
        </w:rPr>
        <w:t xml:space="preserve">, we </w:t>
      </w:r>
      <w:r w:rsidR="00EB09C3">
        <w:rPr>
          <w:rFonts w:cs="Times New (W1)"/>
          <w:sz w:val="26"/>
          <w:szCs w:val="26"/>
        </w:rPr>
        <w:t>shall</w:t>
      </w:r>
      <w:r w:rsidR="00F30325" w:rsidRPr="00BC266A">
        <w:rPr>
          <w:rFonts w:cs="Times New (W1)"/>
          <w:sz w:val="26"/>
          <w:szCs w:val="26"/>
        </w:rPr>
        <w:t xml:space="preserve"> reopen the record in these consolidated proceedings for the limited purpose of examining th</w:t>
      </w:r>
      <w:r w:rsidR="00F30325">
        <w:rPr>
          <w:rFonts w:cs="Times New (W1)"/>
          <w:sz w:val="26"/>
          <w:szCs w:val="26"/>
        </w:rPr>
        <w:t xml:space="preserve">e </w:t>
      </w:r>
      <w:r w:rsidR="00F30325" w:rsidRPr="00BC266A">
        <w:rPr>
          <w:rFonts w:cs="Times New (W1)"/>
          <w:sz w:val="26"/>
          <w:szCs w:val="26"/>
        </w:rPr>
        <w:t xml:space="preserve">effects </w:t>
      </w:r>
      <w:r w:rsidR="00393005" w:rsidRPr="00393005">
        <w:rPr>
          <w:rFonts w:cs="Times New (W1)"/>
          <w:sz w:val="26"/>
          <w:szCs w:val="26"/>
        </w:rPr>
        <w:t>of the FCC’s recent CAF Order</w:t>
      </w:r>
      <w:r w:rsidR="00393005">
        <w:rPr>
          <w:rFonts w:cs="Times New (W1)"/>
          <w:sz w:val="26"/>
          <w:szCs w:val="26"/>
        </w:rPr>
        <w:t xml:space="preserve"> </w:t>
      </w:r>
      <w:r w:rsidR="00F30325">
        <w:rPr>
          <w:rFonts w:cs="Times New (W1)"/>
          <w:sz w:val="26"/>
          <w:szCs w:val="26"/>
        </w:rPr>
        <w:t xml:space="preserve">on our </w:t>
      </w:r>
      <w:r w:rsidR="00F30325" w:rsidRPr="00444D39">
        <w:rPr>
          <w:rFonts w:cs="Times New (W1)"/>
          <w:i/>
          <w:sz w:val="26"/>
          <w:szCs w:val="26"/>
        </w:rPr>
        <w:t>July 2011 Order</w:t>
      </w:r>
      <w:r w:rsidR="00F30325" w:rsidRPr="00BC266A">
        <w:rPr>
          <w:rFonts w:cs="Times New (W1)"/>
          <w:sz w:val="26"/>
          <w:szCs w:val="26"/>
        </w:rPr>
        <w:t xml:space="preserve">.  Pending the filing of updated petitions and answers thereto pursuant to today’s Opinion and Order, we will defer ruling on the </w:t>
      </w:r>
      <w:r w:rsidR="00F30325" w:rsidRPr="000A49C9">
        <w:rPr>
          <w:rFonts w:cs="Times New (W1)"/>
          <w:sz w:val="26"/>
          <w:szCs w:val="26"/>
        </w:rPr>
        <w:t>PTA/CTL Joint Petition and the AT&amp;T Petition</w:t>
      </w:r>
      <w:r w:rsidR="00474E7E" w:rsidRPr="00F30325">
        <w:rPr>
          <w:rFonts w:cs="Times New (W1)"/>
          <w:sz w:val="26"/>
          <w:szCs w:val="26"/>
        </w:rPr>
        <w:t xml:space="preserve">; </w:t>
      </w:r>
      <w:r w:rsidR="00474E7E" w:rsidRPr="00F30325">
        <w:rPr>
          <w:rFonts w:cs="Times New (W1)"/>
          <w:b/>
          <w:bCs/>
          <w:sz w:val="26"/>
          <w:szCs w:val="26"/>
        </w:rPr>
        <w:t>THEREFORE,</w:t>
      </w:r>
    </w:p>
    <w:p w:rsidR="00932656" w:rsidRPr="00F30325" w:rsidRDefault="00932656" w:rsidP="001404D5">
      <w:pPr>
        <w:spacing w:line="360" w:lineRule="auto"/>
        <w:rPr>
          <w:rFonts w:cs="Times New (W1)"/>
          <w:sz w:val="26"/>
          <w:szCs w:val="26"/>
        </w:rPr>
      </w:pPr>
    </w:p>
    <w:p w:rsidR="00932656" w:rsidRPr="00F30325" w:rsidRDefault="00474E7E" w:rsidP="004763FE">
      <w:pPr>
        <w:keepNext/>
        <w:spacing w:line="360" w:lineRule="auto"/>
        <w:rPr>
          <w:rFonts w:cs="Times New (W1)"/>
          <w:b/>
          <w:bCs/>
          <w:color w:val="000000"/>
          <w:sz w:val="26"/>
          <w:szCs w:val="26"/>
          <w:u w:color="000000"/>
        </w:rPr>
      </w:pPr>
      <w:r w:rsidRPr="00F30325">
        <w:rPr>
          <w:rFonts w:cs="Times New (W1)"/>
          <w:b/>
          <w:bCs/>
          <w:color w:val="000000"/>
          <w:sz w:val="26"/>
          <w:szCs w:val="26"/>
          <w:u w:color="000000"/>
        </w:rPr>
        <w:tab/>
      </w:r>
      <w:r w:rsidRPr="00F30325">
        <w:rPr>
          <w:rFonts w:cs="Times New (W1)"/>
          <w:b/>
          <w:bCs/>
          <w:color w:val="000000"/>
          <w:sz w:val="26"/>
          <w:szCs w:val="26"/>
          <w:u w:color="000000"/>
        </w:rPr>
        <w:tab/>
        <w:t>IT IS ORDERED:</w:t>
      </w:r>
    </w:p>
    <w:p w:rsidR="00932656" w:rsidRPr="00C91690" w:rsidRDefault="00932656" w:rsidP="004763FE">
      <w:pPr>
        <w:keepNext/>
        <w:spacing w:line="360" w:lineRule="auto"/>
        <w:rPr>
          <w:rFonts w:cs="Times New (W1)"/>
          <w:b/>
          <w:bCs/>
          <w:color w:val="000000"/>
          <w:szCs w:val="26"/>
          <w:u w:color="000000"/>
        </w:rPr>
      </w:pPr>
    </w:p>
    <w:p w:rsidR="00F83F79" w:rsidRPr="00F30325" w:rsidRDefault="00474E7E" w:rsidP="004763FE">
      <w:pPr>
        <w:keepNext/>
        <w:spacing w:line="360" w:lineRule="auto"/>
        <w:rPr>
          <w:rFonts w:cs="Times New (W1)"/>
          <w:color w:val="000000"/>
          <w:sz w:val="26"/>
          <w:szCs w:val="26"/>
          <w:u w:color="000000"/>
        </w:rPr>
      </w:pPr>
      <w:r w:rsidRPr="00474E7E">
        <w:rPr>
          <w:rFonts w:cs="Times New (W1)"/>
          <w:color w:val="000000"/>
          <w:szCs w:val="26"/>
          <w:u w:color="000000"/>
        </w:rPr>
        <w:tab/>
      </w:r>
      <w:r w:rsidRPr="00474E7E">
        <w:rPr>
          <w:rFonts w:cs="Times New (W1)"/>
          <w:color w:val="000000"/>
          <w:szCs w:val="26"/>
          <w:u w:color="000000"/>
        </w:rPr>
        <w:tab/>
      </w:r>
      <w:r w:rsidRPr="00F30325">
        <w:rPr>
          <w:rFonts w:cs="Times New (W1)"/>
          <w:color w:val="000000"/>
          <w:sz w:val="26"/>
          <w:szCs w:val="26"/>
          <w:u w:color="000000"/>
        </w:rPr>
        <w:t>1.</w:t>
      </w:r>
      <w:r w:rsidRPr="00F30325">
        <w:rPr>
          <w:rFonts w:cs="Times New (W1)"/>
          <w:color w:val="000000"/>
          <w:sz w:val="26"/>
          <w:szCs w:val="26"/>
          <w:u w:color="000000"/>
        </w:rPr>
        <w:tab/>
        <w:t xml:space="preserve">That </w:t>
      </w:r>
      <w:r w:rsidRPr="00F30325">
        <w:rPr>
          <w:rFonts w:cs="Times New (W1)"/>
          <w:spacing w:val="-3"/>
          <w:sz w:val="26"/>
          <w:szCs w:val="26"/>
        </w:rPr>
        <w:t xml:space="preserve">the </w:t>
      </w:r>
      <w:r w:rsidR="00F30325">
        <w:rPr>
          <w:rFonts w:cs="Times New (W1)"/>
          <w:spacing w:val="-3"/>
          <w:sz w:val="26"/>
          <w:szCs w:val="26"/>
        </w:rPr>
        <w:t xml:space="preserve">record in the above-captioned proceedings is reopened for the limited purpose of examining the cross-effects of the </w:t>
      </w:r>
      <w:r w:rsidR="005F3B3F">
        <w:rPr>
          <w:rFonts w:cs="Times New (W1)"/>
          <w:sz w:val="26"/>
          <w:szCs w:val="26"/>
        </w:rPr>
        <w:t>Federal Communication Commission’s recent decision</w:t>
      </w:r>
      <w:r w:rsidR="005F3B3F" w:rsidRPr="00BC266A">
        <w:rPr>
          <w:rFonts w:cs="Times New (W1)"/>
          <w:sz w:val="26"/>
          <w:szCs w:val="26"/>
        </w:rPr>
        <w:t xml:space="preserve"> in </w:t>
      </w:r>
      <w:r w:rsidR="005F3B3F" w:rsidRPr="00BC266A">
        <w:rPr>
          <w:rFonts w:cs="Times New (W1)"/>
          <w:i/>
          <w:sz w:val="26"/>
          <w:szCs w:val="26"/>
        </w:rPr>
        <w:t>In re Connect America Fund</w:t>
      </w:r>
      <w:r w:rsidR="005F3B3F" w:rsidRPr="00BC266A">
        <w:rPr>
          <w:rFonts w:cs="Times New (W1)"/>
          <w:sz w:val="26"/>
          <w:szCs w:val="26"/>
        </w:rPr>
        <w:t xml:space="preserve">, WC Docket No. 10-90 </w:t>
      </w:r>
      <w:r w:rsidR="005F3B3F" w:rsidRPr="00393005">
        <w:rPr>
          <w:rFonts w:cs="Times New (W1)"/>
          <w:i/>
          <w:sz w:val="26"/>
          <w:szCs w:val="26"/>
        </w:rPr>
        <w:t>et</w:t>
      </w:r>
      <w:r w:rsidR="00393005">
        <w:rPr>
          <w:rFonts w:cs="Times New (W1)"/>
          <w:i/>
          <w:sz w:val="26"/>
          <w:szCs w:val="26"/>
        </w:rPr>
        <w:t> </w:t>
      </w:r>
      <w:r w:rsidR="005F3B3F" w:rsidRPr="00393005">
        <w:rPr>
          <w:rFonts w:cs="Times New (W1)"/>
          <w:i/>
          <w:sz w:val="26"/>
          <w:szCs w:val="26"/>
        </w:rPr>
        <w:t>al.</w:t>
      </w:r>
      <w:r w:rsidR="005F3B3F" w:rsidRPr="00BC266A">
        <w:rPr>
          <w:rFonts w:cs="Times New (W1)"/>
          <w:sz w:val="26"/>
          <w:szCs w:val="26"/>
        </w:rPr>
        <w:t>, FCC 11-161 (November 18, 2011)</w:t>
      </w:r>
      <w:r w:rsidR="005F3B3F">
        <w:rPr>
          <w:rFonts w:cs="Times New (W1)"/>
          <w:spacing w:val="-3"/>
          <w:sz w:val="26"/>
          <w:szCs w:val="26"/>
        </w:rPr>
        <w:t xml:space="preserve"> on the Commission’s Opinion and Order entered on July 18, 2011</w:t>
      </w:r>
      <w:r w:rsidR="00393005">
        <w:rPr>
          <w:rFonts w:cs="Times New (W1)"/>
          <w:spacing w:val="-3"/>
          <w:sz w:val="26"/>
          <w:szCs w:val="26"/>
        </w:rPr>
        <w:t>,</w:t>
      </w:r>
      <w:r w:rsidR="005F3B3F">
        <w:rPr>
          <w:rFonts w:cs="Times New (W1)"/>
          <w:spacing w:val="-3"/>
          <w:sz w:val="26"/>
          <w:szCs w:val="26"/>
        </w:rPr>
        <w:t xml:space="preserve"> in these proceedings</w:t>
      </w:r>
      <w:r w:rsidR="00BC03C9" w:rsidRPr="00F30325">
        <w:rPr>
          <w:rFonts w:cs="Times New (W1)"/>
          <w:spacing w:val="-3"/>
          <w:sz w:val="26"/>
          <w:szCs w:val="26"/>
        </w:rPr>
        <w:t>.</w:t>
      </w:r>
    </w:p>
    <w:p w:rsidR="00F83F79" w:rsidRPr="00F30325" w:rsidRDefault="00F83F79" w:rsidP="001404D5">
      <w:pPr>
        <w:spacing w:line="360" w:lineRule="auto"/>
        <w:rPr>
          <w:rFonts w:cs="Times New (W1)"/>
          <w:color w:val="000000"/>
          <w:sz w:val="26"/>
          <w:szCs w:val="26"/>
          <w:u w:color="000000"/>
        </w:rPr>
      </w:pPr>
    </w:p>
    <w:p w:rsidR="00F83F79" w:rsidRPr="00F30325" w:rsidRDefault="00474E7E" w:rsidP="001404D5">
      <w:pPr>
        <w:spacing w:line="360" w:lineRule="auto"/>
        <w:rPr>
          <w:rFonts w:cs="Times New (W1)"/>
          <w:sz w:val="26"/>
          <w:szCs w:val="26"/>
        </w:rPr>
      </w:pPr>
      <w:r w:rsidRPr="00F30325">
        <w:rPr>
          <w:rFonts w:cs="Times New (W1)"/>
          <w:color w:val="000000"/>
          <w:sz w:val="26"/>
          <w:szCs w:val="26"/>
          <w:u w:color="000000"/>
        </w:rPr>
        <w:tab/>
      </w:r>
      <w:r w:rsidRPr="00F30325">
        <w:rPr>
          <w:rFonts w:cs="Times New (W1)"/>
          <w:color w:val="000000"/>
          <w:sz w:val="26"/>
          <w:szCs w:val="26"/>
          <w:u w:color="000000"/>
        </w:rPr>
        <w:tab/>
        <w:t>2.</w:t>
      </w:r>
      <w:r w:rsidRPr="00F30325">
        <w:rPr>
          <w:rFonts w:cs="Times New (W1)"/>
          <w:color w:val="000000"/>
          <w:sz w:val="26"/>
          <w:szCs w:val="26"/>
          <w:u w:color="000000"/>
        </w:rPr>
        <w:tab/>
      </w:r>
      <w:r w:rsidRPr="00F30325">
        <w:rPr>
          <w:rFonts w:cs="Times New (W1)"/>
          <w:sz w:val="26"/>
          <w:szCs w:val="26"/>
        </w:rPr>
        <w:t xml:space="preserve">That </w:t>
      </w:r>
      <w:r w:rsidR="005F3B3F" w:rsidRPr="00F30325">
        <w:rPr>
          <w:rFonts w:cs="Times New (W1)"/>
          <w:sz w:val="26"/>
          <w:szCs w:val="26"/>
        </w:rPr>
        <w:t>AT&amp;T Communications of Pennsylvania LLC, TCG New Jersey, Inc., and TCG Pittsburgh, Inc.</w:t>
      </w:r>
      <w:r w:rsidR="005F3B3F">
        <w:rPr>
          <w:rFonts w:cs="Times New (W1)"/>
          <w:sz w:val="26"/>
          <w:szCs w:val="26"/>
        </w:rPr>
        <w:t xml:space="preserve"> may file an updated </w:t>
      </w:r>
      <w:r w:rsidR="00BC03C9" w:rsidRPr="00F30325">
        <w:rPr>
          <w:rFonts w:cs="Times New (W1)"/>
          <w:sz w:val="26"/>
          <w:szCs w:val="26"/>
        </w:rPr>
        <w:t>Petition for Reconsidera</w:t>
      </w:r>
      <w:r w:rsidR="005F3B3F">
        <w:rPr>
          <w:rFonts w:cs="Times New (W1)"/>
          <w:sz w:val="26"/>
          <w:szCs w:val="26"/>
        </w:rPr>
        <w:t xml:space="preserve">tion and Clarification, </w:t>
      </w:r>
      <w:r w:rsidR="000A49C9" w:rsidRPr="000A49C9">
        <w:rPr>
          <w:rFonts w:cs="Times New (W1)"/>
          <w:sz w:val="26"/>
          <w:szCs w:val="26"/>
        </w:rPr>
        <w:t>accompanied by a verified statement and appropriate data,</w:t>
      </w:r>
      <w:r w:rsidR="00393005">
        <w:rPr>
          <w:rFonts w:cs="Times New (W1)"/>
          <w:sz w:val="26"/>
          <w:szCs w:val="26"/>
        </w:rPr>
        <w:t xml:space="preserve"> </w:t>
      </w:r>
      <w:r w:rsidR="005F3B3F" w:rsidRPr="00F30325">
        <w:rPr>
          <w:rFonts w:cs="Times New (W1)"/>
          <w:sz w:val="26"/>
          <w:szCs w:val="26"/>
        </w:rPr>
        <w:t xml:space="preserve">consistent with </w:t>
      </w:r>
      <w:r w:rsidR="00393005">
        <w:rPr>
          <w:rFonts w:cs="Times New (W1)"/>
          <w:sz w:val="26"/>
          <w:szCs w:val="26"/>
        </w:rPr>
        <w:t xml:space="preserve">the </w:t>
      </w:r>
      <w:r w:rsidR="005F3B3F">
        <w:rPr>
          <w:rFonts w:cs="Times New (W1)"/>
          <w:sz w:val="26"/>
          <w:szCs w:val="26"/>
        </w:rPr>
        <w:t xml:space="preserve">requirements of </w:t>
      </w:r>
      <w:r w:rsidR="005F3B3F" w:rsidRPr="00F30325">
        <w:rPr>
          <w:rFonts w:cs="Times New (W1)"/>
          <w:sz w:val="26"/>
          <w:szCs w:val="26"/>
        </w:rPr>
        <w:t>this Opinion and Order</w:t>
      </w:r>
      <w:r w:rsidR="005F3B3F">
        <w:rPr>
          <w:rFonts w:cs="Times New (W1)"/>
          <w:sz w:val="26"/>
          <w:szCs w:val="26"/>
        </w:rPr>
        <w:t>,</w:t>
      </w:r>
      <w:r w:rsidR="005F3B3F" w:rsidRPr="00F30325">
        <w:rPr>
          <w:rFonts w:cs="Times New (W1)"/>
          <w:sz w:val="26"/>
          <w:szCs w:val="26"/>
        </w:rPr>
        <w:t xml:space="preserve"> </w:t>
      </w:r>
      <w:r w:rsidR="005F3B3F">
        <w:rPr>
          <w:rFonts w:cs="Times New (W1)"/>
          <w:sz w:val="26"/>
          <w:szCs w:val="26"/>
        </w:rPr>
        <w:t xml:space="preserve">within twenty </w:t>
      </w:r>
      <w:r w:rsidR="00EB09C3">
        <w:rPr>
          <w:rFonts w:cs="Times New (W1)"/>
          <w:sz w:val="26"/>
          <w:szCs w:val="26"/>
        </w:rPr>
        <w:t xml:space="preserve">(20) </w:t>
      </w:r>
      <w:r w:rsidR="005F3B3F">
        <w:rPr>
          <w:rFonts w:cs="Times New (W1)"/>
          <w:sz w:val="26"/>
          <w:szCs w:val="26"/>
        </w:rPr>
        <w:t>days of the</w:t>
      </w:r>
      <w:r w:rsidR="00EB09C3">
        <w:rPr>
          <w:rFonts w:cs="Times New (W1)"/>
          <w:sz w:val="26"/>
          <w:szCs w:val="26"/>
        </w:rPr>
        <w:t xml:space="preserve"> date of</w:t>
      </w:r>
      <w:r w:rsidR="005F3B3F">
        <w:rPr>
          <w:rFonts w:cs="Times New (W1)"/>
          <w:sz w:val="26"/>
          <w:szCs w:val="26"/>
        </w:rPr>
        <w:t xml:space="preserve"> entry of this Opinion and Order</w:t>
      </w:r>
      <w:r w:rsidRPr="00F30325">
        <w:rPr>
          <w:rFonts w:cs="Times New (W1)"/>
          <w:sz w:val="26"/>
          <w:szCs w:val="26"/>
        </w:rPr>
        <w:t>.</w:t>
      </w:r>
    </w:p>
    <w:p w:rsidR="00F83F79" w:rsidRPr="00F30325" w:rsidRDefault="00F83F79" w:rsidP="001404D5">
      <w:pPr>
        <w:spacing w:line="360" w:lineRule="auto"/>
        <w:contextualSpacing/>
        <w:rPr>
          <w:rFonts w:cs="Times New (W1)"/>
          <w:sz w:val="26"/>
          <w:szCs w:val="26"/>
        </w:rPr>
      </w:pPr>
    </w:p>
    <w:p w:rsidR="00F83F79" w:rsidRPr="00F30325" w:rsidRDefault="00AB316C" w:rsidP="00722A0C">
      <w:pPr>
        <w:spacing w:line="360" w:lineRule="auto"/>
        <w:contextualSpacing/>
        <w:rPr>
          <w:rFonts w:cs="Times New (W1)"/>
          <w:sz w:val="26"/>
          <w:szCs w:val="26"/>
        </w:rPr>
      </w:pPr>
      <w:r w:rsidRPr="00F30325">
        <w:rPr>
          <w:rFonts w:cs="Times New (W1)"/>
          <w:sz w:val="26"/>
          <w:szCs w:val="26"/>
        </w:rPr>
        <w:tab/>
      </w:r>
      <w:r w:rsidRPr="00F30325">
        <w:rPr>
          <w:rFonts w:cs="Times New (W1)"/>
          <w:sz w:val="26"/>
          <w:szCs w:val="26"/>
        </w:rPr>
        <w:tab/>
      </w:r>
      <w:r w:rsidR="00474E7E" w:rsidRPr="00F30325">
        <w:rPr>
          <w:rFonts w:cs="Times New (W1)"/>
          <w:sz w:val="26"/>
          <w:szCs w:val="26"/>
        </w:rPr>
        <w:t>3.</w:t>
      </w:r>
      <w:r w:rsidR="00474E7E" w:rsidRPr="00F30325">
        <w:rPr>
          <w:rFonts w:cs="Times New (W1)"/>
          <w:sz w:val="26"/>
          <w:szCs w:val="26"/>
        </w:rPr>
        <w:tab/>
      </w:r>
      <w:r w:rsidR="005F3B3F">
        <w:rPr>
          <w:rFonts w:cs="Times New (W1)"/>
          <w:sz w:val="26"/>
          <w:szCs w:val="26"/>
        </w:rPr>
        <w:t xml:space="preserve">That the Pennsylvania Telephone Association and </w:t>
      </w:r>
      <w:r w:rsidR="00EB09C3">
        <w:rPr>
          <w:rFonts w:cs="Times New (W1)"/>
          <w:sz w:val="26"/>
          <w:szCs w:val="26"/>
        </w:rPr>
        <w:t>T</w:t>
      </w:r>
      <w:r w:rsidR="005F3B3F">
        <w:rPr>
          <w:rFonts w:cs="Times New (W1)"/>
          <w:sz w:val="26"/>
          <w:szCs w:val="26"/>
        </w:rPr>
        <w:t xml:space="preserve">he United Telephone Company of Pennsylvania, LLC, d/b/a </w:t>
      </w:r>
      <w:proofErr w:type="spellStart"/>
      <w:r w:rsidR="005F3B3F">
        <w:rPr>
          <w:rFonts w:cs="Times New (W1)"/>
          <w:sz w:val="26"/>
          <w:szCs w:val="26"/>
        </w:rPr>
        <w:t>CenturyLink</w:t>
      </w:r>
      <w:proofErr w:type="spellEnd"/>
      <w:r w:rsidR="005F3B3F">
        <w:rPr>
          <w:rFonts w:cs="Times New (W1)"/>
          <w:sz w:val="26"/>
          <w:szCs w:val="26"/>
        </w:rPr>
        <w:t xml:space="preserve"> may file an updated Joint Petition for Limited Reconsideration and Stay</w:t>
      </w:r>
      <w:r w:rsidR="006C3299">
        <w:rPr>
          <w:rFonts w:cs="Times New (W1)"/>
          <w:sz w:val="26"/>
          <w:szCs w:val="26"/>
        </w:rPr>
        <w:t xml:space="preserve"> accompanied by a verified statement and appropriate data</w:t>
      </w:r>
      <w:r w:rsidR="005F3B3F">
        <w:rPr>
          <w:rFonts w:cs="Times New (W1)"/>
          <w:sz w:val="26"/>
          <w:szCs w:val="26"/>
        </w:rPr>
        <w:t xml:space="preserve">, consistent with the requirements of this Opinion and Order, within twenty </w:t>
      </w:r>
      <w:r w:rsidR="00EB09C3">
        <w:rPr>
          <w:rFonts w:cs="Times New (W1)"/>
          <w:sz w:val="26"/>
          <w:szCs w:val="26"/>
        </w:rPr>
        <w:t xml:space="preserve">(20) </w:t>
      </w:r>
      <w:r w:rsidR="005F3B3F">
        <w:rPr>
          <w:rFonts w:cs="Times New (W1)"/>
          <w:sz w:val="26"/>
          <w:szCs w:val="26"/>
        </w:rPr>
        <w:t xml:space="preserve">days of the </w:t>
      </w:r>
      <w:r w:rsidR="00EB09C3">
        <w:rPr>
          <w:rFonts w:cs="Times New (W1)"/>
          <w:sz w:val="26"/>
          <w:szCs w:val="26"/>
        </w:rPr>
        <w:t xml:space="preserve">date of </w:t>
      </w:r>
      <w:r w:rsidR="005F3B3F">
        <w:rPr>
          <w:rFonts w:cs="Times New (W1)"/>
          <w:sz w:val="26"/>
          <w:szCs w:val="26"/>
        </w:rPr>
        <w:t>entry of this Opinion and Order.</w:t>
      </w:r>
    </w:p>
    <w:p w:rsidR="00F83F79" w:rsidRPr="00F30325" w:rsidRDefault="00F83F79" w:rsidP="001404D5">
      <w:pPr>
        <w:spacing w:line="360" w:lineRule="auto"/>
        <w:contextualSpacing/>
        <w:rPr>
          <w:rFonts w:cs="Times New (W1)"/>
          <w:sz w:val="26"/>
          <w:szCs w:val="26"/>
        </w:rPr>
      </w:pPr>
    </w:p>
    <w:p w:rsidR="00F83F79" w:rsidRPr="00F30325" w:rsidRDefault="00722A0C" w:rsidP="001404D5">
      <w:pPr>
        <w:spacing w:line="360" w:lineRule="auto"/>
        <w:contextualSpacing/>
        <w:rPr>
          <w:rFonts w:cs="Times New (W1)"/>
          <w:sz w:val="26"/>
          <w:szCs w:val="26"/>
        </w:rPr>
      </w:pPr>
      <w:r w:rsidRPr="00F30325">
        <w:rPr>
          <w:rFonts w:cs="Times New (W1)"/>
          <w:sz w:val="26"/>
          <w:szCs w:val="26"/>
        </w:rPr>
        <w:lastRenderedPageBreak/>
        <w:tab/>
      </w:r>
      <w:r w:rsidRPr="00F30325">
        <w:rPr>
          <w:rFonts w:cs="Times New (W1)"/>
          <w:sz w:val="26"/>
          <w:szCs w:val="26"/>
        </w:rPr>
        <w:tab/>
        <w:t>4</w:t>
      </w:r>
      <w:r w:rsidR="00474E7E" w:rsidRPr="00F30325">
        <w:rPr>
          <w:rFonts w:cs="Times New (W1)"/>
          <w:sz w:val="26"/>
          <w:szCs w:val="26"/>
        </w:rPr>
        <w:t>.</w:t>
      </w:r>
      <w:r w:rsidR="00474E7E" w:rsidRPr="00F30325">
        <w:rPr>
          <w:rFonts w:cs="Times New (W1)"/>
          <w:sz w:val="26"/>
          <w:szCs w:val="26"/>
        </w:rPr>
        <w:tab/>
        <w:t xml:space="preserve">That </w:t>
      </w:r>
      <w:r w:rsidR="006429EA">
        <w:rPr>
          <w:rFonts w:cs="Times New (W1)"/>
          <w:sz w:val="26"/>
          <w:szCs w:val="26"/>
        </w:rPr>
        <w:t xml:space="preserve">individual </w:t>
      </w:r>
      <w:r w:rsidR="006429EA">
        <w:rPr>
          <w:sz w:val="26"/>
          <w:szCs w:val="26"/>
        </w:rPr>
        <w:t>members</w:t>
      </w:r>
      <w:r w:rsidR="005F3B3F">
        <w:rPr>
          <w:sz w:val="26"/>
          <w:szCs w:val="26"/>
        </w:rPr>
        <w:t xml:space="preserve"> of the Pennsylvania Telephone Association may </w:t>
      </w:r>
      <w:r w:rsidR="006429EA">
        <w:rPr>
          <w:sz w:val="26"/>
          <w:szCs w:val="26"/>
        </w:rPr>
        <w:t>elect to file individual petitions for reconsideration, clarification and/or stay in lieu of participating in a filing by the Pennsylvania Telephone Association</w:t>
      </w:r>
      <w:r w:rsidR="006C3299">
        <w:rPr>
          <w:sz w:val="26"/>
          <w:szCs w:val="26"/>
        </w:rPr>
        <w:t xml:space="preserve"> and that such petitions should be accompanied by verified statements and appropriate data consistent with this Opinion and Order</w:t>
      </w:r>
      <w:r w:rsidR="006429EA">
        <w:rPr>
          <w:sz w:val="26"/>
          <w:szCs w:val="26"/>
        </w:rPr>
        <w:t>.</w:t>
      </w:r>
    </w:p>
    <w:p w:rsidR="00F83F79" w:rsidRPr="00F30325" w:rsidRDefault="00F83F79" w:rsidP="001404D5">
      <w:pPr>
        <w:pStyle w:val="ListParagraph"/>
        <w:spacing w:line="360" w:lineRule="auto"/>
        <w:ind w:left="0"/>
        <w:rPr>
          <w:rFonts w:cs="Times New (W1)"/>
          <w:color w:val="000000"/>
          <w:sz w:val="26"/>
          <w:szCs w:val="26"/>
          <w:u w:color="000000"/>
        </w:rPr>
      </w:pPr>
    </w:p>
    <w:p w:rsidR="006429EA" w:rsidRDefault="00722A0C" w:rsidP="001404D5">
      <w:pPr>
        <w:pStyle w:val="ListParagraph"/>
        <w:spacing w:line="360" w:lineRule="auto"/>
        <w:ind w:left="0"/>
        <w:rPr>
          <w:rFonts w:cs="Times New (W1)"/>
          <w:color w:val="000000"/>
          <w:sz w:val="26"/>
          <w:szCs w:val="26"/>
          <w:u w:color="000000"/>
        </w:rPr>
      </w:pPr>
      <w:r w:rsidRPr="00F30325">
        <w:rPr>
          <w:rFonts w:cs="Times New (W1)"/>
          <w:color w:val="000000"/>
          <w:sz w:val="26"/>
          <w:szCs w:val="26"/>
          <w:u w:color="000000"/>
        </w:rPr>
        <w:tab/>
      </w:r>
      <w:r w:rsidRPr="00F30325">
        <w:rPr>
          <w:rFonts w:cs="Times New (W1)"/>
          <w:color w:val="000000"/>
          <w:sz w:val="26"/>
          <w:szCs w:val="26"/>
          <w:u w:color="000000"/>
        </w:rPr>
        <w:tab/>
        <w:t>5</w:t>
      </w:r>
      <w:r w:rsidR="00474E7E" w:rsidRPr="00F30325">
        <w:rPr>
          <w:rFonts w:cs="Times New (W1)"/>
          <w:color w:val="000000"/>
          <w:sz w:val="26"/>
          <w:szCs w:val="26"/>
          <w:u w:color="000000"/>
        </w:rPr>
        <w:t>.</w:t>
      </w:r>
      <w:r w:rsidR="00474E7E" w:rsidRPr="00F30325">
        <w:rPr>
          <w:rFonts w:cs="Times New (W1)"/>
          <w:color w:val="000000"/>
          <w:sz w:val="26"/>
          <w:szCs w:val="26"/>
          <w:u w:color="000000"/>
        </w:rPr>
        <w:tab/>
        <w:t xml:space="preserve">That </w:t>
      </w:r>
      <w:r w:rsidR="006429EA">
        <w:rPr>
          <w:rFonts w:cs="Times New (W1)"/>
          <w:color w:val="000000"/>
          <w:sz w:val="26"/>
          <w:szCs w:val="26"/>
          <w:u w:color="000000"/>
        </w:rPr>
        <w:t xml:space="preserve">answers to updated petitions shall be filed within ten </w:t>
      </w:r>
      <w:r w:rsidR="00EB09C3">
        <w:rPr>
          <w:rFonts w:cs="Times New (W1)"/>
          <w:color w:val="000000"/>
          <w:sz w:val="26"/>
          <w:szCs w:val="26"/>
          <w:u w:color="000000"/>
        </w:rPr>
        <w:t xml:space="preserve">(10) </w:t>
      </w:r>
      <w:r w:rsidR="006429EA">
        <w:rPr>
          <w:rFonts w:cs="Times New (W1)"/>
          <w:color w:val="000000"/>
          <w:sz w:val="26"/>
          <w:szCs w:val="26"/>
          <w:u w:color="000000"/>
        </w:rPr>
        <w:t>days following the filing of an updated petition</w:t>
      </w:r>
      <w:r w:rsidR="006C3299">
        <w:rPr>
          <w:rFonts w:cs="Times New (W1)"/>
          <w:color w:val="000000"/>
          <w:sz w:val="26"/>
          <w:szCs w:val="26"/>
          <w:u w:color="000000"/>
        </w:rPr>
        <w:t xml:space="preserve"> and that such answers shall be accompanied with appropriate verified statements and appropriate data consistent with this Opinion and Order</w:t>
      </w:r>
      <w:r w:rsidR="006429EA">
        <w:rPr>
          <w:rFonts w:cs="Times New (W1)"/>
          <w:color w:val="000000"/>
          <w:sz w:val="26"/>
          <w:szCs w:val="26"/>
          <w:u w:color="000000"/>
        </w:rPr>
        <w:t>.</w:t>
      </w:r>
    </w:p>
    <w:p w:rsidR="006429EA" w:rsidRDefault="006429EA" w:rsidP="001404D5">
      <w:pPr>
        <w:pStyle w:val="ListParagraph"/>
        <w:spacing w:line="360" w:lineRule="auto"/>
        <w:ind w:left="0"/>
        <w:rPr>
          <w:rFonts w:cs="Times New (W1)"/>
          <w:color w:val="000000"/>
          <w:sz w:val="26"/>
          <w:szCs w:val="26"/>
          <w:u w:color="000000"/>
        </w:rPr>
      </w:pPr>
    </w:p>
    <w:p w:rsidR="002247F2" w:rsidRPr="00F30325" w:rsidRDefault="006429EA" w:rsidP="003001A9">
      <w:pPr>
        <w:pStyle w:val="ListParagraph"/>
        <w:spacing w:line="360" w:lineRule="auto"/>
        <w:ind w:left="0"/>
        <w:rPr>
          <w:rFonts w:cs="Times New (W1)"/>
          <w:color w:val="000000"/>
          <w:sz w:val="26"/>
          <w:szCs w:val="26"/>
          <w:u w:color="000000"/>
        </w:rPr>
      </w:pPr>
      <w:r>
        <w:rPr>
          <w:rFonts w:cs="Times New (W1)"/>
          <w:color w:val="000000"/>
          <w:sz w:val="26"/>
          <w:szCs w:val="26"/>
          <w:u w:color="000000"/>
        </w:rPr>
        <w:tab/>
      </w:r>
      <w:r w:rsidR="003001A9">
        <w:rPr>
          <w:rFonts w:cs="Times New (W1)"/>
          <w:color w:val="000000"/>
          <w:sz w:val="26"/>
          <w:szCs w:val="26"/>
          <w:u w:color="000000"/>
        </w:rPr>
        <w:tab/>
      </w:r>
      <w:r>
        <w:rPr>
          <w:rFonts w:cs="Times New (W1)"/>
          <w:color w:val="000000"/>
          <w:sz w:val="26"/>
          <w:szCs w:val="26"/>
          <w:u w:color="000000"/>
        </w:rPr>
        <w:t>6.</w:t>
      </w:r>
      <w:r>
        <w:rPr>
          <w:rFonts w:cs="Times New (W1)"/>
          <w:color w:val="000000"/>
          <w:sz w:val="26"/>
          <w:szCs w:val="26"/>
          <w:u w:color="000000"/>
        </w:rPr>
        <w:tab/>
        <w:t xml:space="preserve">That </w:t>
      </w:r>
      <w:r w:rsidR="00474E7E" w:rsidRPr="00F30325">
        <w:rPr>
          <w:rFonts w:cs="Times New (W1)"/>
          <w:color w:val="000000"/>
          <w:sz w:val="26"/>
          <w:szCs w:val="26"/>
          <w:u w:color="000000"/>
        </w:rPr>
        <w:t>a copy of this Opinion and Order be served on the Office of Consumer Advocate, the Office of Small Business Advocat</w:t>
      </w:r>
      <w:r w:rsidR="00393005">
        <w:rPr>
          <w:rFonts w:cs="Times New (W1)"/>
          <w:color w:val="000000"/>
          <w:sz w:val="26"/>
          <w:szCs w:val="26"/>
          <w:u w:color="000000"/>
        </w:rPr>
        <w:t>e, all of those jurisdictional incumbent local exchange carriers</w:t>
      </w:r>
      <w:r w:rsidR="00474E7E" w:rsidRPr="00F30325">
        <w:rPr>
          <w:rFonts w:cs="Times New (W1)"/>
          <w:color w:val="000000"/>
          <w:sz w:val="26"/>
          <w:szCs w:val="26"/>
          <w:u w:color="000000"/>
        </w:rPr>
        <w:t xml:space="preserve"> listed in Annex B</w:t>
      </w:r>
      <w:r w:rsidR="00722A0C" w:rsidRPr="00F30325">
        <w:rPr>
          <w:rFonts w:cs="Times New (W1)"/>
          <w:color w:val="000000"/>
          <w:sz w:val="26"/>
          <w:szCs w:val="26"/>
          <w:u w:color="000000"/>
        </w:rPr>
        <w:t xml:space="preserve"> to the </w:t>
      </w:r>
      <w:r w:rsidR="00722A0C" w:rsidRPr="003001A9">
        <w:rPr>
          <w:rFonts w:cs="Times New (W1)"/>
          <w:i/>
          <w:color w:val="000000"/>
          <w:sz w:val="26"/>
          <w:szCs w:val="26"/>
          <w:u w:color="000000"/>
        </w:rPr>
        <w:t>July 18, 2011 Order</w:t>
      </w:r>
      <w:r w:rsidR="00474E7E" w:rsidRPr="00F30325">
        <w:rPr>
          <w:rFonts w:cs="Times New (W1)"/>
          <w:color w:val="000000"/>
          <w:sz w:val="26"/>
          <w:szCs w:val="26"/>
          <w:u w:color="000000"/>
        </w:rPr>
        <w:t>, and all other active Parties of Record.</w:t>
      </w:r>
    </w:p>
    <w:p w:rsidR="00253B9C" w:rsidRDefault="00253B9C" w:rsidP="001404D5">
      <w:pPr>
        <w:spacing w:line="360" w:lineRule="auto"/>
        <w:rPr>
          <w:rFonts w:cs="Times New (W1)"/>
          <w:sz w:val="26"/>
          <w:szCs w:val="26"/>
        </w:rPr>
      </w:pPr>
    </w:p>
    <w:p w:rsidR="00393005" w:rsidRPr="00F30325" w:rsidRDefault="00393005" w:rsidP="001404D5">
      <w:pPr>
        <w:spacing w:line="360" w:lineRule="auto"/>
        <w:rPr>
          <w:rFonts w:cs="Times New (W1)"/>
          <w:sz w:val="26"/>
          <w:szCs w:val="26"/>
        </w:rPr>
      </w:pPr>
    </w:p>
    <w:p w:rsidR="00253B9C" w:rsidRPr="00F30325" w:rsidRDefault="00620594" w:rsidP="00191312">
      <w:pPr>
        <w:rPr>
          <w:rFonts w:cs="Times New (W1)"/>
          <w:b/>
          <w:color w:val="000000"/>
          <w:sz w:val="26"/>
          <w:szCs w:val="26"/>
          <w:u w:color="000000"/>
        </w:rPr>
      </w:pPr>
      <w:bookmarkStart w:id="0" w:name="_GoBack"/>
      <w:r w:rsidRPr="00A4345F">
        <w:rPr>
          <w:noProof/>
        </w:rPr>
        <w:drawing>
          <wp:anchor distT="0" distB="0" distL="114300" distR="114300" simplePos="0" relativeHeight="251659264" behindDoc="1" locked="0" layoutInCell="1" allowOverlap="1" wp14:anchorId="4C761390" wp14:editId="68D946FD">
            <wp:simplePos x="0" y="0"/>
            <wp:positionH relativeFrom="column">
              <wp:posOffset>3067050</wp:posOffset>
            </wp:positionH>
            <wp:positionV relativeFrom="paragraph">
              <wp:posOffset>149860</wp:posOffset>
            </wp:positionV>
            <wp:extent cx="2200275" cy="838200"/>
            <wp:effectExtent l="0" t="0" r="9525"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474E7E" w:rsidRPr="00F30325">
        <w:rPr>
          <w:rFonts w:cs="Times New (W1)"/>
          <w:sz w:val="26"/>
          <w:szCs w:val="26"/>
        </w:rPr>
        <w:tab/>
      </w:r>
      <w:r w:rsidR="00474E7E" w:rsidRPr="00F30325">
        <w:rPr>
          <w:rFonts w:cs="Times New (W1)"/>
          <w:sz w:val="26"/>
          <w:szCs w:val="26"/>
        </w:rPr>
        <w:tab/>
      </w:r>
      <w:r w:rsidR="00474E7E" w:rsidRPr="00F30325">
        <w:rPr>
          <w:rFonts w:cs="Times New (W1)"/>
          <w:color w:val="000000"/>
          <w:sz w:val="26"/>
          <w:szCs w:val="26"/>
          <w:u w:color="000000"/>
        </w:rPr>
        <w:tab/>
      </w:r>
      <w:r w:rsidR="00474E7E" w:rsidRPr="00F30325">
        <w:rPr>
          <w:rFonts w:cs="Times New (W1)"/>
          <w:color w:val="000000"/>
          <w:sz w:val="26"/>
          <w:szCs w:val="26"/>
          <w:u w:color="000000"/>
        </w:rPr>
        <w:tab/>
      </w:r>
      <w:r w:rsidR="00474E7E" w:rsidRPr="00F30325">
        <w:rPr>
          <w:rFonts w:cs="Times New (W1)"/>
          <w:color w:val="000000"/>
          <w:sz w:val="26"/>
          <w:szCs w:val="26"/>
          <w:u w:color="000000"/>
        </w:rPr>
        <w:tab/>
      </w:r>
      <w:r w:rsidR="00474E7E" w:rsidRPr="00F30325">
        <w:rPr>
          <w:rFonts w:cs="Times New (W1)"/>
          <w:color w:val="000000"/>
          <w:sz w:val="26"/>
          <w:szCs w:val="26"/>
          <w:u w:color="000000"/>
        </w:rPr>
        <w:tab/>
      </w:r>
      <w:r w:rsidR="00474E7E" w:rsidRPr="00F30325">
        <w:rPr>
          <w:rFonts w:cs="Times New (W1)"/>
          <w:color w:val="000000"/>
          <w:sz w:val="26"/>
          <w:szCs w:val="26"/>
          <w:u w:color="000000"/>
        </w:rPr>
        <w:tab/>
      </w:r>
      <w:r w:rsidR="00474E7E" w:rsidRPr="00F30325">
        <w:rPr>
          <w:rFonts w:cs="Times New (W1)"/>
          <w:b/>
          <w:color w:val="000000"/>
          <w:sz w:val="26"/>
          <w:szCs w:val="26"/>
          <w:u w:color="000000"/>
        </w:rPr>
        <w:t>BY THE COMMISSION,</w:t>
      </w:r>
    </w:p>
    <w:p w:rsidR="00191312" w:rsidRPr="00F30325" w:rsidRDefault="00191312" w:rsidP="00191312">
      <w:pPr>
        <w:rPr>
          <w:rFonts w:cs="Times New (W1)"/>
          <w:b/>
          <w:color w:val="000000"/>
          <w:sz w:val="26"/>
          <w:szCs w:val="26"/>
          <w:u w:color="000000"/>
        </w:rPr>
      </w:pPr>
    </w:p>
    <w:p w:rsidR="00191312" w:rsidRPr="00F30325" w:rsidRDefault="00191312" w:rsidP="00191312">
      <w:pPr>
        <w:rPr>
          <w:rFonts w:cs="Times New (W1)"/>
          <w:b/>
          <w:color w:val="000000"/>
          <w:sz w:val="26"/>
          <w:szCs w:val="26"/>
          <w:u w:color="000000"/>
        </w:rPr>
      </w:pPr>
    </w:p>
    <w:p w:rsidR="00253B9C" w:rsidRPr="00F30325" w:rsidRDefault="00253B9C" w:rsidP="00191312">
      <w:pPr>
        <w:rPr>
          <w:rFonts w:cs="Times New (W1)"/>
          <w:b/>
          <w:color w:val="000000"/>
          <w:sz w:val="26"/>
          <w:szCs w:val="26"/>
          <w:u w:color="000000"/>
        </w:rPr>
      </w:pPr>
    </w:p>
    <w:p w:rsidR="00253B9C" w:rsidRPr="00F30325" w:rsidRDefault="00253B9C" w:rsidP="00191312">
      <w:pPr>
        <w:rPr>
          <w:rFonts w:cs="Times New (W1)"/>
          <w:b/>
          <w:color w:val="000000"/>
          <w:sz w:val="26"/>
          <w:szCs w:val="26"/>
          <w:u w:color="000000"/>
        </w:rPr>
      </w:pPr>
    </w:p>
    <w:p w:rsidR="00253B9C" w:rsidRPr="00F30325" w:rsidRDefault="00474E7E" w:rsidP="00191312">
      <w:pPr>
        <w:rPr>
          <w:rFonts w:cs="Times New (W1)"/>
          <w:color w:val="000000"/>
          <w:sz w:val="26"/>
          <w:szCs w:val="26"/>
          <w:u w:color="000000"/>
        </w:rPr>
      </w:pP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t>Rosemary Chiavetta</w:t>
      </w:r>
    </w:p>
    <w:p w:rsidR="00253B9C" w:rsidRPr="00F30325" w:rsidRDefault="00474E7E" w:rsidP="00191312">
      <w:pPr>
        <w:rPr>
          <w:rFonts w:cs="Times New (W1)"/>
          <w:color w:val="000000"/>
          <w:sz w:val="26"/>
          <w:szCs w:val="26"/>
          <w:u w:color="000000"/>
        </w:rPr>
      </w:pP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r>
      <w:r w:rsidRPr="00F30325">
        <w:rPr>
          <w:rFonts w:cs="Times New (W1)"/>
          <w:color w:val="000000"/>
          <w:sz w:val="26"/>
          <w:szCs w:val="26"/>
          <w:u w:color="000000"/>
        </w:rPr>
        <w:tab/>
        <w:t>Secretary</w:t>
      </w:r>
    </w:p>
    <w:p w:rsidR="00253B9C" w:rsidRPr="00F30325" w:rsidRDefault="00253B9C" w:rsidP="00191312">
      <w:pPr>
        <w:rPr>
          <w:rFonts w:cs="Times New (W1)"/>
          <w:color w:val="000000"/>
          <w:sz w:val="26"/>
          <w:szCs w:val="26"/>
          <w:u w:color="000000"/>
        </w:rPr>
      </w:pPr>
    </w:p>
    <w:p w:rsidR="00253B9C" w:rsidRPr="00F30325" w:rsidRDefault="00253B9C" w:rsidP="001404D5">
      <w:pPr>
        <w:spacing w:line="360" w:lineRule="auto"/>
        <w:rPr>
          <w:rFonts w:cs="Times New (W1)"/>
          <w:color w:val="000000"/>
          <w:sz w:val="26"/>
          <w:szCs w:val="26"/>
          <w:u w:color="000000"/>
        </w:rPr>
      </w:pPr>
    </w:p>
    <w:p w:rsidR="00253B9C" w:rsidRPr="00F30325" w:rsidRDefault="00474E7E" w:rsidP="003570E8">
      <w:pPr>
        <w:rPr>
          <w:rFonts w:cs="Times New (W1)"/>
          <w:color w:val="000000"/>
          <w:sz w:val="26"/>
          <w:szCs w:val="26"/>
          <w:u w:color="000000"/>
        </w:rPr>
      </w:pPr>
      <w:r w:rsidRPr="00F30325">
        <w:rPr>
          <w:rFonts w:cs="Times New (W1)"/>
          <w:color w:val="000000"/>
          <w:sz w:val="26"/>
          <w:szCs w:val="26"/>
          <w:u w:color="000000"/>
        </w:rPr>
        <w:t>(SEAL)</w:t>
      </w:r>
    </w:p>
    <w:p w:rsidR="00253B9C" w:rsidRPr="00F30325" w:rsidRDefault="00253B9C" w:rsidP="003570E8">
      <w:pPr>
        <w:rPr>
          <w:rFonts w:cs="Times New (W1)"/>
          <w:color w:val="000000"/>
          <w:sz w:val="26"/>
          <w:szCs w:val="26"/>
          <w:u w:color="000000"/>
        </w:rPr>
      </w:pPr>
    </w:p>
    <w:p w:rsidR="00253B9C" w:rsidRPr="00F30325" w:rsidRDefault="00F30325" w:rsidP="003570E8">
      <w:pPr>
        <w:rPr>
          <w:rFonts w:cs="Times New (W1)"/>
          <w:color w:val="000000"/>
          <w:sz w:val="26"/>
          <w:szCs w:val="26"/>
          <w:u w:color="000000"/>
        </w:rPr>
      </w:pPr>
      <w:r>
        <w:rPr>
          <w:rFonts w:cs="Times New (W1)"/>
          <w:color w:val="000000"/>
          <w:sz w:val="26"/>
          <w:szCs w:val="26"/>
          <w:u w:color="000000"/>
        </w:rPr>
        <w:t>ORDER ADOPTED:</w:t>
      </w:r>
      <w:r>
        <w:rPr>
          <w:rFonts w:cs="Times New (W1)"/>
          <w:color w:val="000000"/>
          <w:sz w:val="26"/>
          <w:szCs w:val="26"/>
          <w:u w:color="000000"/>
        </w:rPr>
        <w:tab/>
        <w:t>March 15, 2012</w:t>
      </w:r>
    </w:p>
    <w:p w:rsidR="003570E8" w:rsidRPr="00F30325" w:rsidRDefault="003570E8" w:rsidP="003570E8">
      <w:pPr>
        <w:rPr>
          <w:rFonts w:cs="Times New (W1)"/>
          <w:color w:val="000000"/>
          <w:sz w:val="26"/>
          <w:szCs w:val="26"/>
          <w:u w:color="000000"/>
        </w:rPr>
      </w:pPr>
    </w:p>
    <w:p w:rsidR="00253B9C" w:rsidRPr="00F30325" w:rsidRDefault="00474E7E" w:rsidP="007861D0">
      <w:pPr>
        <w:rPr>
          <w:rFonts w:ascii="Times New (W1)" w:hAnsi="Times New (W1)" w:cs="Times New (W1)"/>
          <w:color w:val="000000"/>
          <w:sz w:val="26"/>
          <w:szCs w:val="26"/>
        </w:rPr>
      </w:pPr>
      <w:r w:rsidRPr="00F30325">
        <w:rPr>
          <w:rFonts w:cs="Times New (W1)"/>
          <w:color w:val="000000"/>
          <w:sz w:val="26"/>
          <w:szCs w:val="26"/>
          <w:u w:color="000000"/>
        </w:rPr>
        <w:t>ORDER ENTERED:</w:t>
      </w:r>
      <w:r w:rsidR="007861D0" w:rsidRPr="00F30325">
        <w:rPr>
          <w:rFonts w:cs="Times New (W1)"/>
          <w:color w:val="000000"/>
          <w:sz w:val="26"/>
          <w:szCs w:val="26"/>
          <w:u w:color="000000"/>
        </w:rPr>
        <w:t xml:space="preserve"> </w:t>
      </w:r>
      <w:r w:rsidR="00620594">
        <w:rPr>
          <w:rFonts w:cs="Times New (W1)"/>
          <w:color w:val="000000"/>
          <w:sz w:val="26"/>
          <w:szCs w:val="26"/>
          <w:u w:color="000000"/>
        </w:rPr>
        <w:t xml:space="preserve">         March 20, 2012</w:t>
      </w:r>
    </w:p>
    <w:p w:rsidR="00F83F79" w:rsidRPr="00F30325" w:rsidRDefault="00F83F79" w:rsidP="001404D5">
      <w:pPr>
        <w:rPr>
          <w:rFonts w:ascii="Times New (W1)" w:hAnsi="Times New (W1)" w:cs="Times New (W1)"/>
          <w:sz w:val="26"/>
          <w:szCs w:val="26"/>
        </w:rPr>
      </w:pPr>
    </w:p>
    <w:sectPr w:rsidR="00F83F79" w:rsidRPr="00F30325" w:rsidSect="00444D3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C2C" w:rsidRDefault="00431C2C" w:rsidP="00800F28">
      <w:r>
        <w:separator/>
      </w:r>
    </w:p>
  </w:endnote>
  <w:endnote w:type="continuationSeparator" w:id="0">
    <w:p w:rsidR="00431C2C" w:rsidRDefault="00431C2C" w:rsidP="0080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693" w:rsidRDefault="00F24693">
    <w:pPr>
      <w:pStyle w:val="Footer"/>
      <w:jc w:val="center"/>
    </w:pPr>
    <w:r>
      <w:fldChar w:fldCharType="begin"/>
    </w:r>
    <w:r>
      <w:instrText xml:space="preserve"> PAGE  \* Arabic  \* MERGEFORMAT </w:instrText>
    </w:r>
    <w:r>
      <w:fldChar w:fldCharType="separate"/>
    </w:r>
    <w:r w:rsidR="00620594">
      <w:rPr>
        <w:noProof/>
      </w:rPr>
      <w:t>16</w:t>
    </w:r>
    <w:r>
      <w:rPr>
        <w:noProof/>
      </w:rPr>
      <w:fldChar w:fldCharType="end"/>
    </w:r>
  </w:p>
  <w:p w:rsidR="00F24693" w:rsidRDefault="00F24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C2C" w:rsidRDefault="00431C2C" w:rsidP="00800F28">
      <w:r>
        <w:separator/>
      </w:r>
    </w:p>
  </w:footnote>
  <w:footnote w:type="continuationSeparator" w:id="0">
    <w:p w:rsidR="00431C2C" w:rsidRDefault="00431C2C" w:rsidP="00800F28">
      <w:r>
        <w:continuationSeparator/>
      </w:r>
    </w:p>
  </w:footnote>
  <w:footnote w:id="1">
    <w:p w:rsidR="00E046C3" w:rsidRPr="00444D39" w:rsidRDefault="00E046C3" w:rsidP="00E046C3">
      <w:pPr>
        <w:pStyle w:val="FootnoteText"/>
        <w:rPr>
          <w:sz w:val="26"/>
          <w:szCs w:val="26"/>
        </w:rPr>
      </w:pPr>
      <w:r w:rsidRPr="00102D91">
        <w:rPr>
          <w:sz w:val="26"/>
          <w:szCs w:val="26"/>
        </w:rPr>
        <w:tab/>
      </w:r>
      <w:r w:rsidRPr="00102D91">
        <w:rPr>
          <w:rStyle w:val="FootnoteReference"/>
          <w:sz w:val="26"/>
          <w:szCs w:val="26"/>
        </w:rPr>
        <w:footnoteRef/>
      </w:r>
      <w:r w:rsidRPr="00102D91">
        <w:rPr>
          <w:sz w:val="26"/>
          <w:szCs w:val="26"/>
        </w:rPr>
        <w:tab/>
        <w:t>The</w:t>
      </w:r>
      <w:r w:rsidRPr="00444D39">
        <w:rPr>
          <w:sz w:val="26"/>
          <w:szCs w:val="26"/>
        </w:rPr>
        <w:t xml:space="preserve"> PTA represents thirty rural incumbent local exchange carriers in this proceeding, including: Armstrong Telephone Co. – PA; Armstrong Telephone Co. – North; Bentleyville Telephone Co.; Buffalo Valley Telephone Co.; Citizens Telephone Co. of </w:t>
      </w:r>
      <w:proofErr w:type="spellStart"/>
      <w:r w:rsidRPr="00444D39">
        <w:rPr>
          <w:sz w:val="26"/>
          <w:szCs w:val="26"/>
        </w:rPr>
        <w:t>Kecksburg</w:t>
      </w:r>
      <w:proofErr w:type="spellEnd"/>
      <w:r w:rsidRPr="00444D39">
        <w:rPr>
          <w:sz w:val="26"/>
          <w:szCs w:val="26"/>
        </w:rPr>
        <w:t xml:space="preserve">; Commonwealth Telephone Co. LLC d/b/a Frontier Communications Commonwealth Telephone Co.; Frontier Communications of </w:t>
      </w:r>
      <w:proofErr w:type="spellStart"/>
      <w:r w:rsidRPr="00444D39">
        <w:rPr>
          <w:sz w:val="26"/>
          <w:szCs w:val="26"/>
        </w:rPr>
        <w:t>Breezewood</w:t>
      </w:r>
      <w:proofErr w:type="spellEnd"/>
      <w:r w:rsidRPr="00444D39">
        <w:rPr>
          <w:sz w:val="26"/>
          <w:szCs w:val="26"/>
        </w:rPr>
        <w:t xml:space="preserve">, LLC; Frontier Communications of Canton, LLC; Frontier Communications of Lakewood, LLC; Frontier Communications of </w:t>
      </w:r>
      <w:proofErr w:type="spellStart"/>
      <w:r w:rsidRPr="00444D39">
        <w:rPr>
          <w:sz w:val="26"/>
          <w:szCs w:val="26"/>
        </w:rPr>
        <w:t>Oswayo</w:t>
      </w:r>
      <w:proofErr w:type="spellEnd"/>
      <w:r w:rsidRPr="00444D39">
        <w:rPr>
          <w:sz w:val="26"/>
          <w:szCs w:val="26"/>
        </w:rPr>
        <w:t xml:space="preserve"> River, LLC; Frontier Communications of Pennsylvania, LLC; Conestoga Telephone &amp; Telegraph Co.; Denver and Ephrata Telephone and Telegraph Co.; Hickory Telephone Co.; Ironton Telephone Co.; </w:t>
      </w:r>
      <w:proofErr w:type="spellStart"/>
      <w:r w:rsidRPr="00444D39">
        <w:rPr>
          <w:sz w:val="26"/>
          <w:szCs w:val="26"/>
        </w:rPr>
        <w:t>Lackawaxen</w:t>
      </w:r>
      <w:proofErr w:type="spellEnd"/>
      <w:r w:rsidRPr="00444D39">
        <w:rPr>
          <w:sz w:val="26"/>
          <w:szCs w:val="26"/>
        </w:rPr>
        <w:t xml:space="preserve"> Telecommunications Services; Laurel Highland Telephone Co.; TDS Telecom/Mahanoy &amp; </w:t>
      </w:r>
      <w:proofErr w:type="spellStart"/>
      <w:r w:rsidRPr="00444D39">
        <w:rPr>
          <w:sz w:val="26"/>
          <w:szCs w:val="26"/>
        </w:rPr>
        <w:t>Mahantango</w:t>
      </w:r>
      <w:proofErr w:type="spellEnd"/>
      <w:r w:rsidRPr="00444D39">
        <w:rPr>
          <w:sz w:val="26"/>
          <w:szCs w:val="26"/>
        </w:rPr>
        <w:t xml:space="preserve"> Telephone Co.; Marianna and Scenery Hill Telephone Co.; The North-Eastern PA Telephone Co.; North Penn Telephone Co.; Consolidated Communications of PA Co.; Palmerton Telephone Co.; Pennsylvania Telephone Co.; </w:t>
      </w:r>
      <w:proofErr w:type="spellStart"/>
      <w:r w:rsidRPr="00444D39">
        <w:rPr>
          <w:sz w:val="26"/>
          <w:szCs w:val="26"/>
        </w:rPr>
        <w:t>Pymatuning</w:t>
      </w:r>
      <w:proofErr w:type="spellEnd"/>
      <w:r w:rsidRPr="00444D39">
        <w:rPr>
          <w:sz w:val="26"/>
          <w:szCs w:val="26"/>
        </w:rPr>
        <w:t xml:space="preserve"> Independent Telephone Co.; South Canaan Telephone Co.; TDS Telecom/Sugar Valley Telephone Co.; Venus Telephone Corp.; </w:t>
      </w:r>
      <w:proofErr w:type="spellStart"/>
      <w:r w:rsidRPr="00444D39">
        <w:rPr>
          <w:sz w:val="26"/>
          <w:szCs w:val="26"/>
        </w:rPr>
        <w:t>Windstream</w:t>
      </w:r>
      <w:proofErr w:type="spellEnd"/>
      <w:r w:rsidRPr="00444D39">
        <w:rPr>
          <w:sz w:val="26"/>
          <w:szCs w:val="26"/>
        </w:rPr>
        <w:t xml:space="preserve"> PA, LLC.; and Yukon-Waltz Telephone Co.</w:t>
      </w:r>
    </w:p>
  </w:footnote>
  <w:footnote w:id="2">
    <w:p w:rsidR="00897D04" w:rsidRPr="00897D04" w:rsidRDefault="00897D04">
      <w:pPr>
        <w:pStyle w:val="FootnoteText"/>
        <w:rPr>
          <w:sz w:val="26"/>
          <w:szCs w:val="26"/>
        </w:rPr>
      </w:pPr>
      <w:r w:rsidRPr="00897D04">
        <w:rPr>
          <w:sz w:val="26"/>
          <w:szCs w:val="26"/>
        </w:rPr>
        <w:tab/>
      </w:r>
      <w:r w:rsidRPr="00897D04">
        <w:rPr>
          <w:rStyle w:val="FootnoteReference"/>
          <w:sz w:val="26"/>
          <w:szCs w:val="26"/>
        </w:rPr>
        <w:footnoteRef/>
      </w:r>
      <w:r w:rsidRPr="00897D04">
        <w:rPr>
          <w:sz w:val="26"/>
          <w:szCs w:val="26"/>
        </w:rPr>
        <w:tab/>
      </w:r>
      <w:r w:rsidRPr="00897D04">
        <w:rPr>
          <w:i/>
          <w:sz w:val="26"/>
          <w:szCs w:val="26"/>
        </w:rPr>
        <w:t>In re Connect America Fund</w:t>
      </w:r>
      <w:r>
        <w:rPr>
          <w:sz w:val="26"/>
          <w:szCs w:val="26"/>
        </w:rPr>
        <w:t xml:space="preserve">, WC Docket No. 10-90 </w:t>
      </w:r>
      <w:r>
        <w:rPr>
          <w:i/>
          <w:sz w:val="26"/>
          <w:szCs w:val="26"/>
        </w:rPr>
        <w:t>et al.</w:t>
      </w:r>
      <w:r>
        <w:rPr>
          <w:sz w:val="26"/>
          <w:szCs w:val="26"/>
        </w:rPr>
        <w:t>, FCC 11-161 (November 18, 2011) (</w:t>
      </w:r>
      <w:r w:rsidRPr="00897D04">
        <w:rPr>
          <w:i/>
          <w:sz w:val="26"/>
          <w:szCs w:val="26"/>
        </w:rPr>
        <w:t>CAF Order</w:t>
      </w:r>
      <w:r>
        <w:rPr>
          <w:sz w:val="26"/>
          <w:szCs w:val="26"/>
        </w:rPr>
        <w:t>).</w:t>
      </w:r>
    </w:p>
  </w:footnote>
  <w:footnote w:id="3">
    <w:p w:rsidR="0061696A" w:rsidRPr="003001A9" w:rsidRDefault="0061696A">
      <w:pPr>
        <w:pStyle w:val="FootnoteText"/>
        <w:rPr>
          <w:sz w:val="26"/>
          <w:szCs w:val="26"/>
        </w:rPr>
      </w:pPr>
      <w:r w:rsidRPr="003001A9">
        <w:rPr>
          <w:sz w:val="26"/>
          <w:szCs w:val="26"/>
        </w:rPr>
        <w:tab/>
      </w:r>
      <w:r w:rsidRPr="003001A9">
        <w:rPr>
          <w:rStyle w:val="FootnoteReference"/>
          <w:sz w:val="26"/>
          <w:szCs w:val="26"/>
        </w:rPr>
        <w:footnoteRef/>
      </w:r>
      <w:r w:rsidRPr="003001A9">
        <w:rPr>
          <w:sz w:val="26"/>
          <w:szCs w:val="26"/>
        </w:rPr>
        <w:tab/>
        <w:t>See, Sections 501, 703(f) and 703(g) of the Public Utility Code</w:t>
      </w:r>
      <w:r>
        <w:rPr>
          <w:sz w:val="26"/>
          <w:szCs w:val="26"/>
        </w:rPr>
        <w:t xml:space="preserve"> (Code),</w:t>
      </w:r>
      <w:r w:rsidRPr="003001A9">
        <w:rPr>
          <w:sz w:val="26"/>
          <w:szCs w:val="26"/>
        </w:rPr>
        <w:t xml:space="preserve"> 66</w:t>
      </w:r>
      <w:r>
        <w:rPr>
          <w:sz w:val="26"/>
          <w:szCs w:val="26"/>
        </w:rPr>
        <w:t> </w:t>
      </w:r>
      <w:r w:rsidRPr="003001A9">
        <w:rPr>
          <w:sz w:val="26"/>
          <w:szCs w:val="26"/>
        </w:rPr>
        <w:t>Pa. C.S. §§ 501, 703(f) and</w:t>
      </w:r>
      <w:r>
        <w:rPr>
          <w:sz w:val="26"/>
          <w:szCs w:val="26"/>
        </w:rPr>
        <w:t xml:space="preserve"> </w:t>
      </w:r>
      <w:r w:rsidRPr="003001A9">
        <w:rPr>
          <w:sz w:val="26"/>
          <w:szCs w:val="26"/>
        </w:rPr>
        <w:t>703(g).</w:t>
      </w:r>
    </w:p>
  </w:footnote>
  <w:footnote w:id="4">
    <w:p w:rsidR="00F24693" w:rsidRPr="00016687" w:rsidRDefault="00F24693" w:rsidP="00016687">
      <w:pPr>
        <w:pStyle w:val="FootnoteText"/>
        <w:ind w:firstLine="720"/>
        <w:rPr>
          <w:sz w:val="26"/>
          <w:szCs w:val="26"/>
        </w:rPr>
      </w:pPr>
      <w:r w:rsidRPr="00016687">
        <w:rPr>
          <w:rStyle w:val="FootnoteReference"/>
          <w:sz w:val="26"/>
          <w:szCs w:val="26"/>
        </w:rPr>
        <w:footnoteRef/>
      </w:r>
      <w:r>
        <w:rPr>
          <w:i/>
          <w:sz w:val="26"/>
          <w:szCs w:val="26"/>
        </w:rPr>
        <w:t xml:space="preserve"> </w:t>
      </w:r>
      <w:r>
        <w:rPr>
          <w:i/>
          <w:sz w:val="26"/>
          <w:szCs w:val="26"/>
        </w:rPr>
        <w:tab/>
      </w:r>
      <w:r w:rsidRPr="00016687">
        <w:rPr>
          <w:sz w:val="26"/>
          <w:szCs w:val="26"/>
        </w:rPr>
        <w:t>The FCC has issued additional reconsideration and clarification Orders in the same proceeding and the issuance of further such FCC rulings is anti</w:t>
      </w:r>
      <w:r>
        <w:rPr>
          <w:sz w:val="26"/>
          <w:szCs w:val="26"/>
        </w:rPr>
        <w:t>cipated</w:t>
      </w:r>
      <w:r w:rsidRPr="00016687">
        <w:rPr>
          <w:sz w:val="26"/>
          <w:szCs w:val="26"/>
        </w:rPr>
        <w:t>.</w:t>
      </w:r>
    </w:p>
  </w:footnote>
  <w:footnote w:id="5">
    <w:p w:rsidR="00F24693" w:rsidRPr="00656FC5" w:rsidRDefault="00F24693" w:rsidP="00656FC5">
      <w:pPr>
        <w:pStyle w:val="FootnoteText"/>
        <w:ind w:firstLine="720"/>
        <w:rPr>
          <w:sz w:val="26"/>
          <w:szCs w:val="26"/>
        </w:rPr>
      </w:pPr>
      <w:r w:rsidRPr="00656FC5">
        <w:rPr>
          <w:rStyle w:val="FootnoteReference"/>
          <w:sz w:val="26"/>
          <w:szCs w:val="26"/>
        </w:rPr>
        <w:footnoteRef/>
      </w:r>
      <w:r w:rsidRPr="00656FC5">
        <w:rPr>
          <w:sz w:val="26"/>
          <w:szCs w:val="26"/>
        </w:rPr>
        <w:t xml:space="preserve"> </w:t>
      </w:r>
      <w:r>
        <w:rPr>
          <w:sz w:val="26"/>
          <w:szCs w:val="26"/>
        </w:rPr>
        <w:tab/>
      </w:r>
      <w:r w:rsidRPr="00656FC5">
        <w:rPr>
          <w:i/>
          <w:sz w:val="26"/>
          <w:szCs w:val="26"/>
        </w:rPr>
        <w:t>See</w:t>
      </w:r>
      <w:r>
        <w:rPr>
          <w:i/>
          <w:sz w:val="26"/>
          <w:szCs w:val="26"/>
        </w:rPr>
        <w:t xml:space="preserve"> generally, Pa. PUC</w:t>
      </w:r>
      <w:r w:rsidRPr="00656FC5">
        <w:rPr>
          <w:i/>
          <w:sz w:val="26"/>
          <w:szCs w:val="26"/>
        </w:rPr>
        <w:t xml:space="preserve"> v. FCC et al.</w:t>
      </w:r>
      <w:r w:rsidRPr="00656FC5">
        <w:rPr>
          <w:sz w:val="26"/>
          <w:szCs w:val="26"/>
        </w:rPr>
        <w:t>, No. 11-9585 (10</w:t>
      </w:r>
      <w:r w:rsidRPr="00656FC5">
        <w:rPr>
          <w:sz w:val="26"/>
          <w:szCs w:val="26"/>
          <w:vertAlign w:val="superscript"/>
        </w:rPr>
        <w:t>th</w:t>
      </w:r>
      <w:r w:rsidRPr="00656FC5">
        <w:rPr>
          <w:sz w:val="26"/>
          <w:szCs w:val="26"/>
        </w:rPr>
        <w:t xml:space="preserve"> Cir. filed December 5, 2011).</w:t>
      </w:r>
    </w:p>
  </w:footnote>
  <w:footnote w:id="6">
    <w:p w:rsidR="00F24693" w:rsidRPr="00656FC5" w:rsidRDefault="00F24693" w:rsidP="00656FC5">
      <w:pPr>
        <w:pStyle w:val="FootnoteText"/>
        <w:ind w:firstLine="720"/>
        <w:rPr>
          <w:sz w:val="26"/>
          <w:szCs w:val="26"/>
        </w:rPr>
      </w:pPr>
      <w:r w:rsidRPr="00656FC5">
        <w:rPr>
          <w:rStyle w:val="FootnoteReference"/>
          <w:sz w:val="26"/>
          <w:szCs w:val="26"/>
        </w:rPr>
        <w:footnoteRef/>
      </w:r>
      <w:r w:rsidRPr="00656FC5">
        <w:rPr>
          <w:sz w:val="26"/>
          <w:szCs w:val="26"/>
        </w:rPr>
        <w:t xml:space="preserve"> </w:t>
      </w:r>
      <w:r>
        <w:rPr>
          <w:sz w:val="26"/>
          <w:szCs w:val="26"/>
        </w:rPr>
        <w:tab/>
      </w:r>
      <w:r w:rsidRPr="00656FC5">
        <w:rPr>
          <w:i/>
          <w:sz w:val="26"/>
          <w:szCs w:val="26"/>
        </w:rPr>
        <w:t>See generally</w:t>
      </w:r>
      <w:r>
        <w:rPr>
          <w:i/>
          <w:sz w:val="26"/>
          <w:szCs w:val="26"/>
        </w:rPr>
        <w:t>,</w:t>
      </w:r>
      <w:r w:rsidRPr="00656FC5">
        <w:rPr>
          <w:sz w:val="26"/>
          <w:szCs w:val="26"/>
        </w:rPr>
        <w:t xml:space="preserve"> Verizon Pennsylvania Inc., Revisions to Switched Access Service Tariff No. 302 (VoIP PSTN Intrastate Access </w:t>
      </w:r>
      <w:proofErr w:type="spellStart"/>
      <w:r w:rsidRPr="00656FC5">
        <w:rPr>
          <w:sz w:val="26"/>
          <w:szCs w:val="26"/>
        </w:rPr>
        <w:t>Intercarrier</w:t>
      </w:r>
      <w:proofErr w:type="spellEnd"/>
      <w:r w:rsidRPr="00656FC5">
        <w:rPr>
          <w:sz w:val="26"/>
          <w:szCs w:val="26"/>
        </w:rPr>
        <w:t xml:space="preserve"> Compensati</w:t>
      </w:r>
      <w:r>
        <w:rPr>
          <w:sz w:val="26"/>
          <w:szCs w:val="26"/>
        </w:rPr>
        <w:t xml:space="preserve">on), </w:t>
      </w:r>
      <w:proofErr w:type="gramStart"/>
      <w:r>
        <w:rPr>
          <w:sz w:val="26"/>
          <w:szCs w:val="26"/>
        </w:rPr>
        <w:t>Docket</w:t>
      </w:r>
      <w:proofErr w:type="gramEnd"/>
      <w:r>
        <w:rPr>
          <w:sz w:val="26"/>
          <w:szCs w:val="26"/>
        </w:rPr>
        <w:t xml:space="preserve"> No. R-2011-2276346 (</w:t>
      </w:r>
      <w:r w:rsidRPr="00656FC5">
        <w:rPr>
          <w:sz w:val="26"/>
          <w:szCs w:val="26"/>
        </w:rPr>
        <w:t>Secretarial Letter issued January 31, 2012</w:t>
      </w:r>
      <w:r>
        <w:rPr>
          <w:sz w:val="26"/>
          <w:szCs w:val="26"/>
        </w:rPr>
        <w:t>)</w:t>
      </w:r>
      <w:r w:rsidRPr="00656FC5">
        <w:rPr>
          <w:sz w:val="26"/>
          <w:szCs w:val="26"/>
        </w:rPr>
        <w:t>.</w:t>
      </w:r>
    </w:p>
  </w:footnote>
  <w:footnote w:id="7">
    <w:p w:rsidR="00F24693" w:rsidRPr="00656FC5" w:rsidRDefault="00F24693" w:rsidP="003001A9">
      <w:pPr>
        <w:pStyle w:val="FootnoteText"/>
        <w:ind w:firstLine="720"/>
        <w:rPr>
          <w:sz w:val="26"/>
          <w:szCs w:val="26"/>
        </w:rPr>
      </w:pPr>
      <w:r w:rsidRPr="00656FC5">
        <w:rPr>
          <w:rStyle w:val="FootnoteReference"/>
          <w:sz w:val="26"/>
          <w:szCs w:val="26"/>
        </w:rPr>
        <w:footnoteRef/>
      </w:r>
      <w:r w:rsidRPr="00656FC5">
        <w:rPr>
          <w:sz w:val="26"/>
          <w:szCs w:val="26"/>
        </w:rPr>
        <w:t xml:space="preserve"> </w:t>
      </w:r>
      <w:r>
        <w:rPr>
          <w:sz w:val="26"/>
          <w:szCs w:val="26"/>
        </w:rPr>
        <w:tab/>
      </w:r>
      <w:r w:rsidRPr="00656FC5">
        <w:rPr>
          <w:i/>
          <w:sz w:val="26"/>
          <w:szCs w:val="26"/>
        </w:rPr>
        <w:t>See generally</w:t>
      </w:r>
      <w:r>
        <w:rPr>
          <w:i/>
          <w:sz w:val="26"/>
          <w:szCs w:val="26"/>
        </w:rPr>
        <w:t>,</w:t>
      </w:r>
      <w:r w:rsidRPr="00656FC5">
        <w:rPr>
          <w:i/>
          <w:sz w:val="26"/>
          <w:szCs w:val="26"/>
        </w:rPr>
        <w:t xml:space="preserve"> </w:t>
      </w:r>
      <w:r w:rsidRPr="00656FC5">
        <w:rPr>
          <w:sz w:val="26"/>
          <w:szCs w:val="26"/>
        </w:rPr>
        <w:t xml:space="preserve">FCC </w:t>
      </w:r>
      <w:r w:rsidRPr="00656FC5">
        <w:rPr>
          <w:i/>
          <w:sz w:val="26"/>
          <w:szCs w:val="26"/>
        </w:rPr>
        <w:t>CAF Order</w:t>
      </w:r>
      <w:r w:rsidRPr="00656FC5">
        <w:rPr>
          <w:sz w:val="26"/>
          <w:szCs w:val="26"/>
        </w:rPr>
        <w:t>, Appendix A, Final Rules, 47 C.F.R. §§</w:t>
      </w:r>
      <w:r w:rsidR="003001A9">
        <w:rPr>
          <w:sz w:val="26"/>
          <w:szCs w:val="26"/>
        </w:rPr>
        <w:t> </w:t>
      </w:r>
      <w:r w:rsidRPr="00656FC5">
        <w:rPr>
          <w:sz w:val="26"/>
          <w:szCs w:val="26"/>
        </w:rPr>
        <w:t>51.913(a) &amp; 51.913(b), at 515-516.</w:t>
      </w:r>
    </w:p>
  </w:footnote>
  <w:footnote w:id="8">
    <w:p w:rsidR="00F24693" w:rsidRPr="00E71AF7" w:rsidRDefault="00F24693" w:rsidP="00E71AF7">
      <w:pPr>
        <w:pStyle w:val="FootnoteText"/>
        <w:ind w:firstLine="720"/>
        <w:rPr>
          <w:sz w:val="26"/>
          <w:szCs w:val="26"/>
        </w:rPr>
      </w:pPr>
      <w:r w:rsidRPr="00E71AF7">
        <w:rPr>
          <w:rStyle w:val="FootnoteReference"/>
          <w:sz w:val="26"/>
          <w:szCs w:val="26"/>
        </w:rPr>
        <w:footnoteRef/>
      </w:r>
      <w:r w:rsidRPr="00E71AF7">
        <w:rPr>
          <w:sz w:val="26"/>
          <w:szCs w:val="26"/>
        </w:rPr>
        <w:t xml:space="preserve"> </w:t>
      </w:r>
      <w:r w:rsidRPr="00E71AF7">
        <w:rPr>
          <w:sz w:val="26"/>
          <w:szCs w:val="26"/>
        </w:rPr>
        <w:tab/>
        <w:t>PTA/CTL Joint Petition at 12-14.</w:t>
      </w:r>
    </w:p>
  </w:footnote>
  <w:footnote w:id="9">
    <w:p w:rsidR="00F24693" w:rsidRPr="00E71AF7" w:rsidRDefault="00F24693" w:rsidP="00E71AF7">
      <w:pPr>
        <w:pStyle w:val="FootnoteText"/>
        <w:ind w:firstLine="720"/>
        <w:rPr>
          <w:sz w:val="26"/>
          <w:szCs w:val="26"/>
        </w:rPr>
      </w:pPr>
      <w:r w:rsidRPr="00E71AF7">
        <w:rPr>
          <w:rStyle w:val="FootnoteReference"/>
          <w:sz w:val="26"/>
          <w:szCs w:val="26"/>
        </w:rPr>
        <w:footnoteRef/>
      </w:r>
      <w:r w:rsidRPr="00E71AF7">
        <w:rPr>
          <w:sz w:val="26"/>
          <w:szCs w:val="26"/>
        </w:rPr>
        <w:t xml:space="preserve"> </w:t>
      </w:r>
      <w:r w:rsidRPr="00E71AF7">
        <w:rPr>
          <w:sz w:val="26"/>
          <w:szCs w:val="26"/>
        </w:rPr>
        <w:tab/>
        <w:t xml:space="preserve">OCA Answer to </w:t>
      </w:r>
      <w:r>
        <w:rPr>
          <w:sz w:val="26"/>
          <w:szCs w:val="26"/>
        </w:rPr>
        <w:t xml:space="preserve">PTA/CTL </w:t>
      </w:r>
      <w:r w:rsidRPr="00E71AF7">
        <w:rPr>
          <w:sz w:val="26"/>
          <w:szCs w:val="26"/>
        </w:rPr>
        <w:t>Joint Petition at 10.</w:t>
      </w:r>
    </w:p>
  </w:footnote>
  <w:footnote w:id="10">
    <w:p w:rsidR="00F24693" w:rsidRPr="00E71AF7" w:rsidRDefault="00F24693" w:rsidP="00E71AF7">
      <w:pPr>
        <w:pStyle w:val="FootnoteText"/>
        <w:ind w:firstLine="720"/>
        <w:rPr>
          <w:sz w:val="26"/>
          <w:szCs w:val="26"/>
        </w:rPr>
      </w:pPr>
      <w:r w:rsidRPr="00E71AF7">
        <w:rPr>
          <w:rStyle w:val="FootnoteReference"/>
          <w:sz w:val="26"/>
          <w:szCs w:val="26"/>
        </w:rPr>
        <w:footnoteRef/>
      </w:r>
      <w:r w:rsidRPr="00E71AF7">
        <w:rPr>
          <w:sz w:val="26"/>
          <w:szCs w:val="26"/>
        </w:rPr>
        <w:t xml:space="preserve"> </w:t>
      </w:r>
      <w:r w:rsidRPr="00E71AF7">
        <w:rPr>
          <w:sz w:val="26"/>
          <w:szCs w:val="26"/>
        </w:rPr>
        <w:tab/>
      </w:r>
      <w:proofErr w:type="gramStart"/>
      <w:r w:rsidRPr="00E71AF7">
        <w:rPr>
          <w:i/>
          <w:sz w:val="26"/>
          <w:szCs w:val="26"/>
        </w:rPr>
        <w:t>Id.</w:t>
      </w:r>
      <w:r w:rsidRPr="00E71AF7">
        <w:rPr>
          <w:sz w:val="26"/>
          <w:szCs w:val="26"/>
        </w:rPr>
        <w:t xml:space="preserve"> at 11.</w:t>
      </w:r>
      <w:proofErr w:type="gramEnd"/>
    </w:p>
  </w:footnote>
  <w:footnote w:id="11">
    <w:p w:rsidR="00F24693" w:rsidRPr="007C34B7" w:rsidRDefault="00F24693" w:rsidP="007C34B7">
      <w:pPr>
        <w:pStyle w:val="FootnoteText"/>
        <w:ind w:firstLine="720"/>
        <w:rPr>
          <w:sz w:val="26"/>
          <w:szCs w:val="26"/>
        </w:rPr>
      </w:pPr>
      <w:r w:rsidRPr="007C34B7">
        <w:rPr>
          <w:rStyle w:val="FootnoteReference"/>
          <w:sz w:val="26"/>
          <w:szCs w:val="26"/>
        </w:rPr>
        <w:footnoteRef/>
      </w:r>
      <w:r w:rsidRPr="007C34B7">
        <w:rPr>
          <w:sz w:val="26"/>
          <w:szCs w:val="26"/>
        </w:rPr>
        <w:t xml:space="preserve"> </w:t>
      </w:r>
      <w:r w:rsidRPr="007C34B7">
        <w:rPr>
          <w:sz w:val="26"/>
          <w:szCs w:val="26"/>
        </w:rPr>
        <w:tab/>
      </w:r>
      <w:r w:rsidRPr="007C34B7">
        <w:rPr>
          <w:i/>
          <w:sz w:val="26"/>
          <w:szCs w:val="26"/>
        </w:rPr>
        <w:t>CAF Order</w:t>
      </w:r>
      <w:r w:rsidRPr="007C34B7">
        <w:rPr>
          <w:sz w:val="26"/>
          <w:szCs w:val="26"/>
        </w:rPr>
        <w:t>, ¶¶ 850-853, at 294-298.</w:t>
      </w:r>
    </w:p>
  </w:footnote>
  <w:footnote w:id="12">
    <w:p w:rsidR="00F24693" w:rsidRPr="00075FB1" w:rsidRDefault="00F24693" w:rsidP="007C34B7">
      <w:pPr>
        <w:pStyle w:val="FootnoteText"/>
        <w:ind w:firstLine="720"/>
      </w:pPr>
      <w:r w:rsidRPr="007C34B7">
        <w:rPr>
          <w:rStyle w:val="FootnoteReference"/>
          <w:sz w:val="26"/>
          <w:szCs w:val="26"/>
        </w:rPr>
        <w:footnoteRef/>
      </w:r>
      <w:r w:rsidRPr="007C34B7">
        <w:rPr>
          <w:sz w:val="26"/>
          <w:szCs w:val="26"/>
        </w:rPr>
        <w:t xml:space="preserve"> </w:t>
      </w:r>
      <w:r w:rsidRPr="007C34B7">
        <w:rPr>
          <w:sz w:val="26"/>
          <w:szCs w:val="26"/>
        </w:rPr>
        <w:tab/>
      </w:r>
      <w:r w:rsidRPr="007C34B7">
        <w:rPr>
          <w:i/>
          <w:sz w:val="26"/>
          <w:szCs w:val="26"/>
        </w:rPr>
        <w:t>CAF Order</w:t>
      </w:r>
      <w:r w:rsidRPr="007C34B7">
        <w:rPr>
          <w:sz w:val="26"/>
          <w:szCs w:val="26"/>
        </w:rPr>
        <w:t xml:space="preserve">, Fig. 9, at 271-272.  The FCC distinguishes between federal price cap carriers and rate of return or ROR carriers.  Verizon Pennsylvania Inc., Verizon North LLC, </w:t>
      </w:r>
      <w:proofErr w:type="spellStart"/>
      <w:r w:rsidRPr="007C34B7">
        <w:rPr>
          <w:sz w:val="26"/>
          <w:szCs w:val="26"/>
        </w:rPr>
        <w:t>CenturyLink</w:t>
      </w:r>
      <w:proofErr w:type="spellEnd"/>
      <w:r w:rsidRPr="007C34B7">
        <w:rPr>
          <w:sz w:val="26"/>
          <w:szCs w:val="26"/>
        </w:rPr>
        <w:t xml:space="preserve"> (ex-Embarq/United Tel. Co. of PA), Frontier Communications and its affiliated ILECs, and </w:t>
      </w:r>
      <w:proofErr w:type="spellStart"/>
      <w:r w:rsidRPr="007C34B7">
        <w:rPr>
          <w:sz w:val="26"/>
          <w:szCs w:val="26"/>
        </w:rPr>
        <w:t>Windstream</w:t>
      </w:r>
      <w:proofErr w:type="spellEnd"/>
      <w:r w:rsidRPr="007C34B7">
        <w:rPr>
          <w:sz w:val="26"/>
          <w:szCs w:val="26"/>
        </w:rPr>
        <w:t xml:space="preserve"> PA, LLC (ex-ALLTEL PA), are classified as federal price cap carriers by the FCC.  Certain other rural ILECs operating in Pennsylvania are classified as federal ROR carriers.  We note that Consolidated Communications Inc. and </w:t>
      </w:r>
      <w:proofErr w:type="spellStart"/>
      <w:r w:rsidRPr="007C34B7">
        <w:rPr>
          <w:sz w:val="26"/>
          <w:szCs w:val="26"/>
        </w:rPr>
        <w:t>Windstream</w:t>
      </w:r>
      <w:proofErr w:type="spellEnd"/>
      <w:r w:rsidRPr="007C34B7">
        <w:rPr>
          <w:sz w:val="26"/>
          <w:szCs w:val="26"/>
        </w:rPr>
        <w:t xml:space="preserve"> Corp. on behalf of certain of their respective Pennsylvania ILEC affiliates recently petitioned the FCC to change their classificati</w:t>
      </w:r>
      <w:r>
        <w:rPr>
          <w:sz w:val="26"/>
          <w:szCs w:val="26"/>
        </w:rPr>
        <w:t>on to federal price cap carrier</w:t>
      </w:r>
      <w:r w:rsidRPr="007C34B7">
        <w:rPr>
          <w:sz w:val="26"/>
          <w:szCs w:val="26"/>
        </w:rPr>
        <w:t xml:space="preserve">s (Consolidated Communications of PA, </w:t>
      </w:r>
      <w:proofErr w:type="spellStart"/>
      <w:r w:rsidRPr="007C34B7">
        <w:rPr>
          <w:sz w:val="26"/>
          <w:szCs w:val="26"/>
        </w:rPr>
        <w:t>Windstream</w:t>
      </w:r>
      <w:proofErr w:type="spellEnd"/>
      <w:r w:rsidRPr="007C34B7">
        <w:rPr>
          <w:sz w:val="26"/>
          <w:szCs w:val="26"/>
        </w:rPr>
        <w:t xml:space="preserve"> D&amp;E, Inc., </w:t>
      </w:r>
      <w:proofErr w:type="spellStart"/>
      <w:r w:rsidRPr="007C34B7">
        <w:rPr>
          <w:sz w:val="26"/>
          <w:szCs w:val="26"/>
        </w:rPr>
        <w:t>Windstream</w:t>
      </w:r>
      <w:proofErr w:type="spellEnd"/>
      <w:r w:rsidRPr="007C34B7">
        <w:rPr>
          <w:sz w:val="26"/>
          <w:szCs w:val="26"/>
        </w:rPr>
        <w:t xml:space="preserve"> Conestoga, Inc., </w:t>
      </w:r>
      <w:proofErr w:type="spellStart"/>
      <w:r w:rsidRPr="007C34B7">
        <w:rPr>
          <w:sz w:val="26"/>
          <w:szCs w:val="26"/>
        </w:rPr>
        <w:t>Windstream</w:t>
      </w:r>
      <w:proofErr w:type="spellEnd"/>
      <w:r w:rsidRPr="007C34B7">
        <w:rPr>
          <w:sz w:val="26"/>
          <w:szCs w:val="26"/>
        </w:rPr>
        <w:t xml:space="preserve"> Buffalo Valley, Inc.).  </w:t>
      </w:r>
      <w:r w:rsidRPr="007C34B7">
        <w:rPr>
          <w:i/>
          <w:sz w:val="26"/>
          <w:szCs w:val="26"/>
        </w:rPr>
        <w:t>In re Joint Petition of Price Cap Holding Cos. for Conversion of Average Schedule Affiliates to Price Cap Regulation and for Limited Waiver Relief</w:t>
      </w:r>
      <w:r w:rsidRPr="007C34B7">
        <w:rPr>
          <w:sz w:val="26"/>
          <w:szCs w:val="26"/>
        </w:rPr>
        <w:t>, FCC WC Docket No. 12-63, filed March 1, 2012.</w:t>
      </w:r>
    </w:p>
  </w:footnote>
  <w:footnote w:id="13">
    <w:p w:rsidR="00F24693" w:rsidRPr="00F24693" w:rsidRDefault="00F24693" w:rsidP="00F24693">
      <w:pPr>
        <w:pStyle w:val="FootnoteText"/>
        <w:ind w:firstLine="720"/>
        <w:rPr>
          <w:sz w:val="26"/>
          <w:szCs w:val="26"/>
        </w:rPr>
      </w:pPr>
      <w:r w:rsidRPr="00F24693">
        <w:rPr>
          <w:rStyle w:val="FootnoteReference"/>
          <w:sz w:val="26"/>
          <w:szCs w:val="26"/>
        </w:rPr>
        <w:footnoteRef/>
      </w:r>
      <w:r w:rsidRPr="00F24693">
        <w:rPr>
          <w:sz w:val="26"/>
          <w:szCs w:val="26"/>
        </w:rPr>
        <w:t xml:space="preserve"> </w:t>
      </w:r>
      <w:r w:rsidRPr="00F24693">
        <w:rPr>
          <w:sz w:val="26"/>
          <w:szCs w:val="26"/>
        </w:rPr>
        <w:tab/>
      </w:r>
      <w:proofErr w:type="gramStart"/>
      <w:r w:rsidRPr="00F24693">
        <w:rPr>
          <w:i/>
          <w:sz w:val="26"/>
          <w:szCs w:val="26"/>
        </w:rPr>
        <w:t>CAF Order</w:t>
      </w:r>
      <w:r w:rsidRPr="00F24693">
        <w:rPr>
          <w:sz w:val="26"/>
          <w:szCs w:val="26"/>
        </w:rPr>
        <w:t>, ¶ 852, at 296.</w:t>
      </w:r>
      <w:proofErr w:type="gramEnd"/>
    </w:p>
  </w:footnote>
  <w:footnote w:id="14">
    <w:p w:rsidR="00F24693" w:rsidRPr="00F24693" w:rsidRDefault="00F24693" w:rsidP="00F24693">
      <w:pPr>
        <w:pStyle w:val="FootnoteText"/>
        <w:ind w:firstLine="720"/>
        <w:rPr>
          <w:sz w:val="26"/>
          <w:szCs w:val="26"/>
        </w:rPr>
      </w:pPr>
      <w:r w:rsidRPr="00F24693">
        <w:rPr>
          <w:rStyle w:val="FootnoteReference"/>
          <w:sz w:val="26"/>
          <w:szCs w:val="26"/>
        </w:rPr>
        <w:footnoteRef/>
      </w:r>
      <w:r w:rsidRPr="00F24693">
        <w:rPr>
          <w:sz w:val="26"/>
          <w:szCs w:val="26"/>
        </w:rPr>
        <w:t xml:space="preserve"> </w:t>
      </w:r>
      <w:r w:rsidRPr="00F24693">
        <w:rPr>
          <w:sz w:val="26"/>
          <w:szCs w:val="26"/>
        </w:rPr>
        <w:tab/>
      </w:r>
      <w:proofErr w:type="gramStart"/>
      <w:r w:rsidRPr="00F24693">
        <w:rPr>
          <w:i/>
          <w:sz w:val="26"/>
          <w:szCs w:val="26"/>
        </w:rPr>
        <w:t>CAF Order</w:t>
      </w:r>
      <w:r w:rsidRPr="00F24693">
        <w:rPr>
          <w:sz w:val="26"/>
          <w:szCs w:val="26"/>
        </w:rPr>
        <w:t xml:space="preserve"> at 296, fn. 1645.</w:t>
      </w:r>
      <w:proofErr w:type="gramEnd"/>
    </w:p>
  </w:footnote>
  <w:footnote w:id="15">
    <w:p w:rsidR="00F24693" w:rsidRPr="00F24693" w:rsidRDefault="00F24693" w:rsidP="00F24693">
      <w:pPr>
        <w:pStyle w:val="FootnoteText"/>
        <w:ind w:firstLine="720"/>
        <w:rPr>
          <w:sz w:val="26"/>
          <w:szCs w:val="26"/>
        </w:rPr>
      </w:pPr>
      <w:r w:rsidRPr="00F24693">
        <w:rPr>
          <w:rStyle w:val="FootnoteReference"/>
          <w:sz w:val="26"/>
          <w:szCs w:val="26"/>
        </w:rPr>
        <w:footnoteRef/>
      </w:r>
      <w:r w:rsidRPr="00F24693">
        <w:rPr>
          <w:sz w:val="26"/>
          <w:szCs w:val="26"/>
        </w:rPr>
        <w:t xml:space="preserve"> </w:t>
      </w:r>
      <w:r w:rsidRPr="00F24693">
        <w:rPr>
          <w:sz w:val="26"/>
          <w:szCs w:val="26"/>
        </w:rPr>
        <w:tab/>
      </w:r>
      <w:proofErr w:type="gramStart"/>
      <w:r w:rsidRPr="00F24693">
        <w:rPr>
          <w:i/>
          <w:sz w:val="26"/>
          <w:szCs w:val="26"/>
        </w:rPr>
        <w:t>July 2011 Order</w:t>
      </w:r>
      <w:r w:rsidRPr="00F24693">
        <w:rPr>
          <w:sz w:val="26"/>
          <w:szCs w:val="26"/>
        </w:rPr>
        <w:t xml:space="preserve"> at 157-158.</w:t>
      </w:r>
      <w:proofErr w:type="gramEnd"/>
    </w:p>
  </w:footnote>
  <w:footnote w:id="16">
    <w:p w:rsidR="00F24693" w:rsidRDefault="00F24693" w:rsidP="00F24693">
      <w:pPr>
        <w:pStyle w:val="FootnoteText"/>
        <w:ind w:firstLine="720"/>
      </w:pPr>
      <w:r w:rsidRPr="00F24693">
        <w:rPr>
          <w:rStyle w:val="FootnoteReference"/>
          <w:sz w:val="26"/>
          <w:szCs w:val="26"/>
        </w:rPr>
        <w:footnoteRef/>
      </w:r>
      <w:r w:rsidRPr="00F24693">
        <w:rPr>
          <w:sz w:val="26"/>
          <w:szCs w:val="26"/>
        </w:rPr>
        <w:t xml:space="preserve"> </w:t>
      </w:r>
      <w:r w:rsidRPr="00F24693">
        <w:rPr>
          <w:sz w:val="26"/>
          <w:szCs w:val="26"/>
        </w:rPr>
        <w:tab/>
      </w:r>
      <w:proofErr w:type="gramStart"/>
      <w:r w:rsidRPr="00F24693">
        <w:rPr>
          <w:i/>
          <w:sz w:val="26"/>
          <w:szCs w:val="26"/>
        </w:rPr>
        <w:t>CAF Order</w:t>
      </w:r>
      <w:r w:rsidRPr="00F24693">
        <w:rPr>
          <w:sz w:val="26"/>
          <w:szCs w:val="26"/>
        </w:rPr>
        <w:t>, ¶ 853, at 298.</w:t>
      </w:r>
      <w:proofErr w:type="gramEnd"/>
      <w:r w:rsidRPr="00F24693">
        <w:rPr>
          <w:sz w:val="26"/>
          <w:szCs w:val="26"/>
        </w:rPr>
        <w:t xml:space="preserve">  The FCC imposed retail broadband access deployment obligations associated with the utilization of CAF funding by federal price cap carriers are based on the 4 Mbps downstream and 1 Mbps upstream speed standard.  </w:t>
      </w:r>
      <w:proofErr w:type="gramStart"/>
      <w:r w:rsidRPr="00F24693">
        <w:rPr>
          <w:i/>
          <w:sz w:val="26"/>
          <w:szCs w:val="26"/>
        </w:rPr>
        <w:t>CAF Order</w:t>
      </w:r>
      <w:r w:rsidRPr="00F24693">
        <w:rPr>
          <w:sz w:val="26"/>
          <w:szCs w:val="26"/>
        </w:rPr>
        <w:t>, Fig. 1, at 40.</w:t>
      </w:r>
      <w:proofErr w:type="gramEnd"/>
    </w:p>
  </w:footnote>
  <w:footnote w:id="17">
    <w:p w:rsidR="00F24693" w:rsidRPr="00300C93" w:rsidRDefault="00F24693" w:rsidP="00300C93">
      <w:pPr>
        <w:pStyle w:val="FootnoteText"/>
        <w:ind w:firstLine="720"/>
        <w:rPr>
          <w:sz w:val="26"/>
          <w:szCs w:val="26"/>
        </w:rPr>
      </w:pPr>
      <w:r w:rsidRPr="00300C93">
        <w:rPr>
          <w:rStyle w:val="FootnoteReference"/>
          <w:sz w:val="26"/>
          <w:szCs w:val="26"/>
        </w:rPr>
        <w:footnoteRef/>
      </w:r>
      <w:r w:rsidR="00300C93" w:rsidRPr="00300C93">
        <w:rPr>
          <w:sz w:val="26"/>
          <w:szCs w:val="26"/>
        </w:rPr>
        <w:tab/>
      </w:r>
      <w:r w:rsidRPr="00300C93">
        <w:rPr>
          <w:sz w:val="26"/>
          <w:szCs w:val="26"/>
        </w:rPr>
        <w:t xml:space="preserve">To the extent that the submitted technical analyses contain data alleged to </w:t>
      </w:r>
      <w:r w:rsidR="00300C93">
        <w:rPr>
          <w:sz w:val="26"/>
          <w:szCs w:val="26"/>
        </w:rPr>
        <w:t>be proprietary, the interested P</w:t>
      </w:r>
      <w:r w:rsidRPr="00300C93">
        <w:rPr>
          <w:sz w:val="26"/>
          <w:szCs w:val="26"/>
        </w:rPr>
        <w:t>arties can proceed with the appropriate confidentiality designations in accordance with Commission rules and pre-existing Protective Orders in the proceeding below.</w:t>
      </w:r>
    </w:p>
  </w:footnote>
  <w:footnote w:id="18">
    <w:p w:rsidR="00F24693" w:rsidRPr="00300C93" w:rsidRDefault="00F24693" w:rsidP="00300C93">
      <w:pPr>
        <w:pStyle w:val="FootnoteText"/>
        <w:ind w:firstLine="720"/>
        <w:rPr>
          <w:sz w:val="26"/>
          <w:szCs w:val="26"/>
        </w:rPr>
      </w:pPr>
      <w:r w:rsidRPr="00300C93">
        <w:rPr>
          <w:rStyle w:val="FootnoteReference"/>
          <w:sz w:val="26"/>
          <w:szCs w:val="26"/>
        </w:rPr>
        <w:footnoteRef/>
      </w:r>
      <w:r w:rsidRPr="00300C93">
        <w:rPr>
          <w:sz w:val="26"/>
          <w:szCs w:val="26"/>
        </w:rPr>
        <w:t xml:space="preserve"> </w:t>
      </w:r>
      <w:r w:rsidR="00300C93" w:rsidRPr="00300C93">
        <w:rPr>
          <w:sz w:val="26"/>
          <w:szCs w:val="26"/>
        </w:rPr>
        <w:tab/>
      </w:r>
      <w:r w:rsidRPr="00300C93">
        <w:rPr>
          <w:sz w:val="26"/>
          <w:szCs w:val="26"/>
        </w:rPr>
        <w:t>The Commission also noted that: “It is the revenue neutral nature of the rate changes contemplated by this decision that set this action apart from other regulatory action that could negatively impact RLEC revenue streams and thereby be subject to an exogenous event</w:t>
      </w:r>
      <w:r w:rsidR="00300C93" w:rsidRPr="00300C93">
        <w:rPr>
          <w:sz w:val="26"/>
          <w:szCs w:val="26"/>
        </w:rPr>
        <w:t xml:space="preserve"> claim for recovery.”  </w:t>
      </w:r>
      <w:proofErr w:type="gramStart"/>
      <w:r w:rsidR="00300C93" w:rsidRPr="00300C93">
        <w:rPr>
          <w:i/>
          <w:sz w:val="26"/>
          <w:szCs w:val="26"/>
        </w:rPr>
        <w:t xml:space="preserve">July </w:t>
      </w:r>
      <w:r w:rsidRPr="00300C93">
        <w:rPr>
          <w:i/>
          <w:sz w:val="26"/>
          <w:szCs w:val="26"/>
        </w:rPr>
        <w:t>2011 Order</w:t>
      </w:r>
      <w:r w:rsidRPr="00300C93">
        <w:rPr>
          <w:sz w:val="26"/>
          <w:szCs w:val="26"/>
        </w:rPr>
        <w:t xml:space="preserve"> at 141.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3EA6D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24277F"/>
    <w:multiLevelType w:val="hybridMultilevel"/>
    <w:tmpl w:val="D8304FE0"/>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0C026063"/>
    <w:multiLevelType w:val="hybridMultilevel"/>
    <w:tmpl w:val="10B09E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5E10B71"/>
    <w:multiLevelType w:val="hybridMultilevel"/>
    <w:tmpl w:val="FBBE3F68"/>
    <w:lvl w:ilvl="0" w:tplc="E93E823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CD314F"/>
    <w:multiLevelType w:val="hybridMultilevel"/>
    <w:tmpl w:val="AF864CD2"/>
    <w:lvl w:ilvl="0" w:tplc="3A787302">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2C148CC"/>
    <w:multiLevelType w:val="hybridMultilevel"/>
    <w:tmpl w:val="FE5A8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7A46DD"/>
    <w:multiLevelType w:val="hybridMultilevel"/>
    <w:tmpl w:val="7F4C12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47350DB1"/>
    <w:multiLevelType w:val="hybridMultilevel"/>
    <w:tmpl w:val="C212DA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2252DE7"/>
    <w:multiLevelType w:val="hybridMultilevel"/>
    <w:tmpl w:val="5824E8F4"/>
    <w:lvl w:ilvl="0" w:tplc="9BF4614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CA4A7A"/>
    <w:multiLevelType w:val="hybridMultilevel"/>
    <w:tmpl w:val="BECC1A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645416E"/>
    <w:multiLevelType w:val="hybridMultilevel"/>
    <w:tmpl w:val="E892BFE4"/>
    <w:lvl w:ilvl="0" w:tplc="3E50FCF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4F36D7"/>
    <w:multiLevelType w:val="hybridMultilevel"/>
    <w:tmpl w:val="D102F2F6"/>
    <w:lvl w:ilvl="0" w:tplc="7F08F4D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EFD21EE"/>
    <w:multiLevelType w:val="hybridMultilevel"/>
    <w:tmpl w:val="1A14D476"/>
    <w:lvl w:ilvl="0" w:tplc="BEA09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10B7D72"/>
    <w:multiLevelType w:val="hybridMultilevel"/>
    <w:tmpl w:val="C02834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4F956E2"/>
    <w:multiLevelType w:val="hybridMultilevel"/>
    <w:tmpl w:val="17B4C174"/>
    <w:lvl w:ilvl="0" w:tplc="1D64041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CBB60E0"/>
    <w:multiLevelType w:val="hybridMultilevel"/>
    <w:tmpl w:val="94D096C0"/>
    <w:lvl w:ilvl="0" w:tplc="8402D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0"/>
  </w:num>
  <w:num w:numId="3">
    <w:abstractNumId w:val="15"/>
  </w:num>
  <w:num w:numId="4">
    <w:abstractNumId w:val="7"/>
  </w:num>
  <w:num w:numId="5">
    <w:abstractNumId w:val="11"/>
  </w:num>
  <w:num w:numId="6">
    <w:abstractNumId w:val="3"/>
  </w:num>
  <w:num w:numId="7">
    <w:abstractNumId w:val="12"/>
  </w:num>
  <w:num w:numId="8">
    <w:abstractNumId w:val="9"/>
  </w:num>
  <w:num w:numId="9">
    <w:abstractNumId w:val="13"/>
  </w:num>
  <w:num w:numId="10">
    <w:abstractNumId w:val="4"/>
  </w:num>
  <w:num w:numId="11">
    <w:abstractNumId w:val="10"/>
  </w:num>
  <w:num w:numId="12">
    <w:abstractNumId w:val="1"/>
  </w:num>
  <w:num w:numId="13">
    <w:abstractNumId w:val="8"/>
  </w:num>
  <w:num w:numId="14">
    <w:abstractNumId w:val="5"/>
  </w:num>
  <w:num w:numId="15">
    <w:abstractNumId w:val="6"/>
  </w:num>
  <w:num w:numId="16">
    <w:abstractNumId w:val="14"/>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8"/>
    <w:rsid w:val="00000D15"/>
    <w:rsid w:val="0000173A"/>
    <w:rsid w:val="00001A35"/>
    <w:rsid w:val="00002B9D"/>
    <w:rsid w:val="000033C0"/>
    <w:rsid w:val="00003746"/>
    <w:rsid w:val="00003CC0"/>
    <w:rsid w:val="00004072"/>
    <w:rsid w:val="000042EE"/>
    <w:rsid w:val="00004309"/>
    <w:rsid w:val="00004CB5"/>
    <w:rsid w:val="00005902"/>
    <w:rsid w:val="00005BEA"/>
    <w:rsid w:val="0000619C"/>
    <w:rsid w:val="00006A81"/>
    <w:rsid w:val="00007254"/>
    <w:rsid w:val="0000760E"/>
    <w:rsid w:val="000076FD"/>
    <w:rsid w:val="00007B01"/>
    <w:rsid w:val="000100C0"/>
    <w:rsid w:val="00011A78"/>
    <w:rsid w:val="00011C6D"/>
    <w:rsid w:val="0001233C"/>
    <w:rsid w:val="00013084"/>
    <w:rsid w:val="0001314E"/>
    <w:rsid w:val="00013582"/>
    <w:rsid w:val="00013F12"/>
    <w:rsid w:val="00013FAC"/>
    <w:rsid w:val="00014349"/>
    <w:rsid w:val="00014618"/>
    <w:rsid w:val="00015DA5"/>
    <w:rsid w:val="00016330"/>
    <w:rsid w:val="00016380"/>
    <w:rsid w:val="00016687"/>
    <w:rsid w:val="0001693F"/>
    <w:rsid w:val="00016C60"/>
    <w:rsid w:val="00017111"/>
    <w:rsid w:val="000176FC"/>
    <w:rsid w:val="000177EE"/>
    <w:rsid w:val="00017BD7"/>
    <w:rsid w:val="00017C1F"/>
    <w:rsid w:val="000203A3"/>
    <w:rsid w:val="00021116"/>
    <w:rsid w:val="00021253"/>
    <w:rsid w:val="0002177C"/>
    <w:rsid w:val="00021B55"/>
    <w:rsid w:val="00021CA1"/>
    <w:rsid w:val="000232B1"/>
    <w:rsid w:val="0002341C"/>
    <w:rsid w:val="000241EA"/>
    <w:rsid w:val="000247F6"/>
    <w:rsid w:val="0002518B"/>
    <w:rsid w:val="000251A3"/>
    <w:rsid w:val="000259E0"/>
    <w:rsid w:val="0002604B"/>
    <w:rsid w:val="000262FE"/>
    <w:rsid w:val="00026575"/>
    <w:rsid w:val="0002704E"/>
    <w:rsid w:val="00030212"/>
    <w:rsid w:val="000304BA"/>
    <w:rsid w:val="00030CAE"/>
    <w:rsid w:val="00030F72"/>
    <w:rsid w:val="00031137"/>
    <w:rsid w:val="000314B0"/>
    <w:rsid w:val="000314C8"/>
    <w:rsid w:val="00031634"/>
    <w:rsid w:val="00031852"/>
    <w:rsid w:val="00032BB4"/>
    <w:rsid w:val="00032D17"/>
    <w:rsid w:val="00032DAC"/>
    <w:rsid w:val="000335C1"/>
    <w:rsid w:val="000337F2"/>
    <w:rsid w:val="00033E1E"/>
    <w:rsid w:val="00033F9D"/>
    <w:rsid w:val="00034580"/>
    <w:rsid w:val="00034F86"/>
    <w:rsid w:val="00035670"/>
    <w:rsid w:val="000359CC"/>
    <w:rsid w:val="00035A98"/>
    <w:rsid w:val="000364E1"/>
    <w:rsid w:val="0003664C"/>
    <w:rsid w:val="00036C96"/>
    <w:rsid w:val="0004072C"/>
    <w:rsid w:val="00040A0E"/>
    <w:rsid w:val="00040F24"/>
    <w:rsid w:val="00041F0C"/>
    <w:rsid w:val="00042230"/>
    <w:rsid w:val="000426D7"/>
    <w:rsid w:val="000432D7"/>
    <w:rsid w:val="00044466"/>
    <w:rsid w:val="00044514"/>
    <w:rsid w:val="000449C5"/>
    <w:rsid w:val="00045E6A"/>
    <w:rsid w:val="00045EC0"/>
    <w:rsid w:val="00046045"/>
    <w:rsid w:val="000467A6"/>
    <w:rsid w:val="0004719F"/>
    <w:rsid w:val="000471AB"/>
    <w:rsid w:val="000502E2"/>
    <w:rsid w:val="000506C1"/>
    <w:rsid w:val="00050FF8"/>
    <w:rsid w:val="00051B3E"/>
    <w:rsid w:val="000528CB"/>
    <w:rsid w:val="000538AD"/>
    <w:rsid w:val="00053C42"/>
    <w:rsid w:val="000547D3"/>
    <w:rsid w:val="00054F8E"/>
    <w:rsid w:val="00055091"/>
    <w:rsid w:val="0005530E"/>
    <w:rsid w:val="0005562F"/>
    <w:rsid w:val="000557A4"/>
    <w:rsid w:val="00055846"/>
    <w:rsid w:val="00055D65"/>
    <w:rsid w:val="000565E6"/>
    <w:rsid w:val="00056DE2"/>
    <w:rsid w:val="00057366"/>
    <w:rsid w:val="000578A4"/>
    <w:rsid w:val="00060128"/>
    <w:rsid w:val="0006104F"/>
    <w:rsid w:val="000616DF"/>
    <w:rsid w:val="0006217B"/>
    <w:rsid w:val="000623F1"/>
    <w:rsid w:val="00062650"/>
    <w:rsid w:val="000626DD"/>
    <w:rsid w:val="0006285B"/>
    <w:rsid w:val="00063108"/>
    <w:rsid w:val="00063253"/>
    <w:rsid w:val="00063E06"/>
    <w:rsid w:val="000644B9"/>
    <w:rsid w:val="00064559"/>
    <w:rsid w:val="00064560"/>
    <w:rsid w:val="00064E53"/>
    <w:rsid w:val="00065574"/>
    <w:rsid w:val="00065696"/>
    <w:rsid w:val="00065B59"/>
    <w:rsid w:val="00065FA5"/>
    <w:rsid w:val="00066076"/>
    <w:rsid w:val="00066761"/>
    <w:rsid w:val="00066D4A"/>
    <w:rsid w:val="00067014"/>
    <w:rsid w:val="0006747B"/>
    <w:rsid w:val="00067C76"/>
    <w:rsid w:val="00070681"/>
    <w:rsid w:val="00070A8E"/>
    <w:rsid w:val="00070AB5"/>
    <w:rsid w:val="00070D0E"/>
    <w:rsid w:val="00071052"/>
    <w:rsid w:val="000715FA"/>
    <w:rsid w:val="000719A0"/>
    <w:rsid w:val="00071A4D"/>
    <w:rsid w:val="00071D4B"/>
    <w:rsid w:val="00072698"/>
    <w:rsid w:val="000732AA"/>
    <w:rsid w:val="00074253"/>
    <w:rsid w:val="0007471D"/>
    <w:rsid w:val="000749EF"/>
    <w:rsid w:val="00074B9E"/>
    <w:rsid w:val="00074C5D"/>
    <w:rsid w:val="00074D83"/>
    <w:rsid w:val="00074DAD"/>
    <w:rsid w:val="000752EC"/>
    <w:rsid w:val="0007537D"/>
    <w:rsid w:val="0007568D"/>
    <w:rsid w:val="00075B87"/>
    <w:rsid w:val="00075BA0"/>
    <w:rsid w:val="00075F5A"/>
    <w:rsid w:val="00075F7C"/>
    <w:rsid w:val="00077B9D"/>
    <w:rsid w:val="00077E0C"/>
    <w:rsid w:val="0008065F"/>
    <w:rsid w:val="00080912"/>
    <w:rsid w:val="00080AE7"/>
    <w:rsid w:val="00080DDB"/>
    <w:rsid w:val="00080FA4"/>
    <w:rsid w:val="00081057"/>
    <w:rsid w:val="000818D9"/>
    <w:rsid w:val="000828FE"/>
    <w:rsid w:val="00082A3F"/>
    <w:rsid w:val="00083180"/>
    <w:rsid w:val="0008355B"/>
    <w:rsid w:val="000836AA"/>
    <w:rsid w:val="000844C9"/>
    <w:rsid w:val="00084B0A"/>
    <w:rsid w:val="00084BC5"/>
    <w:rsid w:val="00085447"/>
    <w:rsid w:val="00085C63"/>
    <w:rsid w:val="00085D96"/>
    <w:rsid w:val="000865B1"/>
    <w:rsid w:val="00086713"/>
    <w:rsid w:val="0008679A"/>
    <w:rsid w:val="00087996"/>
    <w:rsid w:val="00087A44"/>
    <w:rsid w:val="00090349"/>
    <w:rsid w:val="000904BF"/>
    <w:rsid w:val="0009083F"/>
    <w:rsid w:val="000919FC"/>
    <w:rsid w:val="00091B62"/>
    <w:rsid w:val="000924E6"/>
    <w:rsid w:val="00092805"/>
    <w:rsid w:val="000928FA"/>
    <w:rsid w:val="00092CF1"/>
    <w:rsid w:val="00092DC4"/>
    <w:rsid w:val="0009313A"/>
    <w:rsid w:val="00093B22"/>
    <w:rsid w:val="0009430A"/>
    <w:rsid w:val="00094B3B"/>
    <w:rsid w:val="000958B2"/>
    <w:rsid w:val="00095F8F"/>
    <w:rsid w:val="00097590"/>
    <w:rsid w:val="000977EC"/>
    <w:rsid w:val="0009799F"/>
    <w:rsid w:val="000979E1"/>
    <w:rsid w:val="000979FC"/>
    <w:rsid w:val="000A02DF"/>
    <w:rsid w:val="000A0A47"/>
    <w:rsid w:val="000A1272"/>
    <w:rsid w:val="000A1E4D"/>
    <w:rsid w:val="000A22D8"/>
    <w:rsid w:val="000A2620"/>
    <w:rsid w:val="000A2F2C"/>
    <w:rsid w:val="000A2FF5"/>
    <w:rsid w:val="000A30B9"/>
    <w:rsid w:val="000A352C"/>
    <w:rsid w:val="000A3738"/>
    <w:rsid w:val="000A37CA"/>
    <w:rsid w:val="000A3D74"/>
    <w:rsid w:val="000A3E66"/>
    <w:rsid w:val="000A3EC7"/>
    <w:rsid w:val="000A3EFC"/>
    <w:rsid w:val="000A4190"/>
    <w:rsid w:val="000A469E"/>
    <w:rsid w:val="000A49C9"/>
    <w:rsid w:val="000A4E90"/>
    <w:rsid w:val="000A69AC"/>
    <w:rsid w:val="000A709D"/>
    <w:rsid w:val="000A732F"/>
    <w:rsid w:val="000A76FB"/>
    <w:rsid w:val="000A7E6C"/>
    <w:rsid w:val="000B01CA"/>
    <w:rsid w:val="000B0FC3"/>
    <w:rsid w:val="000B13BB"/>
    <w:rsid w:val="000B1AFB"/>
    <w:rsid w:val="000B1EE2"/>
    <w:rsid w:val="000B23BA"/>
    <w:rsid w:val="000B2F5A"/>
    <w:rsid w:val="000B2FD5"/>
    <w:rsid w:val="000B322B"/>
    <w:rsid w:val="000B364F"/>
    <w:rsid w:val="000B3A3B"/>
    <w:rsid w:val="000B3D11"/>
    <w:rsid w:val="000B42CA"/>
    <w:rsid w:val="000B4614"/>
    <w:rsid w:val="000B4A04"/>
    <w:rsid w:val="000B544A"/>
    <w:rsid w:val="000B56AF"/>
    <w:rsid w:val="000B6041"/>
    <w:rsid w:val="000B6092"/>
    <w:rsid w:val="000B6259"/>
    <w:rsid w:val="000B75E3"/>
    <w:rsid w:val="000B79A5"/>
    <w:rsid w:val="000C052B"/>
    <w:rsid w:val="000C057E"/>
    <w:rsid w:val="000C0AA0"/>
    <w:rsid w:val="000C1AA1"/>
    <w:rsid w:val="000C1C0C"/>
    <w:rsid w:val="000C25A7"/>
    <w:rsid w:val="000C2619"/>
    <w:rsid w:val="000C2742"/>
    <w:rsid w:val="000C295A"/>
    <w:rsid w:val="000C41EF"/>
    <w:rsid w:val="000C456B"/>
    <w:rsid w:val="000C4CFF"/>
    <w:rsid w:val="000C52B3"/>
    <w:rsid w:val="000C5433"/>
    <w:rsid w:val="000C5512"/>
    <w:rsid w:val="000C5852"/>
    <w:rsid w:val="000C6358"/>
    <w:rsid w:val="000C6A30"/>
    <w:rsid w:val="000C6E83"/>
    <w:rsid w:val="000C7005"/>
    <w:rsid w:val="000C7508"/>
    <w:rsid w:val="000C7991"/>
    <w:rsid w:val="000C7C32"/>
    <w:rsid w:val="000C7C3E"/>
    <w:rsid w:val="000D01BF"/>
    <w:rsid w:val="000D1622"/>
    <w:rsid w:val="000D1BF6"/>
    <w:rsid w:val="000D248D"/>
    <w:rsid w:val="000D26B4"/>
    <w:rsid w:val="000D378B"/>
    <w:rsid w:val="000D37AF"/>
    <w:rsid w:val="000D47A4"/>
    <w:rsid w:val="000D47B2"/>
    <w:rsid w:val="000D4897"/>
    <w:rsid w:val="000D4B4C"/>
    <w:rsid w:val="000D4DFB"/>
    <w:rsid w:val="000D4F37"/>
    <w:rsid w:val="000D4FBF"/>
    <w:rsid w:val="000D51BC"/>
    <w:rsid w:val="000D53DD"/>
    <w:rsid w:val="000D5702"/>
    <w:rsid w:val="000D7148"/>
    <w:rsid w:val="000D7228"/>
    <w:rsid w:val="000D76ED"/>
    <w:rsid w:val="000D7874"/>
    <w:rsid w:val="000D7AFA"/>
    <w:rsid w:val="000E1A1C"/>
    <w:rsid w:val="000E273D"/>
    <w:rsid w:val="000E28D7"/>
    <w:rsid w:val="000E2A8F"/>
    <w:rsid w:val="000E35AF"/>
    <w:rsid w:val="000E4284"/>
    <w:rsid w:val="000E471E"/>
    <w:rsid w:val="000E546B"/>
    <w:rsid w:val="000E571D"/>
    <w:rsid w:val="000E593D"/>
    <w:rsid w:val="000E5A05"/>
    <w:rsid w:val="000E5A08"/>
    <w:rsid w:val="000E6036"/>
    <w:rsid w:val="000E65A6"/>
    <w:rsid w:val="000E6F69"/>
    <w:rsid w:val="000E7CC4"/>
    <w:rsid w:val="000E7D87"/>
    <w:rsid w:val="000F0031"/>
    <w:rsid w:val="000F0362"/>
    <w:rsid w:val="000F0BDA"/>
    <w:rsid w:val="000F172E"/>
    <w:rsid w:val="000F1C1C"/>
    <w:rsid w:val="000F2FB5"/>
    <w:rsid w:val="000F2FCB"/>
    <w:rsid w:val="000F32F0"/>
    <w:rsid w:val="000F3663"/>
    <w:rsid w:val="000F3C96"/>
    <w:rsid w:val="000F5FA9"/>
    <w:rsid w:val="000F6408"/>
    <w:rsid w:val="000F6D0C"/>
    <w:rsid w:val="000F71E1"/>
    <w:rsid w:val="000F7BEF"/>
    <w:rsid w:val="001006A1"/>
    <w:rsid w:val="001007C2"/>
    <w:rsid w:val="00101C2E"/>
    <w:rsid w:val="00102D37"/>
    <w:rsid w:val="00103812"/>
    <w:rsid w:val="00105610"/>
    <w:rsid w:val="00106F6A"/>
    <w:rsid w:val="001075CB"/>
    <w:rsid w:val="00107868"/>
    <w:rsid w:val="00110EE6"/>
    <w:rsid w:val="001119E0"/>
    <w:rsid w:val="00111DC1"/>
    <w:rsid w:val="0011235F"/>
    <w:rsid w:val="00113141"/>
    <w:rsid w:val="001132CD"/>
    <w:rsid w:val="001135B4"/>
    <w:rsid w:val="001143B0"/>
    <w:rsid w:val="001148B7"/>
    <w:rsid w:val="0011525F"/>
    <w:rsid w:val="001153D4"/>
    <w:rsid w:val="00115701"/>
    <w:rsid w:val="00116662"/>
    <w:rsid w:val="0011771A"/>
    <w:rsid w:val="00117B1B"/>
    <w:rsid w:val="00117CAB"/>
    <w:rsid w:val="00117E24"/>
    <w:rsid w:val="0012037E"/>
    <w:rsid w:val="00120450"/>
    <w:rsid w:val="0012050F"/>
    <w:rsid w:val="00120742"/>
    <w:rsid w:val="0012097B"/>
    <w:rsid w:val="00120E30"/>
    <w:rsid w:val="00121237"/>
    <w:rsid w:val="00121BC7"/>
    <w:rsid w:val="00121D44"/>
    <w:rsid w:val="00123048"/>
    <w:rsid w:val="001230CB"/>
    <w:rsid w:val="00123D7E"/>
    <w:rsid w:val="00123F54"/>
    <w:rsid w:val="001241D5"/>
    <w:rsid w:val="001246BE"/>
    <w:rsid w:val="00124F87"/>
    <w:rsid w:val="00124FD8"/>
    <w:rsid w:val="0012507C"/>
    <w:rsid w:val="001251B5"/>
    <w:rsid w:val="00125929"/>
    <w:rsid w:val="00126026"/>
    <w:rsid w:val="0012631E"/>
    <w:rsid w:val="001263E4"/>
    <w:rsid w:val="001263E8"/>
    <w:rsid w:val="00126886"/>
    <w:rsid w:val="00127A97"/>
    <w:rsid w:val="001300C8"/>
    <w:rsid w:val="00130AB0"/>
    <w:rsid w:val="00130CBF"/>
    <w:rsid w:val="0013134D"/>
    <w:rsid w:val="00131A2D"/>
    <w:rsid w:val="00131F79"/>
    <w:rsid w:val="00132A82"/>
    <w:rsid w:val="00132D1E"/>
    <w:rsid w:val="001332FA"/>
    <w:rsid w:val="00133555"/>
    <w:rsid w:val="00133998"/>
    <w:rsid w:val="001339E1"/>
    <w:rsid w:val="00133B68"/>
    <w:rsid w:val="0013496C"/>
    <w:rsid w:val="00134E87"/>
    <w:rsid w:val="00134FB3"/>
    <w:rsid w:val="0013513F"/>
    <w:rsid w:val="00135512"/>
    <w:rsid w:val="001357A6"/>
    <w:rsid w:val="001362A5"/>
    <w:rsid w:val="001363C3"/>
    <w:rsid w:val="00136B03"/>
    <w:rsid w:val="00136DC5"/>
    <w:rsid w:val="0013700F"/>
    <w:rsid w:val="00137714"/>
    <w:rsid w:val="001404D5"/>
    <w:rsid w:val="00140A30"/>
    <w:rsid w:val="00140B1D"/>
    <w:rsid w:val="00140CDC"/>
    <w:rsid w:val="00141C6C"/>
    <w:rsid w:val="00141FD7"/>
    <w:rsid w:val="001428BD"/>
    <w:rsid w:val="00142A04"/>
    <w:rsid w:val="00142C03"/>
    <w:rsid w:val="00142EFF"/>
    <w:rsid w:val="001430D5"/>
    <w:rsid w:val="0014316F"/>
    <w:rsid w:val="00143236"/>
    <w:rsid w:val="00143D1A"/>
    <w:rsid w:val="00143DA4"/>
    <w:rsid w:val="001440FF"/>
    <w:rsid w:val="001441CC"/>
    <w:rsid w:val="00144D01"/>
    <w:rsid w:val="00144DA9"/>
    <w:rsid w:val="001450C8"/>
    <w:rsid w:val="00146072"/>
    <w:rsid w:val="00146697"/>
    <w:rsid w:val="00146ABC"/>
    <w:rsid w:val="00146B2F"/>
    <w:rsid w:val="00146DA3"/>
    <w:rsid w:val="0014759E"/>
    <w:rsid w:val="00147815"/>
    <w:rsid w:val="001507C6"/>
    <w:rsid w:val="00150FED"/>
    <w:rsid w:val="00151519"/>
    <w:rsid w:val="00152C46"/>
    <w:rsid w:val="0015390B"/>
    <w:rsid w:val="00154985"/>
    <w:rsid w:val="00154F2D"/>
    <w:rsid w:val="00155181"/>
    <w:rsid w:val="001553E2"/>
    <w:rsid w:val="00156AF7"/>
    <w:rsid w:val="001600DB"/>
    <w:rsid w:val="001600E4"/>
    <w:rsid w:val="00160862"/>
    <w:rsid w:val="001615DE"/>
    <w:rsid w:val="00162579"/>
    <w:rsid w:val="00162683"/>
    <w:rsid w:val="001626E4"/>
    <w:rsid w:val="00162AB3"/>
    <w:rsid w:val="00162C52"/>
    <w:rsid w:val="00162EE8"/>
    <w:rsid w:val="00163288"/>
    <w:rsid w:val="001638D9"/>
    <w:rsid w:val="0016462D"/>
    <w:rsid w:val="00164C98"/>
    <w:rsid w:val="0016538C"/>
    <w:rsid w:val="0016588E"/>
    <w:rsid w:val="00165BB2"/>
    <w:rsid w:val="00166CA7"/>
    <w:rsid w:val="00166F0C"/>
    <w:rsid w:val="001676F1"/>
    <w:rsid w:val="0016777F"/>
    <w:rsid w:val="00167EBA"/>
    <w:rsid w:val="00167F79"/>
    <w:rsid w:val="00170B0C"/>
    <w:rsid w:val="001712BC"/>
    <w:rsid w:val="00171586"/>
    <w:rsid w:val="0017281B"/>
    <w:rsid w:val="001732DC"/>
    <w:rsid w:val="00174121"/>
    <w:rsid w:val="001744B9"/>
    <w:rsid w:val="001746FF"/>
    <w:rsid w:val="00174A29"/>
    <w:rsid w:val="00174A49"/>
    <w:rsid w:val="00174C33"/>
    <w:rsid w:val="00174E89"/>
    <w:rsid w:val="00175534"/>
    <w:rsid w:val="00175779"/>
    <w:rsid w:val="001757BC"/>
    <w:rsid w:val="00175A9E"/>
    <w:rsid w:val="00175B26"/>
    <w:rsid w:val="001765CC"/>
    <w:rsid w:val="00176A4C"/>
    <w:rsid w:val="00177280"/>
    <w:rsid w:val="00177D9D"/>
    <w:rsid w:val="00181135"/>
    <w:rsid w:val="00181338"/>
    <w:rsid w:val="001813C8"/>
    <w:rsid w:val="001818E8"/>
    <w:rsid w:val="00181AC7"/>
    <w:rsid w:val="00181BA5"/>
    <w:rsid w:val="00181F03"/>
    <w:rsid w:val="0018292A"/>
    <w:rsid w:val="00182D53"/>
    <w:rsid w:val="00182DE2"/>
    <w:rsid w:val="00183448"/>
    <w:rsid w:val="001836E3"/>
    <w:rsid w:val="001837BC"/>
    <w:rsid w:val="001848CC"/>
    <w:rsid w:val="001849BC"/>
    <w:rsid w:val="00185124"/>
    <w:rsid w:val="0018551C"/>
    <w:rsid w:val="001855ED"/>
    <w:rsid w:val="0018586B"/>
    <w:rsid w:val="00185B20"/>
    <w:rsid w:val="00185EAD"/>
    <w:rsid w:val="001861E1"/>
    <w:rsid w:val="00186256"/>
    <w:rsid w:val="00186700"/>
    <w:rsid w:val="00186AF9"/>
    <w:rsid w:val="0018722E"/>
    <w:rsid w:val="001872FD"/>
    <w:rsid w:val="00187434"/>
    <w:rsid w:val="001874B0"/>
    <w:rsid w:val="00187A27"/>
    <w:rsid w:val="00190078"/>
    <w:rsid w:val="001907B1"/>
    <w:rsid w:val="00190FE3"/>
    <w:rsid w:val="00191312"/>
    <w:rsid w:val="00191758"/>
    <w:rsid w:val="00191DC5"/>
    <w:rsid w:val="00192ADD"/>
    <w:rsid w:val="00192EE2"/>
    <w:rsid w:val="00193160"/>
    <w:rsid w:val="001931AB"/>
    <w:rsid w:val="0019345D"/>
    <w:rsid w:val="001934C1"/>
    <w:rsid w:val="00193A55"/>
    <w:rsid w:val="001944AD"/>
    <w:rsid w:val="00194994"/>
    <w:rsid w:val="00195980"/>
    <w:rsid w:val="00195AB9"/>
    <w:rsid w:val="001960CB"/>
    <w:rsid w:val="00196625"/>
    <w:rsid w:val="001969C0"/>
    <w:rsid w:val="00197233"/>
    <w:rsid w:val="001973D6"/>
    <w:rsid w:val="001975E7"/>
    <w:rsid w:val="001A017E"/>
    <w:rsid w:val="001A04D3"/>
    <w:rsid w:val="001A068F"/>
    <w:rsid w:val="001A09E3"/>
    <w:rsid w:val="001A11A8"/>
    <w:rsid w:val="001A14FA"/>
    <w:rsid w:val="001A15FA"/>
    <w:rsid w:val="001A19F6"/>
    <w:rsid w:val="001A22C2"/>
    <w:rsid w:val="001A2739"/>
    <w:rsid w:val="001A2740"/>
    <w:rsid w:val="001A2A7A"/>
    <w:rsid w:val="001A2DA6"/>
    <w:rsid w:val="001A3A30"/>
    <w:rsid w:val="001A4039"/>
    <w:rsid w:val="001A4B5A"/>
    <w:rsid w:val="001A50C0"/>
    <w:rsid w:val="001A573E"/>
    <w:rsid w:val="001A575A"/>
    <w:rsid w:val="001A6655"/>
    <w:rsid w:val="001A6889"/>
    <w:rsid w:val="001A6C0E"/>
    <w:rsid w:val="001A70C6"/>
    <w:rsid w:val="001A749E"/>
    <w:rsid w:val="001A77C4"/>
    <w:rsid w:val="001A78D2"/>
    <w:rsid w:val="001A7D6D"/>
    <w:rsid w:val="001A7ECA"/>
    <w:rsid w:val="001B02ED"/>
    <w:rsid w:val="001B071F"/>
    <w:rsid w:val="001B074B"/>
    <w:rsid w:val="001B074C"/>
    <w:rsid w:val="001B1838"/>
    <w:rsid w:val="001B1874"/>
    <w:rsid w:val="001B1AE2"/>
    <w:rsid w:val="001B1D69"/>
    <w:rsid w:val="001B1D94"/>
    <w:rsid w:val="001B1FE8"/>
    <w:rsid w:val="001B2087"/>
    <w:rsid w:val="001B2936"/>
    <w:rsid w:val="001B35F2"/>
    <w:rsid w:val="001B4033"/>
    <w:rsid w:val="001B4495"/>
    <w:rsid w:val="001B4BB1"/>
    <w:rsid w:val="001B4C25"/>
    <w:rsid w:val="001B514E"/>
    <w:rsid w:val="001B5BC6"/>
    <w:rsid w:val="001B5ED1"/>
    <w:rsid w:val="001B5F0B"/>
    <w:rsid w:val="001B63A3"/>
    <w:rsid w:val="001B65F0"/>
    <w:rsid w:val="001B66FD"/>
    <w:rsid w:val="001B6C6F"/>
    <w:rsid w:val="001B7322"/>
    <w:rsid w:val="001B7A0C"/>
    <w:rsid w:val="001B7CDE"/>
    <w:rsid w:val="001C0032"/>
    <w:rsid w:val="001C05A5"/>
    <w:rsid w:val="001C0744"/>
    <w:rsid w:val="001C0E8A"/>
    <w:rsid w:val="001C130C"/>
    <w:rsid w:val="001C3090"/>
    <w:rsid w:val="001C3538"/>
    <w:rsid w:val="001C3BA0"/>
    <w:rsid w:val="001C405B"/>
    <w:rsid w:val="001C46D9"/>
    <w:rsid w:val="001C52E1"/>
    <w:rsid w:val="001C539C"/>
    <w:rsid w:val="001C58B4"/>
    <w:rsid w:val="001C5B9A"/>
    <w:rsid w:val="001C702D"/>
    <w:rsid w:val="001C70A0"/>
    <w:rsid w:val="001C7803"/>
    <w:rsid w:val="001D05E5"/>
    <w:rsid w:val="001D0E46"/>
    <w:rsid w:val="001D183E"/>
    <w:rsid w:val="001D1EA0"/>
    <w:rsid w:val="001D204A"/>
    <w:rsid w:val="001D20BE"/>
    <w:rsid w:val="001D23E1"/>
    <w:rsid w:val="001D2535"/>
    <w:rsid w:val="001D2F76"/>
    <w:rsid w:val="001D3377"/>
    <w:rsid w:val="001D38DF"/>
    <w:rsid w:val="001D3D89"/>
    <w:rsid w:val="001D45E6"/>
    <w:rsid w:val="001D4D29"/>
    <w:rsid w:val="001D5088"/>
    <w:rsid w:val="001D58AB"/>
    <w:rsid w:val="001D5A89"/>
    <w:rsid w:val="001D63E0"/>
    <w:rsid w:val="001D736E"/>
    <w:rsid w:val="001D7B15"/>
    <w:rsid w:val="001D7C40"/>
    <w:rsid w:val="001E00C9"/>
    <w:rsid w:val="001E0106"/>
    <w:rsid w:val="001E0340"/>
    <w:rsid w:val="001E05AE"/>
    <w:rsid w:val="001E0DE3"/>
    <w:rsid w:val="001E1A9C"/>
    <w:rsid w:val="001E1D37"/>
    <w:rsid w:val="001E218A"/>
    <w:rsid w:val="001E21D8"/>
    <w:rsid w:val="001E2B97"/>
    <w:rsid w:val="001E2F3F"/>
    <w:rsid w:val="001E3A68"/>
    <w:rsid w:val="001E3AEC"/>
    <w:rsid w:val="001E3FE3"/>
    <w:rsid w:val="001E4273"/>
    <w:rsid w:val="001E453F"/>
    <w:rsid w:val="001E480C"/>
    <w:rsid w:val="001E4F81"/>
    <w:rsid w:val="001E5091"/>
    <w:rsid w:val="001E534E"/>
    <w:rsid w:val="001E540D"/>
    <w:rsid w:val="001E56BE"/>
    <w:rsid w:val="001E6493"/>
    <w:rsid w:val="001E6554"/>
    <w:rsid w:val="001E6C80"/>
    <w:rsid w:val="001E6F20"/>
    <w:rsid w:val="001E701C"/>
    <w:rsid w:val="001E727D"/>
    <w:rsid w:val="001E75CC"/>
    <w:rsid w:val="001E766D"/>
    <w:rsid w:val="001F0110"/>
    <w:rsid w:val="001F0241"/>
    <w:rsid w:val="001F0468"/>
    <w:rsid w:val="001F158C"/>
    <w:rsid w:val="001F1775"/>
    <w:rsid w:val="001F1A0A"/>
    <w:rsid w:val="001F23F1"/>
    <w:rsid w:val="001F2A2E"/>
    <w:rsid w:val="001F4030"/>
    <w:rsid w:val="001F40FC"/>
    <w:rsid w:val="001F4134"/>
    <w:rsid w:val="001F41CF"/>
    <w:rsid w:val="001F484C"/>
    <w:rsid w:val="001F4E36"/>
    <w:rsid w:val="001F7036"/>
    <w:rsid w:val="001F72FA"/>
    <w:rsid w:val="001F76AF"/>
    <w:rsid w:val="001F7812"/>
    <w:rsid w:val="001F7840"/>
    <w:rsid w:val="001F790D"/>
    <w:rsid w:val="001F7F69"/>
    <w:rsid w:val="00200017"/>
    <w:rsid w:val="00200756"/>
    <w:rsid w:val="00200884"/>
    <w:rsid w:val="0020094C"/>
    <w:rsid w:val="00201495"/>
    <w:rsid w:val="002015C1"/>
    <w:rsid w:val="00201B3A"/>
    <w:rsid w:val="00201C0B"/>
    <w:rsid w:val="00201E6A"/>
    <w:rsid w:val="00202BCE"/>
    <w:rsid w:val="002031D0"/>
    <w:rsid w:val="002040EC"/>
    <w:rsid w:val="0020461D"/>
    <w:rsid w:val="00204AD0"/>
    <w:rsid w:val="00204E1D"/>
    <w:rsid w:val="00204E37"/>
    <w:rsid w:val="0020588E"/>
    <w:rsid w:val="00205A78"/>
    <w:rsid w:val="0020668E"/>
    <w:rsid w:val="002071C6"/>
    <w:rsid w:val="002079F6"/>
    <w:rsid w:val="00210B81"/>
    <w:rsid w:val="00210C61"/>
    <w:rsid w:val="002112F5"/>
    <w:rsid w:val="00211651"/>
    <w:rsid w:val="002116C0"/>
    <w:rsid w:val="00211826"/>
    <w:rsid w:val="002119BF"/>
    <w:rsid w:val="00211D1E"/>
    <w:rsid w:val="00212285"/>
    <w:rsid w:val="00212395"/>
    <w:rsid w:val="0021244A"/>
    <w:rsid w:val="00212558"/>
    <w:rsid w:val="00212609"/>
    <w:rsid w:val="002126D5"/>
    <w:rsid w:val="002127D9"/>
    <w:rsid w:val="002133D7"/>
    <w:rsid w:val="00213EB3"/>
    <w:rsid w:val="002140E7"/>
    <w:rsid w:val="00214BE9"/>
    <w:rsid w:val="00214F34"/>
    <w:rsid w:val="00217100"/>
    <w:rsid w:val="00217854"/>
    <w:rsid w:val="00217C1C"/>
    <w:rsid w:val="0022006A"/>
    <w:rsid w:val="00220653"/>
    <w:rsid w:val="002206A6"/>
    <w:rsid w:val="0022097E"/>
    <w:rsid w:val="0022207B"/>
    <w:rsid w:val="002233A2"/>
    <w:rsid w:val="00223F51"/>
    <w:rsid w:val="0022404B"/>
    <w:rsid w:val="002247F2"/>
    <w:rsid w:val="00224A85"/>
    <w:rsid w:val="00225934"/>
    <w:rsid w:val="00226A57"/>
    <w:rsid w:val="00227296"/>
    <w:rsid w:val="00227A2A"/>
    <w:rsid w:val="002304BC"/>
    <w:rsid w:val="00230D31"/>
    <w:rsid w:val="0023176D"/>
    <w:rsid w:val="00232370"/>
    <w:rsid w:val="00232DD6"/>
    <w:rsid w:val="00232FFF"/>
    <w:rsid w:val="002332DD"/>
    <w:rsid w:val="0023393D"/>
    <w:rsid w:val="00233B04"/>
    <w:rsid w:val="002340F1"/>
    <w:rsid w:val="00234747"/>
    <w:rsid w:val="00235239"/>
    <w:rsid w:val="00235632"/>
    <w:rsid w:val="0023584D"/>
    <w:rsid w:val="002359E8"/>
    <w:rsid w:val="002368AF"/>
    <w:rsid w:val="00237120"/>
    <w:rsid w:val="00237734"/>
    <w:rsid w:val="00237810"/>
    <w:rsid w:val="002378C4"/>
    <w:rsid w:val="0023795A"/>
    <w:rsid w:val="00237BF6"/>
    <w:rsid w:val="002407EA"/>
    <w:rsid w:val="0024089A"/>
    <w:rsid w:val="002413A2"/>
    <w:rsid w:val="002419C0"/>
    <w:rsid w:val="00242335"/>
    <w:rsid w:val="0024277E"/>
    <w:rsid w:val="00242FA8"/>
    <w:rsid w:val="002430BD"/>
    <w:rsid w:val="00243C2C"/>
    <w:rsid w:val="00243CA0"/>
    <w:rsid w:val="0024435F"/>
    <w:rsid w:val="0024498D"/>
    <w:rsid w:val="00244B4B"/>
    <w:rsid w:val="00244CB2"/>
    <w:rsid w:val="00245751"/>
    <w:rsid w:val="002460D4"/>
    <w:rsid w:val="00246F4E"/>
    <w:rsid w:val="002470B1"/>
    <w:rsid w:val="002472CC"/>
    <w:rsid w:val="002507FA"/>
    <w:rsid w:val="00250875"/>
    <w:rsid w:val="00250D52"/>
    <w:rsid w:val="002511F0"/>
    <w:rsid w:val="00251362"/>
    <w:rsid w:val="002518CA"/>
    <w:rsid w:val="0025190B"/>
    <w:rsid w:val="00252AB8"/>
    <w:rsid w:val="00252C9A"/>
    <w:rsid w:val="002534A2"/>
    <w:rsid w:val="00253688"/>
    <w:rsid w:val="00253B9C"/>
    <w:rsid w:val="00253BC1"/>
    <w:rsid w:val="00253D32"/>
    <w:rsid w:val="00253E98"/>
    <w:rsid w:val="00254601"/>
    <w:rsid w:val="00254767"/>
    <w:rsid w:val="00254A95"/>
    <w:rsid w:val="00254F28"/>
    <w:rsid w:val="00254FF8"/>
    <w:rsid w:val="00256010"/>
    <w:rsid w:val="002562FC"/>
    <w:rsid w:val="0025634E"/>
    <w:rsid w:val="00256530"/>
    <w:rsid w:val="00256C90"/>
    <w:rsid w:val="0025751F"/>
    <w:rsid w:val="00257641"/>
    <w:rsid w:val="002577A2"/>
    <w:rsid w:val="00260465"/>
    <w:rsid w:val="00260689"/>
    <w:rsid w:val="00260B80"/>
    <w:rsid w:val="00260FC0"/>
    <w:rsid w:val="0026250D"/>
    <w:rsid w:val="00262553"/>
    <w:rsid w:val="00262843"/>
    <w:rsid w:val="002629DB"/>
    <w:rsid w:val="002631E8"/>
    <w:rsid w:val="00263A5A"/>
    <w:rsid w:val="00264399"/>
    <w:rsid w:val="00265CB9"/>
    <w:rsid w:val="00265D3B"/>
    <w:rsid w:val="0026679A"/>
    <w:rsid w:val="00266877"/>
    <w:rsid w:val="002672A8"/>
    <w:rsid w:val="00267ACB"/>
    <w:rsid w:val="00270856"/>
    <w:rsid w:val="002708BE"/>
    <w:rsid w:val="002713E4"/>
    <w:rsid w:val="00271B7E"/>
    <w:rsid w:val="00272198"/>
    <w:rsid w:val="002721C2"/>
    <w:rsid w:val="00272718"/>
    <w:rsid w:val="002729EA"/>
    <w:rsid w:val="00272BB7"/>
    <w:rsid w:val="0027400D"/>
    <w:rsid w:val="00274E16"/>
    <w:rsid w:val="00274E1C"/>
    <w:rsid w:val="00274F9F"/>
    <w:rsid w:val="0027568B"/>
    <w:rsid w:val="002760C9"/>
    <w:rsid w:val="002768D9"/>
    <w:rsid w:val="002775A6"/>
    <w:rsid w:val="0027773F"/>
    <w:rsid w:val="00277A6B"/>
    <w:rsid w:val="00277B4D"/>
    <w:rsid w:val="00277E04"/>
    <w:rsid w:val="00280C81"/>
    <w:rsid w:val="00281050"/>
    <w:rsid w:val="0028109D"/>
    <w:rsid w:val="00281EA6"/>
    <w:rsid w:val="00282226"/>
    <w:rsid w:val="00282767"/>
    <w:rsid w:val="00282A53"/>
    <w:rsid w:val="00282AA8"/>
    <w:rsid w:val="00282F96"/>
    <w:rsid w:val="00283FB9"/>
    <w:rsid w:val="002843E0"/>
    <w:rsid w:val="002844B1"/>
    <w:rsid w:val="002848A8"/>
    <w:rsid w:val="00284A04"/>
    <w:rsid w:val="00285A24"/>
    <w:rsid w:val="002865A7"/>
    <w:rsid w:val="00286C05"/>
    <w:rsid w:val="00287A60"/>
    <w:rsid w:val="00287E1C"/>
    <w:rsid w:val="0029019D"/>
    <w:rsid w:val="0029056B"/>
    <w:rsid w:val="00290A70"/>
    <w:rsid w:val="00291204"/>
    <w:rsid w:val="00291B18"/>
    <w:rsid w:val="00291F17"/>
    <w:rsid w:val="002920AD"/>
    <w:rsid w:val="0029225F"/>
    <w:rsid w:val="00292FCE"/>
    <w:rsid w:val="002930D4"/>
    <w:rsid w:val="0029336A"/>
    <w:rsid w:val="002942F3"/>
    <w:rsid w:val="002953F3"/>
    <w:rsid w:val="00295D17"/>
    <w:rsid w:val="00295F47"/>
    <w:rsid w:val="00295FE3"/>
    <w:rsid w:val="00296310"/>
    <w:rsid w:val="0029661A"/>
    <w:rsid w:val="00296BB6"/>
    <w:rsid w:val="002979B6"/>
    <w:rsid w:val="00297C44"/>
    <w:rsid w:val="00297C91"/>
    <w:rsid w:val="002A057A"/>
    <w:rsid w:val="002A0893"/>
    <w:rsid w:val="002A0922"/>
    <w:rsid w:val="002A09B1"/>
    <w:rsid w:val="002A0C22"/>
    <w:rsid w:val="002A0C3D"/>
    <w:rsid w:val="002A1AF8"/>
    <w:rsid w:val="002A2375"/>
    <w:rsid w:val="002A28F4"/>
    <w:rsid w:val="002A2AD2"/>
    <w:rsid w:val="002A2EEF"/>
    <w:rsid w:val="002A30A7"/>
    <w:rsid w:val="002A38B9"/>
    <w:rsid w:val="002A395E"/>
    <w:rsid w:val="002A3DFF"/>
    <w:rsid w:val="002A3FE3"/>
    <w:rsid w:val="002A45A6"/>
    <w:rsid w:val="002A472E"/>
    <w:rsid w:val="002A4AEB"/>
    <w:rsid w:val="002A4CA0"/>
    <w:rsid w:val="002A4CAF"/>
    <w:rsid w:val="002A5041"/>
    <w:rsid w:val="002A5110"/>
    <w:rsid w:val="002A59B9"/>
    <w:rsid w:val="002A5CCE"/>
    <w:rsid w:val="002A6237"/>
    <w:rsid w:val="002A757A"/>
    <w:rsid w:val="002A7BF7"/>
    <w:rsid w:val="002A7D4A"/>
    <w:rsid w:val="002A7F55"/>
    <w:rsid w:val="002B0944"/>
    <w:rsid w:val="002B0E69"/>
    <w:rsid w:val="002B0F83"/>
    <w:rsid w:val="002B2D8A"/>
    <w:rsid w:val="002B2DCD"/>
    <w:rsid w:val="002B39A1"/>
    <w:rsid w:val="002B3E93"/>
    <w:rsid w:val="002B469D"/>
    <w:rsid w:val="002B4B66"/>
    <w:rsid w:val="002B6037"/>
    <w:rsid w:val="002B6D8E"/>
    <w:rsid w:val="002B73BA"/>
    <w:rsid w:val="002B7541"/>
    <w:rsid w:val="002B7A88"/>
    <w:rsid w:val="002C08B4"/>
    <w:rsid w:val="002C0E83"/>
    <w:rsid w:val="002C17C4"/>
    <w:rsid w:val="002C1C99"/>
    <w:rsid w:val="002C2B97"/>
    <w:rsid w:val="002C34C6"/>
    <w:rsid w:val="002C3C40"/>
    <w:rsid w:val="002C3D3B"/>
    <w:rsid w:val="002C4472"/>
    <w:rsid w:val="002C4D93"/>
    <w:rsid w:val="002C4F2C"/>
    <w:rsid w:val="002C54D3"/>
    <w:rsid w:val="002C5AF6"/>
    <w:rsid w:val="002C5DE6"/>
    <w:rsid w:val="002C69A4"/>
    <w:rsid w:val="002C6F58"/>
    <w:rsid w:val="002C6FF3"/>
    <w:rsid w:val="002C73D1"/>
    <w:rsid w:val="002C7418"/>
    <w:rsid w:val="002C7603"/>
    <w:rsid w:val="002D014E"/>
    <w:rsid w:val="002D0A2F"/>
    <w:rsid w:val="002D0AB3"/>
    <w:rsid w:val="002D18BF"/>
    <w:rsid w:val="002D227A"/>
    <w:rsid w:val="002D23D1"/>
    <w:rsid w:val="002D2EAA"/>
    <w:rsid w:val="002D3584"/>
    <w:rsid w:val="002D44C8"/>
    <w:rsid w:val="002D48E9"/>
    <w:rsid w:val="002D4A34"/>
    <w:rsid w:val="002D4C8D"/>
    <w:rsid w:val="002D5027"/>
    <w:rsid w:val="002D573D"/>
    <w:rsid w:val="002D5E1D"/>
    <w:rsid w:val="002D602D"/>
    <w:rsid w:val="002D60E9"/>
    <w:rsid w:val="002D6A1A"/>
    <w:rsid w:val="002D6BE3"/>
    <w:rsid w:val="002D7169"/>
    <w:rsid w:val="002E054F"/>
    <w:rsid w:val="002E05BD"/>
    <w:rsid w:val="002E0A09"/>
    <w:rsid w:val="002E0D18"/>
    <w:rsid w:val="002E0FF2"/>
    <w:rsid w:val="002E138A"/>
    <w:rsid w:val="002E1AB6"/>
    <w:rsid w:val="002E2A0D"/>
    <w:rsid w:val="002E2B8A"/>
    <w:rsid w:val="002E2C2A"/>
    <w:rsid w:val="002E3705"/>
    <w:rsid w:val="002E3892"/>
    <w:rsid w:val="002E3AD1"/>
    <w:rsid w:val="002E4166"/>
    <w:rsid w:val="002E4B3F"/>
    <w:rsid w:val="002E4D4F"/>
    <w:rsid w:val="002E55C2"/>
    <w:rsid w:val="002E5A28"/>
    <w:rsid w:val="002E5C97"/>
    <w:rsid w:val="002E626A"/>
    <w:rsid w:val="002E63D1"/>
    <w:rsid w:val="002E7198"/>
    <w:rsid w:val="002E7AE5"/>
    <w:rsid w:val="002F018F"/>
    <w:rsid w:val="002F02B7"/>
    <w:rsid w:val="002F04E8"/>
    <w:rsid w:val="002F05FA"/>
    <w:rsid w:val="002F1F73"/>
    <w:rsid w:val="002F2436"/>
    <w:rsid w:val="002F36FF"/>
    <w:rsid w:val="002F6780"/>
    <w:rsid w:val="002F6970"/>
    <w:rsid w:val="002F6AF0"/>
    <w:rsid w:val="002F6B4B"/>
    <w:rsid w:val="002F6C6F"/>
    <w:rsid w:val="002F792D"/>
    <w:rsid w:val="002F7A8D"/>
    <w:rsid w:val="003001A9"/>
    <w:rsid w:val="003001D9"/>
    <w:rsid w:val="003003A7"/>
    <w:rsid w:val="00300494"/>
    <w:rsid w:val="00300B11"/>
    <w:rsid w:val="00300C93"/>
    <w:rsid w:val="00300D8A"/>
    <w:rsid w:val="00300E80"/>
    <w:rsid w:val="00301CDE"/>
    <w:rsid w:val="003022F7"/>
    <w:rsid w:val="00302605"/>
    <w:rsid w:val="00302AEA"/>
    <w:rsid w:val="00302C5D"/>
    <w:rsid w:val="003030C0"/>
    <w:rsid w:val="0030314F"/>
    <w:rsid w:val="0030351D"/>
    <w:rsid w:val="00303838"/>
    <w:rsid w:val="00303F5F"/>
    <w:rsid w:val="0030402B"/>
    <w:rsid w:val="0030449D"/>
    <w:rsid w:val="0030493B"/>
    <w:rsid w:val="00304B37"/>
    <w:rsid w:val="00304B89"/>
    <w:rsid w:val="0030500D"/>
    <w:rsid w:val="0030507D"/>
    <w:rsid w:val="00305927"/>
    <w:rsid w:val="003059A0"/>
    <w:rsid w:val="00305AD8"/>
    <w:rsid w:val="00305CFC"/>
    <w:rsid w:val="003066C6"/>
    <w:rsid w:val="00306F8C"/>
    <w:rsid w:val="003072F3"/>
    <w:rsid w:val="0030755D"/>
    <w:rsid w:val="00307F3B"/>
    <w:rsid w:val="00307FC7"/>
    <w:rsid w:val="0031034B"/>
    <w:rsid w:val="003104F9"/>
    <w:rsid w:val="0031075F"/>
    <w:rsid w:val="0031097B"/>
    <w:rsid w:val="00310BD7"/>
    <w:rsid w:val="003110B9"/>
    <w:rsid w:val="003117CE"/>
    <w:rsid w:val="00311E7E"/>
    <w:rsid w:val="00312563"/>
    <w:rsid w:val="00312657"/>
    <w:rsid w:val="00312BE3"/>
    <w:rsid w:val="0031309F"/>
    <w:rsid w:val="00314812"/>
    <w:rsid w:val="0031505E"/>
    <w:rsid w:val="003159D8"/>
    <w:rsid w:val="00316191"/>
    <w:rsid w:val="00316277"/>
    <w:rsid w:val="003162F3"/>
    <w:rsid w:val="00316842"/>
    <w:rsid w:val="00316A91"/>
    <w:rsid w:val="00317039"/>
    <w:rsid w:val="003171AE"/>
    <w:rsid w:val="00317C1C"/>
    <w:rsid w:val="00317DD9"/>
    <w:rsid w:val="00317DFC"/>
    <w:rsid w:val="00317FE3"/>
    <w:rsid w:val="0032016A"/>
    <w:rsid w:val="00320A09"/>
    <w:rsid w:val="00320C2A"/>
    <w:rsid w:val="00320F9D"/>
    <w:rsid w:val="00320FE4"/>
    <w:rsid w:val="0032109D"/>
    <w:rsid w:val="003212D7"/>
    <w:rsid w:val="00321A65"/>
    <w:rsid w:val="00321B5C"/>
    <w:rsid w:val="00321D6A"/>
    <w:rsid w:val="00322277"/>
    <w:rsid w:val="003226C7"/>
    <w:rsid w:val="003226F6"/>
    <w:rsid w:val="0032279B"/>
    <w:rsid w:val="003228B7"/>
    <w:rsid w:val="00322D82"/>
    <w:rsid w:val="00322DB6"/>
    <w:rsid w:val="00322EC5"/>
    <w:rsid w:val="00323267"/>
    <w:rsid w:val="00323432"/>
    <w:rsid w:val="00323B2F"/>
    <w:rsid w:val="00323BBB"/>
    <w:rsid w:val="00323D7C"/>
    <w:rsid w:val="00324754"/>
    <w:rsid w:val="0032516B"/>
    <w:rsid w:val="00325374"/>
    <w:rsid w:val="00325A23"/>
    <w:rsid w:val="003264C6"/>
    <w:rsid w:val="00326550"/>
    <w:rsid w:val="00326A86"/>
    <w:rsid w:val="00326FB1"/>
    <w:rsid w:val="00327222"/>
    <w:rsid w:val="00327448"/>
    <w:rsid w:val="00327AD2"/>
    <w:rsid w:val="00327B07"/>
    <w:rsid w:val="0033027D"/>
    <w:rsid w:val="00331115"/>
    <w:rsid w:val="00332A7E"/>
    <w:rsid w:val="00332B24"/>
    <w:rsid w:val="00333082"/>
    <w:rsid w:val="00333B25"/>
    <w:rsid w:val="00333ECB"/>
    <w:rsid w:val="00334236"/>
    <w:rsid w:val="00334C5B"/>
    <w:rsid w:val="003356BA"/>
    <w:rsid w:val="0033602E"/>
    <w:rsid w:val="003365B6"/>
    <w:rsid w:val="00336924"/>
    <w:rsid w:val="00337A60"/>
    <w:rsid w:val="00340008"/>
    <w:rsid w:val="0034008B"/>
    <w:rsid w:val="0034181F"/>
    <w:rsid w:val="0034202A"/>
    <w:rsid w:val="00343EA5"/>
    <w:rsid w:val="0034458A"/>
    <w:rsid w:val="00345660"/>
    <w:rsid w:val="0034581E"/>
    <w:rsid w:val="00345A05"/>
    <w:rsid w:val="00346E58"/>
    <w:rsid w:val="003500CE"/>
    <w:rsid w:val="00350A2D"/>
    <w:rsid w:val="00350AC1"/>
    <w:rsid w:val="00350BA1"/>
    <w:rsid w:val="00350C50"/>
    <w:rsid w:val="00351074"/>
    <w:rsid w:val="003516D0"/>
    <w:rsid w:val="00351E72"/>
    <w:rsid w:val="00351EDC"/>
    <w:rsid w:val="00352917"/>
    <w:rsid w:val="00352E46"/>
    <w:rsid w:val="00352EE5"/>
    <w:rsid w:val="0035308F"/>
    <w:rsid w:val="00353119"/>
    <w:rsid w:val="00353221"/>
    <w:rsid w:val="00353785"/>
    <w:rsid w:val="00353DB1"/>
    <w:rsid w:val="003542BB"/>
    <w:rsid w:val="00354A97"/>
    <w:rsid w:val="00354ED1"/>
    <w:rsid w:val="0035550D"/>
    <w:rsid w:val="00355607"/>
    <w:rsid w:val="00356B34"/>
    <w:rsid w:val="003570E8"/>
    <w:rsid w:val="0035725B"/>
    <w:rsid w:val="0035733D"/>
    <w:rsid w:val="00357A94"/>
    <w:rsid w:val="00357CA4"/>
    <w:rsid w:val="0036056F"/>
    <w:rsid w:val="003606EB"/>
    <w:rsid w:val="0036077B"/>
    <w:rsid w:val="00360ED4"/>
    <w:rsid w:val="00361225"/>
    <w:rsid w:val="00361728"/>
    <w:rsid w:val="0036178B"/>
    <w:rsid w:val="00361FE4"/>
    <w:rsid w:val="003622F7"/>
    <w:rsid w:val="003627D3"/>
    <w:rsid w:val="00363548"/>
    <w:rsid w:val="00363ABA"/>
    <w:rsid w:val="00363F7F"/>
    <w:rsid w:val="00364220"/>
    <w:rsid w:val="00364346"/>
    <w:rsid w:val="003645AA"/>
    <w:rsid w:val="00364A63"/>
    <w:rsid w:val="0036518F"/>
    <w:rsid w:val="003651D0"/>
    <w:rsid w:val="00365414"/>
    <w:rsid w:val="00365D0E"/>
    <w:rsid w:val="00365E67"/>
    <w:rsid w:val="00366356"/>
    <w:rsid w:val="00367309"/>
    <w:rsid w:val="003679B7"/>
    <w:rsid w:val="00367B1C"/>
    <w:rsid w:val="00367F0F"/>
    <w:rsid w:val="00370262"/>
    <w:rsid w:val="0037097F"/>
    <w:rsid w:val="00370DD8"/>
    <w:rsid w:val="00371AF0"/>
    <w:rsid w:val="00371DBF"/>
    <w:rsid w:val="0037302C"/>
    <w:rsid w:val="003735BB"/>
    <w:rsid w:val="003735FB"/>
    <w:rsid w:val="00373B50"/>
    <w:rsid w:val="003740B3"/>
    <w:rsid w:val="003745DB"/>
    <w:rsid w:val="00375F7F"/>
    <w:rsid w:val="00376058"/>
    <w:rsid w:val="003768B0"/>
    <w:rsid w:val="00377113"/>
    <w:rsid w:val="00377A76"/>
    <w:rsid w:val="00377E86"/>
    <w:rsid w:val="00380142"/>
    <w:rsid w:val="003803E9"/>
    <w:rsid w:val="00381A59"/>
    <w:rsid w:val="00382858"/>
    <w:rsid w:val="00382C72"/>
    <w:rsid w:val="00382C88"/>
    <w:rsid w:val="0038395B"/>
    <w:rsid w:val="00383C14"/>
    <w:rsid w:val="00383D1C"/>
    <w:rsid w:val="003847DA"/>
    <w:rsid w:val="003848B6"/>
    <w:rsid w:val="00385063"/>
    <w:rsid w:val="00385082"/>
    <w:rsid w:val="003851F7"/>
    <w:rsid w:val="00385D00"/>
    <w:rsid w:val="00386634"/>
    <w:rsid w:val="00386EAE"/>
    <w:rsid w:val="00387101"/>
    <w:rsid w:val="00387757"/>
    <w:rsid w:val="00387AFB"/>
    <w:rsid w:val="00387E24"/>
    <w:rsid w:val="00387F2D"/>
    <w:rsid w:val="00390615"/>
    <w:rsid w:val="00390A28"/>
    <w:rsid w:val="00390E2B"/>
    <w:rsid w:val="0039195B"/>
    <w:rsid w:val="00391AC2"/>
    <w:rsid w:val="00391E76"/>
    <w:rsid w:val="00392351"/>
    <w:rsid w:val="00392444"/>
    <w:rsid w:val="00392621"/>
    <w:rsid w:val="00393005"/>
    <w:rsid w:val="0039312F"/>
    <w:rsid w:val="00393C68"/>
    <w:rsid w:val="00394230"/>
    <w:rsid w:val="003948B2"/>
    <w:rsid w:val="00394B17"/>
    <w:rsid w:val="003957D2"/>
    <w:rsid w:val="00395BA6"/>
    <w:rsid w:val="00395F99"/>
    <w:rsid w:val="0039665A"/>
    <w:rsid w:val="0039681A"/>
    <w:rsid w:val="003968A6"/>
    <w:rsid w:val="003976CA"/>
    <w:rsid w:val="00397CF5"/>
    <w:rsid w:val="003A00D8"/>
    <w:rsid w:val="003A010A"/>
    <w:rsid w:val="003A02EB"/>
    <w:rsid w:val="003A0312"/>
    <w:rsid w:val="003A0F48"/>
    <w:rsid w:val="003A2765"/>
    <w:rsid w:val="003A2B2C"/>
    <w:rsid w:val="003A31A5"/>
    <w:rsid w:val="003A37AA"/>
    <w:rsid w:val="003A3991"/>
    <w:rsid w:val="003A3AD9"/>
    <w:rsid w:val="003A3DF4"/>
    <w:rsid w:val="003A42A7"/>
    <w:rsid w:val="003A42E6"/>
    <w:rsid w:val="003A4715"/>
    <w:rsid w:val="003A52D5"/>
    <w:rsid w:val="003A54EF"/>
    <w:rsid w:val="003A55F1"/>
    <w:rsid w:val="003A7524"/>
    <w:rsid w:val="003A7741"/>
    <w:rsid w:val="003A7CA1"/>
    <w:rsid w:val="003A7D29"/>
    <w:rsid w:val="003A7E82"/>
    <w:rsid w:val="003B03FC"/>
    <w:rsid w:val="003B08BD"/>
    <w:rsid w:val="003B13DA"/>
    <w:rsid w:val="003B173C"/>
    <w:rsid w:val="003B220B"/>
    <w:rsid w:val="003B25B2"/>
    <w:rsid w:val="003B3465"/>
    <w:rsid w:val="003B361D"/>
    <w:rsid w:val="003B3A2B"/>
    <w:rsid w:val="003B3D9D"/>
    <w:rsid w:val="003B4A65"/>
    <w:rsid w:val="003B4C54"/>
    <w:rsid w:val="003B5462"/>
    <w:rsid w:val="003B547F"/>
    <w:rsid w:val="003B54F3"/>
    <w:rsid w:val="003B5985"/>
    <w:rsid w:val="003B66A5"/>
    <w:rsid w:val="003B6C2E"/>
    <w:rsid w:val="003B6D19"/>
    <w:rsid w:val="003B7053"/>
    <w:rsid w:val="003B76B4"/>
    <w:rsid w:val="003B77A3"/>
    <w:rsid w:val="003C03D2"/>
    <w:rsid w:val="003C0428"/>
    <w:rsid w:val="003C106A"/>
    <w:rsid w:val="003C1CAB"/>
    <w:rsid w:val="003C226B"/>
    <w:rsid w:val="003C263B"/>
    <w:rsid w:val="003C2F2D"/>
    <w:rsid w:val="003C3471"/>
    <w:rsid w:val="003C4A2A"/>
    <w:rsid w:val="003C51A6"/>
    <w:rsid w:val="003C55D2"/>
    <w:rsid w:val="003C57D6"/>
    <w:rsid w:val="003C5AB3"/>
    <w:rsid w:val="003C5F09"/>
    <w:rsid w:val="003C60EA"/>
    <w:rsid w:val="003C6203"/>
    <w:rsid w:val="003C6D1A"/>
    <w:rsid w:val="003C6D20"/>
    <w:rsid w:val="003C6E77"/>
    <w:rsid w:val="003C6F2A"/>
    <w:rsid w:val="003C7C2B"/>
    <w:rsid w:val="003D00EE"/>
    <w:rsid w:val="003D0485"/>
    <w:rsid w:val="003D0968"/>
    <w:rsid w:val="003D23D3"/>
    <w:rsid w:val="003D23D7"/>
    <w:rsid w:val="003D2797"/>
    <w:rsid w:val="003D27A1"/>
    <w:rsid w:val="003D2934"/>
    <w:rsid w:val="003D3126"/>
    <w:rsid w:val="003D359B"/>
    <w:rsid w:val="003D35C7"/>
    <w:rsid w:val="003D3B8D"/>
    <w:rsid w:val="003D4F95"/>
    <w:rsid w:val="003D5310"/>
    <w:rsid w:val="003D5383"/>
    <w:rsid w:val="003D5E3E"/>
    <w:rsid w:val="003D6375"/>
    <w:rsid w:val="003D65DB"/>
    <w:rsid w:val="003D675A"/>
    <w:rsid w:val="003D6952"/>
    <w:rsid w:val="003D6BB5"/>
    <w:rsid w:val="003D6BE9"/>
    <w:rsid w:val="003D76A4"/>
    <w:rsid w:val="003D7A20"/>
    <w:rsid w:val="003D7A25"/>
    <w:rsid w:val="003D7CA5"/>
    <w:rsid w:val="003D7E02"/>
    <w:rsid w:val="003E0939"/>
    <w:rsid w:val="003E0D93"/>
    <w:rsid w:val="003E183D"/>
    <w:rsid w:val="003E2743"/>
    <w:rsid w:val="003E2CF8"/>
    <w:rsid w:val="003E3002"/>
    <w:rsid w:val="003E30A9"/>
    <w:rsid w:val="003E4C21"/>
    <w:rsid w:val="003E4D6A"/>
    <w:rsid w:val="003E588C"/>
    <w:rsid w:val="003E58A7"/>
    <w:rsid w:val="003E5972"/>
    <w:rsid w:val="003E5CCD"/>
    <w:rsid w:val="003E6AF3"/>
    <w:rsid w:val="003E7D1A"/>
    <w:rsid w:val="003F060E"/>
    <w:rsid w:val="003F0C00"/>
    <w:rsid w:val="003F0C12"/>
    <w:rsid w:val="003F1458"/>
    <w:rsid w:val="003F180F"/>
    <w:rsid w:val="003F1AD5"/>
    <w:rsid w:val="003F1B2F"/>
    <w:rsid w:val="003F1B3B"/>
    <w:rsid w:val="003F1DC3"/>
    <w:rsid w:val="003F1FA2"/>
    <w:rsid w:val="003F28C0"/>
    <w:rsid w:val="003F3139"/>
    <w:rsid w:val="003F31DB"/>
    <w:rsid w:val="003F32E8"/>
    <w:rsid w:val="003F4175"/>
    <w:rsid w:val="003F4377"/>
    <w:rsid w:val="003F4946"/>
    <w:rsid w:val="003F4A94"/>
    <w:rsid w:val="003F4BE1"/>
    <w:rsid w:val="003F5201"/>
    <w:rsid w:val="003F5384"/>
    <w:rsid w:val="003F5A40"/>
    <w:rsid w:val="003F5DCB"/>
    <w:rsid w:val="003F626B"/>
    <w:rsid w:val="003F6485"/>
    <w:rsid w:val="003F6BE4"/>
    <w:rsid w:val="00400446"/>
    <w:rsid w:val="004005E2"/>
    <w:rsid w:val="004013C1"/>
    <w:rsid w:val="00401BEF"/>
    <w:rsid w:val="004024D1"/>
    <w:rsid w:val="00402727"/>
    <w:rsid w:val="0040345B"/>
    <w:rsid w:val="004036FC"/>
    <w:rsid w:val="00403D0E"/>
    <w:rsid w:val="00404C67"/>
    <w:rsid w:val="00404FF9"/>
    <w:rsid w:val="0040505C"/>
    <w:rsid w:val="004057C8"/>
    <w:rsid w:val="00405843"/>
    <w:rsid w:val="004064AF"/>
    <w:rsid w:val="00406FC8"/>
    <w:rsid w:val="00407397"/>
    <w:rsid w:val="004077A8"/>
    <w:rsid w:val="00407A08"/>
    <w:rsid w:val="00407D55"/>
    <w:rsid w:val="00410443"/>
    <w:rsid w:val="0041057F"/>
    <w:rsid w:val="0041063A"/>
    <w:rsid w:val="0041109B"/>
    <w:rsid w:val="004111AE"/>
    <w:rsid w:val="00411E14"/>
    <w:rsid w:val="00412B91"/>
    <w:rsid w:val="00412EE9"/>
    <w:rsid w:val="004136EB"/>
    <w:rsid w:val="00413A42"/>
    <w:rsid w:val="00414784"/>
    <w:rsid w:val="004150EB"/>
    <w:rsid w:val="004151D0"/>
    <w:rsid w:val="00415217"/>
    <w:rsid w:val="00415325"/>
    <w:rsid w:val="00415807"/>
    <w:rsid w:val="00415957"/>
    <w:rsid w:val="00415BEA"/>
    <w:rsid w:val="00416FE6"/>
    <w:rsid w:val="004170D3"/>
    <w:rsid w:val="00417227"/>
    <w:rsid w:val="0041726E"/>
    <w:rsid w:val="0041744C"/>
    <w:rsid w:val="004209CF"/>
    <w:rsid w:val="00420C73"/>
    <w:rsid w:val="00420EF1"/>
    <w:rsid w:val="00421366"/>
    <w:rsid w:val="00421368"/>
    <w:rsid w:val="00422260"/>
    <w:rsid w:val="004224DE"/>
    <w:rsid w:val="004227B8"/>
    <w:rsid w:val="0042439C"/>
    <w:rsid w:val="0042459D"/>
    <w:rsid w:val="00425321"/>
    <w:rsid w:val="00425328"/>
    <w:rsid w:val="00425BEC"/>
    <w:rsid w:val="00425F24"/>
    <w:rsid w:val="004266AF"/>
    <w:rsid w:val="00426AEC"/>
    <w:rsid w:val="004270C1"/>
    <w:rsid w:val="00427343"/>
    <w:rsid w:val="0042784E"/>
    <w:rsid w:val="00427923"/>
    <w:rsid w:val="004279BB"/>
    <w:rsid w:val="004308CF"/>
    <w:rsid w:val="00431C2C"/>
    <w:rsid w:val="0043214C"/>
    <w:rsid w:val="004321E2"/>
    <w:rsid w:val="0043263B"/>
    <w:rsid w:val="00432784"/>
    <w:rsid w:val="004332BE"/>
    <w:rsid w:val="00433556"/>
    <w:rsid w:val="004337AC"/>
    <w:rsid w:val="00433916"/>
    <w:rsid w:val="0043426D"/>
    <w:rsid w:val="004342C4"/>
    <w:rsid w:val="00434958"/>
    <w:rsid w:val="00434DB3"/>
    <w:rsid w:val="00434DCF"/>
    <w:rsid w:val="00435868"/>
    <w:rsid w:val="00435CC9"/>
    <w:rsid w:val="0043652C"/>
    <w:rsid w:val="00436859"/>
    <w:rsid w:val="00436EFC"/>
    <w:rsid w:val="004378B7"/>
    <w:rsid w:val="00437BBC"/>
    <w:rsid w:val="00437DF2"/>
    <w:rsid w:val="00440247"/>
    <w:rsid w:val="0044083D"/>
    <w:rsid w:val="00440A59"/>
    <w:rsid w:val="0044177E"/>
    <w:rsid w:val="00442543"/>
    <w:rsid w:val="0044269F"/>
    <w:rsid w:val="004428D6"/>
    <w:rsid w:val="00442AF9"/>
    <w:rsid w:val="00442D39"/>
    <w:rsid w:val="00444B6D"/>
    <w:rsid w:val="00444D39"/>
    <w:rsid w:val="004451D3"/>
    <w:rsid w:val="004452AC"/>
    <w:rsid w:val="004456B0"/>
    <w:rsid w:val="00445EEC"/>
    <w:rsid w:val="00446533"/>
    <w:rsid w:val="004467D5"/>
    <w:rsid w:val="004474AB"/>
    <w:rsid w:val="00447687"/>
    <w:rsid w:val="00447B69"/>
    <w:rsid w:val="004502FD"/>
    <w:rsid w:val="00450644"/>
    <w:rsid w:val="004510B8"/>
    <w:rsid w:val="004517F9"/>
    <w:rsid w:val="00451812"/>
    <w:rsid w:val="00452384"/>
    <w:rsid w:val="004525CC"/>
    <w:rsid w:val="00452BD3"/>
    <w:rsid w:val="00452E8A"/>
    <w:rsid w:val="0045331C"/>
    <w:rsid w:val="00453BE2"/>
    <w:rsid w:val="00453F4F"/>
    <w:rsid w:val="004542E9"/>
    <w:rsid w:val="00454650"/>
    <w:rsid w:val="0045551F"/>
    <w:rsid w:val="00455986"/>
    <w:rsid w:val="00455A49"/>
    <w:rsid w:val="00455D3A"/>
    <w:rsid w:val="00455E5B"/>
    <w:rsid w:val="00456561"/>
    <w:rsid w:val="0045696F"/>
    <w:rsid w:val="004569EA"/>
    <w:rsid w:val="00456AF6"/>
    <w:rsid w:val="00457478"/>
    <w:rsid w:val="004577B1"/>
    <w:rsid w:val="004578F9"/>
    <w:rsid w:val="00457B11"/>
    <w:rsid w:val="00460AE6"/>
    <w:rsid w:val="004611CC"/>
    <w:rsid w:val="004613F0"/>
    <w:rsid w:val="004619C8"/>
    <w:rsid w:val="00461BE4"/>
    <w:rsid w:val="00461C55"/>
    <w:rsid w:val="00461CE6"/>
    <w:rsid w:val="004626CF"/>
    <w:rsid w:val="0046375A"/>
    <w:rsid w:val="0046377E"/>
    <w:rsid w:val="00463AFB"/>
    <w:rsid w:val="00463C02"/>
    <w:rsid w:val="00463D5F"/>
    <w:rsid w:val="00463F04"/>
    <w:rsid w:val="004641B9"/>
    <w:rsid w:val="004662E1"/>
    <w:rsid w:val="00466643"/>
    <w:rsid w:val="004666A3"/>
    <w:rsid w:val="00467542"/>
    <w:rsid w:val="00467914"/>
    <w:rsid w:val="00467D0A"/>
    <w:rsid w:val="00467F49"/>
    <w:rsid w:val="00470A13"/>
    <w:rsid w:val="00470A94"/>
    <w:rsid w:val="00470BC5"/>
    <w:rsid w:val="00471D59"/>
    <w:rsid w:val="00471E7F"/>
    <w:rsid w:val="00471FFF"/>
    <w:rsid w:val="004721B2"/>
    <w:rsid w:val="004725F9"/>
    <w:rsid w:val="00472A41"/>
    <w:rsid w:val="0047311E"/>
    <w:rsid w:val="004735AA"/>
    <w:rsid w:val="00473B84"/>
    <w:rsid w:val="0047406C"/>
    <w:rsid w:val="00474E7E"/>
    <w:rsid w:val="00474FDF"/>
    <w:rsid w:val="004754C6"/>
    <w:rsid w:val="00475994"/>
    <w:rsid w:val="00475DF3"/>
    <w:rsid w:val="00475E1A"/>
    <w:rsid w:val="004763FE"/>
    <w:rsid w:val="004766A7"/>
    <w:rsid w:val="004766FB"/>
    <w:rsid w:val="00476939"/>
    <w:rsid w:val="004769A7"/>
    <w:rsid w:val="00477AA8"/>
    <w:rsid w:val="00477C0D"/>
    <w:rsid w:val="004800FC"/>
    <w:rsid w:val="00480C28"/>
    <w:rsid w:val="004810C3"/>
    <w:rsid w:val="00481BFE"/>
    <w:rsid w:val="00483258"/>
    <w:rsid w:val="004834A8"/>
    <w:rsid w:val="004835EB"/>
    <w:rsid w:val="0048393C"/>
    <w:rsid w:val="00483A89"/>
    <w:rsid w:val="00483D8C"/>
    <w:rsid w:val="004844B5"/>
    <w:rsid w:val="00484D3A"/>
    <w:rsid w:val="004852B3"/>
    <w:rsid w:val="00485963"/>
    <w:rsid w:val="00485B18"/>
    <w:rsid w:val="0048618C"/>
    <w:rsid w:val="0048748B"/>
    <w:rsid w:val="0048772A"/>
    <w:rsid w:val="00487C65"/>
    <w:rsid w:val="00490050"/>
    <w:rsid w:val="004905FC"/>
    <w:rsid w:val="004909EB"/>
    <w:rsid w:val="00490F87"/>
    <w:rsid w:val="004918B4"/>
    <w:rsid w:val="00491B4E"/>
    <w:rsid w:val="00492D61"/>
    <w:rsid w:val="00492E80"/>
    <w:rsid w:val="00493296"/>
    <w:rsid w:val="0049343A"/>
    <w:rsid w:val="0049353F"/>
    <w:rsid w:val="004938B9"/>
    <w:rsid w:val="004947BD"/>
    <w:rsid w:val="00494C16"/>
    <w:rsid w:val="00495018"/>
    <w:rsid w:val="004950CA"/>
    <w:rsid w:val="0049540E"/>
    <w:rsid w:val="0049547D"/>
    <w:rsid w:val="00496B3F"/>
    <w:rsid w:val="00497070"/>
    <w:rsid w:val="00497C7B"/>
    <w:rsid w:val="004A113A"/>
    <w:rsid w:val="004A1A6D"/>
    <w:rsid w:val="004A2061"/>
    <w:rsid w:val="004A23B6"/>
    <w:rsid w:val="004A26C7"/>
    <w:rsid w:val="004A2A0E"/>
    <w:rsid w:val="004A2E3A"/>
    <w:rsid w:val="004A3838"/>
    <w:rsid w:val="004A38BE"/>
    <w:rsid w:val="004A40AB"/>
    <w:rsid w:val="004A4177"/>
    <w:rsid w:val="004A4F85"/>
    <w:rsid w:val="004A5691"/>
    <w:rsid w:val="004A68F7"/>
    <w:rsid w:val="004A7112"/>
    <w:rsid w:val="004A77BB"/>
    <w:rsid w:val="004B0328"/>
    <w:rsid w:val="004B08DF"/>
    <w:rsid w:val="004B0EBE"/>
    <w:rsid w:val="004B133C"/>
    <w:rsid w:val="004B1678"/>
    <w:rsid w:val="004B19ED"/>
    <w:rsid w:val="004B1C4D"/>
    <w:rsid w:val="004B21F3"/>
    <w:rsid w:val="004B2521"/>
    <w:rsid w:val="004B2B64"/>
    <w:rsid w:val="004B3B7F"/>
    <w:rsid w:val="004B3DF3"/>
    <w:rsid w:val="004B400B"/>
    <w:rsid w:val="004B451C"/>
    <w:rsid w:val="004B4685"/>
    <w:rsid w:val="004B4F63"/>
    <w:rsid w:val="004B50E1"/>
    <w:rsid w:val="004B5128"/>
    <w:rsid w:val="004B6094"/>
    <w:rsid w:val="004B60AD"/>
    <w:rsid w:val="004B6298"/>
    <w:rsid w:val="004B6344"/>
    <w:rsid w:val="004B6EC3"/>
    <w:rsid w:val="004B76CF"/>
    <w:rsid w:val="004C0406"/>
    <w:rsid w:val="004C1A86"/>
    <w:rsid w:val="004C1F15"/>
    <w:rsid w:val="004C232B"/>
    <w:rsid w:val="004C240B"/>
    <w:rsid w:val="004C3587"/>
    <w:rsid w:val="004C42F9"/>
    <w:rsid w:val="004C45F8"/>
    <w:rsid w:val="004C4621"/>
    <w:rsid w:val="004C5005"/>
    <w:rsid w:val="004C5372"/>
    <w:rsid w:val="004C5874"/>
    <w:rsid w:val="004C5CC1"/>
    <w:rsid w:val="004C5D52"/>
    <w:rsid w:val="004C6984"/>
    <w:rsid w:val="004C6C4A"/>
    <w:rsid w:val="004C6E17"/>
    <w:rsid w:val="004C6E21"/>
    <w:rsid w:val="004C790A"/>
    <w:rsid w:val="004C7912"/>
    <w:rsid w:val="004C7DFC"/>
    <w:rsid w:val="004D0E67"/>
    <w:rsid w:val="004D1497"/>
    <w:rsid w:val="004D16A0"/>
    <w:rsid w:val="004D1D75"/>
    <w:rsid w:val="004D2168"/>
    <w:rsid w:val="004D2537"/>
    <w:rsid w:val="004D2B07"/>
    <w:rsid w:val="004D2CA6"/>
    <w:rsid w:val="004D2D62"/>
    <w:rsid w:val="004D327E"/>
    <w:rsid w:val="004D34C4"/>
    <w:rsid w:val="004D3A41"/>
    <w:rsid w:val="004D3C77"/>
    <w:rsid w:val="004D4913"/>
    <w:rsid w:val="004D631C"/>
    <w:rsid w:val="004D680B"/>
    <w:rsid w:val="004D68E3"/>
    <w:rsid w:val="004D7570"/>
    <w:rsid w:val="004D7B70"/>
    <w:rsid w:val="004D7E40"/>
    <w:rsid w:val="004E049C"/>
    <w:rsid w:val="004E04EA"/>
    <w:rsid w:val="004E0CC5"/>
    <w:rsid w:val="004E115D"/>
    <w:rsid w:val="004E1C81"/>
    <w:rsid w:val="004E2948"/>
    <w:rsid w:val="004E2B8D"/>
    <w:rsid w:val="004E2BF9"/>
    <w:rsid w:val="004E2D6D"/>
    <w:rsid w:val="004E34D6"/>
    <w:rsid w:val="004E39D6"/>
    <w:rsid w:val="004E3AAB"/>
    <w:rsid w:val="004E4667"/>
    <w:rsid w:val="004E4742"/>
    <w:rsid w:val="004E4D00"/>
    <w:rsid w:val="004E54DA"/>
    <w:rsid w:val="004E57B1"/>
    <w:rsid w:val="004E596D"/>
    <w:rsid w:val="004E5E11"/>
    <w:rsid w:val="004E64C7"/>
    <w:rsid w:val="004E6C01"/>
    <w:rsid w:val="004E6EB3"/>
    <w:rsid w:val="004E70AC"/>
    <w:rsid w:val="004E710F"/>
    <w:rsid w:val="004E7580"/>
    <w:rsid w:val="004E75FE"/>
    <w:rsid w:val="004E7970"/>
    <w:rsid w:val="004F0405"/>
    <w:rsid w:val="004F13CD"/>
    <w:rsid w:val="004F20D2"/>
    <w:rsid w:val="004F2157"/>
    <w:rsid w:val="004F4417"/>
    <w:rsid w:val="004F4EBA"/>
    <w:rsid w:val="004F54C8"/>
    <w:rsid w:val="004F569A"/>
    <w:rsid w:val="004F66BB"/>
    <w:rsid w:val="004F67DB"/>
    <w:rsid w:val="004F6BC0"/>
    <w:rsid w:val="004F74B3"/>
    <w:rsid w:val="005000C3"/>
    <w:rsid w:val="00500583"/>
    <w:rsid w:val="00500BA3"/>
    <w:rsid w:val="005019F5"/>
    <w:rsid w:val="00501F08"/>
    <w:rsid w:val="0050257D"/>
    <w:rsid w:val="00502AE6"/>
    <w:rsid w:val="00502F3D"/>
    <w:rsid w:val="00503001"/>
    <w:rsid w:val="00504603"/>
    <w:rsid w:val="00504A95"/>
    <w:rsid w:val="00504B7D"/>
    <w:rsid w:val="00504F5C"/>
    <w:rsid w:val="005051C5"/>
    <w:rsid w:val="00505D7B"/>
    <w:rsid w:val="0050687E"/>
    <w:rsid w:val="00506D29"/>
    <w:rsid w:val="00506F64"/>
    <w:rsid w:val="00507346"/>
    <w:rsid w:val="00507610"/>
    <w:rsid w:val="00510285"/>
    <w:rsid w:val="005104D4"/>
    <w:rsid w:val="00510607"/>
    <w:rsid w:val="00510841"/>
    <w:rsid w:val="00510997"/>
    <w:rsid w:val="00510B14"/>
    <w:rsid w:val="00511D18"/>
    <w:rsid w:val="0051221C"/>
    <w:rsid w:val="005128B7"/>
    <w:rsid w:val="005128D3"/>
    <w:rsid w:val="00512A3A"/>
    <w:rsid w:val="00512BF8"/>
    <w:rsid w:val="00512E31"/>
    <w:rsid w:val="00513050"/>
    <w:rsid w:val="00513CE2"/>
    <w:rsid w:val="00513DFF"/>
    <w:rsid w:val="00514596"/>
    <w:rsid w:val="00514B4A"/>
    <w:rsid w:val="00515E10"/>
    <w:rsid w:val="00516341"/>
    <w:rsid w:val="005165C8"/>
    <w:rsid w:val="00516622"/>
    <w:rsid w:val="005170C2"/>
    <w:rsid w:val="005172C6"/>
    <w:rsid w:val="005177E9"/>
    <w:rsid w:val="00520753"/>
    <w:rsid w:val="00520DA5"/>
    <w:rsid w:val="005216FA"/>
    <w:rsid w:val="005217D9"/>
    <w:rsid w:val="00521D51"/>
    <w:rsid w:val="00522C8A"/>
    <w:rsid w:val="00523575"/>
    <w:rsid w:val="00523846"/>
    <w:rsid w:val="00523E3A"/>
    <w:rsid w:val="00524145"/>
    <w:rsid w:val="005243BA"/>
    <w:rsid w:val="00524420"/>
    <w:rsid w:val="00524919"/>
    <w:rsid w:val="00524E62"/>
    <w:rsid w:val="0052501C"/>
    <w:rsid w:val="00525031"/>
    <w:rsid w:val="005253F8"/>
    <w:rsid w:val="00525887"/>
    <w:rsid w:val="005260A4"/>
    <w:rsid w:val="005268C2"/>
    <w:rsid w:val="00526AC7"/>
    <w:rsid w:val="00527304"/>
    <w:rsid w:val="00527467"/>
    <w:rsid w:val="00527C13"/>
    <w:rsid w:val="00527CC5"/>
    <w:rsid w:val="00527D4C"/>
    <w:rsid w:val="00530197"/>
    <w:rsid w:val="00530C7F"/>
    <w:rsid w:val="00530EAB"/>
    <w:rsid w:val="00531042"/>
    <w:rsid w:val="005310FC"/>
    <w:rsid w:val="005315CB"/>
    <w:rsid w:val="00531B84"/>
    <w:rsid w:val="00532215"/>
    <w:rsid w:val="0053245B"/>
    <w:rsid w:val="00532493"/>
    <w:rsid w:val="00532628"/>
    <w:rsid w:val="00532734"/>
    <w:rsid w:val="00532A9B"/>
    <w:rsid w:val="0053403D"/>
    <w:rsid w:val="00534AFB"/>
    <w:rsid w:val="00535370"/>
    <w:rsid w:val="00535955"/>
    <w:rsid w:val="00535A7A"/>
    <w:rsid w:val="00535B4D"/>
    <w:rsid w:val="00536449"/>
    <w:rsid w:val="005366DB"/>
    <w:rsid w:val="00536897"/>
    <w:rsid w:val="00536F3F"/>
    <w:rsid w:val="00537277"/>
    <w:rsid w:val="005378BF"/>
    <w:rsid w:val="00537A8F"/>
    <w:rsid w:val="00540F71"/>
    <w:rsid w:val="00541199"/>
    <w:rsid w:val="00541ABD"/>
    <w:rsid w:val="005422DC"/>
    <w:rsid w:val="00542542"/>
    <w:rsid w:val="00543265"/>
    <w:rsid w:val="005444D1"/>
    <w:rsid w:val="005444FD"/>
    <w:rsid w:val="0054479B"/>
    <w:rsid w:val="00544D84"/>
    <w:rsid w:val="0054603A"/>
    <w:rsid w:val="005462CF"/>
    <w:rsid w:val="00546B14"/>
    <w:rsid w:val="00546B89"/>
    <w:rsid w:val="00546EE7"/>
    <w:rsid w:val="0054734C"/>
    <w:rsid w:val="005473AD"/>
    <w:rsid w:val="00547990"/>
    <w:rsid w:val="00547D84"/>
    <w:rsid w:val="00547F77"/>
    <w:rsid w:val="00550849"/>
    <w:rsid w:val="00550A90"/>
    <w:rsid w:val="00550A9A"/>
    <w:rsid w:val="00550FE0"/>
    <w:rsid w:val="005517BE"/>
    <w:rsid w:val="00551907"/>
    <w:rsid w:val="00551A0C"/>
    <w:rsid w:val="00551B72"/>
    <w:rsid w:val="00551DB3"/>
    <w:rsid w:val="00553B1F"/>
    <w:rsid w:val="0055490A"/>
    <w:rsid w:val="00554A88"/>
    <w:rsid w:val="00554EB9"/>
    <w:rsid w:val="00555394"/>
    <w:rsid w:val="00555B7A"/>
    <w:rsid w:val="00556130"/>
    <w:rsid w:val="005565B8"/>
    <w:rsid w:val="00556829"/>
    <w:rsid w:val="00560339"/>
    <w:rsid w:val="00560DF9"/>
    <w:rsid w:val="00560EC9"/>
    <w:rsid w:val="005613C9"/>
    <w:rsid w:val="0056185A"/>
    <w:rsid w:val="00561C44"/>
    <w:rsid w:val="0056218E"/>
    <w:rsid w:val="00562836"/>
    <w:rsid w:val="0056350B"/>
    <w:rsid w:val="0056434A"/>
    <w:rsid w:val="005645A3"/>
    <w:rsid w:val="0056552F"/>
    <w:rsid w:val="00565E2A"/>
    <w:rsid w:val="005660D0"/>
    <w:rsid w:val="005661B2"/>
    <w:rsid w:val="00566B24"/>
    <w:rsid w:val="00566C31"/>
    <w:rsid w:val="00566CB7"/>
    <w:rsid w:val="00566ED8"/>
    <w:rsid w:val="00566F56"/>
    <w:rsid w:val="0056755D"/>
    <w:rsid w:val="0056780B"/>
    <w:rsid w:val="00570235"/>
    <w:rsid w:val="005705F8"/>
    <w:rsid w:val="00570DE3"/>
    <w:rsid w:val="00571D59"/>
    <w:rsid w:val="00572021"/>
    <w:rsid w:val="0057203F"/>
    <w:rsid w:val="005721E1"/>
    <w:rsid w:val="0057235B"/>
    <w:rsid w:val="00572385"/>
    <w:rsid w:val="005728D7"/>
    <w:rsid w:val="00572E19"/>
    <w:rsid w:val="005737DF"/>
    <w:rsid w:val="00573D3F"/>
    <w:rsid w:val="00574363"/>
    <w:rsid w:val="00574503"/>
    <w:rsid w:val="00574A18"/>
    <w:rsid w:val="00574C4C"/>
    <w:rsid w:val="00575EEC"/>
    <w:rsid w:val="0057644A"/>
    <w:rsid w:val="00577AB6"/>
    <w:rsid w:val="00580590"/>
    <w:rsid w:val="00580F80"/>
    <w:rsid w:val="00581153"/>
    <w:rsid w:val="00581438"/>
    <w:rsid w:val="00582241"/>
    <w:rsid w:val="00582C81"/>
    <w:rsid w:val="00583588"/>
    <w:rsid w:val="005842A3"/>
    <w:rsid w:val="005843F7"/>
    <w:rsid w:val="005848D8"/>
    <w:rsid w:val="00585C66"/>
    <w:rsid w:val="0058636D"/>
    <w:rsid w:val="00586A9B"/>
    <w:rsid w:val="00587300"/>
    <w:rsid w:val="0058790B"/>
    <w:rsid w:val="00587CEC"/>
    <w:rsid w:val="0059007F"/>
    <w:rsid w:val="005907E9"/>
    <w:rsid w:val="005909CE"/>
    <w:rsid w:val="00590F2E"/>
    <w:rsid w:val="005917D1"/>
    <w:rsid w:val="005918DB"/>
    <w:rsid w:val="0059255D"/>
    <w:rsid w:val="00592810"/>
    <w:rsid w:val="00593194"/>
    <w:rsid w:val="005939F6"/>
    <w:rsid w:val="00593DDC"/>
    <w:rsid w:val="00593F1E"/>
    <w:rsid w:val="00594753"/>
    <w:rsid w:val="00594C72"/>
    <w:rsid w:val="00594DC2"/>
    <w:rsid w:val="00595E87"/>
    <w:rsid w:val="0059600C"/>
    <w:rsid w:val="00597666"/>
    <w:rsid w:val="00597797"/>
    <w:rsid w:val="005977FC"/>
    <w:rsid w:val="00597D68"/>
    <w:rsid w:val="005A03A8"/>
    <w:rsid w:val="005A0704"/>
    <w:rsid w:val="005A10A6"/>
    <w:rsid w:val="005A118C"/>
    <w:rsid w:val="005A124F"/>
    <w:rsid w:val="005A15AF"/>
    <w:rsid w:val="005A1775"/>
    <w:rsid w:val="005A1C09"/>
    <w:rsid w:val="005A2305"/>
    <w:rsid w:val="005A2CBE"/>
    <w:rsid w:val="005A314E"/>
    <w:rsid w:val="005A3C63"/>
    <w:rsid w:val="005A3D87"/>
    <w:rsid w:val="005A5F08"/>
    <w:rsid w:val="005A639A"/>
    <w:rsid w:val="005A6F76"/>
    <w:rsid w:val="005A70AF"/>
    <w:rsid w:val="005A7D07"/>
    <w:rsid w:val="005B053F"/>
    <w:rsid w:val="005B0548"/>
    <w:rsid w:val="005B0665"/>
    <w:rsid w:val="005B0E01"/>
    <w:rsid w:val="005B15FB"/>
    <w:rsid w:val="005B1E91"/>
    <w:rsid w:val="005B28AD"/>
    <w:rsid w:val="005B39C0"/>
    <w:rsid w:val="005B3BCF"/>
    <w:rsid w:val="005B3E4C"/>
    <w:rsid w:val="005B3F32"/>
    <w:rsid w:val="005B4CAE"/>
    <w:rsid w:val="005B53CA"/>
    <w:rsid w:val="005B5BEA"/>
    <w:rsid w:val="005B642C"/>
    <w:rsid w:val="005B6B9A"/>
    <w:rsid w:val="005B6C5E"/>
    <w:rsid w:val="005B6FDF"/>
    <w:rsid w:val="005B783F"/>
    <w:rsid w:val="005B7B30"/>
    <w:rsid w:val="005C07EB"/>
    <w:rsid w:val="005C0C02"/>
    <w:rsid w:val="005C0EE6"/>
    <w:rsid w:val="005C181D"/>
    <w:rsid w:val="005C241C"/>
    <w:rsid w:val="005C2543"/>
    <w:rsid w:val="005C435E"/>
    <w:rsid w:val="005C4F60"/>
    <w:rsid w:val="005C5860"/>
    <w:rsid w:val="005C5C90"/>
    <w:rsid w:val="005C687A"/>
    <w:rsid w:val="005C6A2A"/>
    <w:rsid w:val="005C6C54"/>
    <w:rsid w:val="005C6E35"/>
    <w:rsid w:val="005C7684"/>
    <w:rsid w:val="005C7946"/>
    <w:rsid w:val="005D0E1E"/>
    <w:rsid w:val="005D1633"/>
    <w:rsid w:val="005D1757"/>
    <w:rsid w:val="005D2197"/>
    <w:rsid w:val="005D29B5"/>
    <w:rsid w:val="005D2C4A"/>
    <w:rsid w:val="005D2C69"/>
    <w:rsid w:val="005D2E0D"/>
    <w:rsid w:val="005D2F1B"/>
    <w:rsid w:val="005D34DE"/>
    <w:rsid w:val="005D3953"/>
    <w:rsid w:val="005D4560"/>
    <w:rsid w:val="005D55BC"/>
    <w:rsid w:val="005D5C88"/>
    <w:rsid w:val="005D613D"/>
    <w:rsid w:val="005D6AD4"/>
    <w:rsid w:val="005D7174"/>
    <w:rsid w:val="005D75BB"/>
    <w:rsid w:val="005D7ABF"/>
    <w:rsid w:val="005D7E94"/>
    <w:rsid w:val="005E00D6"/>
    <w:rsid w:val="005E0820"/>
    <w:rsid w:val="005E0D72"/>
    <w:rsid w:val="005E151F"/>
    <w:rsid w:val="005E1BC8"/>
    <w:rsid w:val="005E1CD9"/>
    <w:rsid w:val="005E2146"/>
    <w:rsid w:val="005E28DE"/>
    <w:rsid w:val="005E2F23"/>
    <w:rsid w:val="005E4353"/>
    <w:rsid w:val="005E4BA8"/>
    <w:rsid w:val="005E5666"/>
    <w:rsid w:val="005E567C"/>
    <w:rsid w:val="005E5935"/>
    <w:rsid w:val="005E6046"/>
    <w:rsid w:val="005E65F8"/>
    <w:rsid w:val="005E6A92"/>
    <w:rsid w:val="005E6D50"/>
    <w:rsid w:val="005E7468"/>
    <w:rsid w:val="005E74FA"/>
    <w:rsid w:val="005F097B"/>
    <w:rsid w:val="005F0AC1"/>
    <w:rsid w:val="005F0E1B"/>
    <w:rsid w:val="005F0F73"/>
    <w:rsid w:val="005F1605"/>
    <w:rsid w:val="005F1944"/>
    <w:rsid w:val="005F19D3"/>
    <w:rsid w:val="005F1B6D"/>
    <w:rsid w:val="005F2695"/>
    <w:rsid w:val="005F2B8E"/>
    <w:rsid w:val="005F2E50"/>
    <w:rsid w:val="005F341F"/>
    <w:rsid w:val="005F3713"/>
    <w:rsid w:val="005F3B3F"/>
    <w:rsid w:val="005F4390"/>
    <w:rsid w:val="005F4487"/>
    <w:rsid w:val="005F5116"/>
    <w:rsid w:val="005F5580"/>
    <w:rsid w:val="005F55B0"/>
    <w:rsid w:val="005F5781"/>
    <w:rsid w:val="005F57A5"/>
    <w:rsid w:val="005F58C7"/>
    <w:rsid w:val="005F5D86"/>
    <w:rsid w:val="005F5EDD"/>
    <w:rsid w:val="005F62BC"/>
    <w:rsid w:val="005F6864"/>
    <w:rsid w:val="005F6EFF"/>
    <w:rsid w:val="005F6F8C"/>
    <w:rsid w:val="005F732F"/>
    <w:rsid w:val="005F7C5F"/>
    <w:rsid w:val="005F7E1E"/>
    <w:rsid w:val="005F7FE0"/>
    <w:rsid w:val="00601887"/>
    <w:rsid w:val="0060284C"/>
    <w:rsid w:val="00602D23"/>
    <w:rsid w:val="00602E02"/>
    <w:rsid w:val="00602EC7"/>
    <w:rsid w:val="006033FB"/>
    <w:rsid w:val="00603860"/>
    <w:rsid w:val="00603D7E"/>
    <w:rsid w:val="006046A6"/>
    <w:rsid w:val="00604D6A"/>
    <w:rsid w:val="00605069"/>
    <w:rsid w:val="00605587"/>
    <w:rsid w:val="006056B3"/>
    <w:rsid w:val="00605997"/>
    <w:rsid w:val="00605AA0"/>
    <w:rsid w:val="00606640"/>
    <w:rsid w:val="00606EB1"/>
    <w:rsid w:val="006077D5"/>
    <w:rsid w:val="00607A34"/>
    <w:rsid w:val="00607B2B"/>
    <w:rsid w:val="0061063D"/>
    <w:rsid w:val="0061130B"/>
    <w:rsid w:val="006119AC"/>
    <w:rsid w:val="006125C7"/>
    <w:rsid w:val="00612FA1"/>
    <w:rsid w:val="0061335F"/>
    <w:rsid w:val="006134F3"/>
    <w:rsid w:val="00613632"/>
    <w:rsid w:val="00613693"/>
    <w:rsid w:val="006141C5"/>
    <w:rsid w:val="006147D5"/>
    <w:rsid w:val="00614991"/>
    <w:rsid w:val="00614CE9"/>
    <w:rsid w:val="00614D6A"/>
    <w:rsid w:val="00615123"/>
    <w:rsid w:val="006168CA"/>
    <w:rsid w:val="0061696A"/>
    <w:rsid w:val="006173D0"/>
    <w:rsid w:val="006178DF"/>
    <w:rsid w:val="00617D43"/>
    <w:rsid w:val="00617D4F"/>
    <w:rsid w:val="00617EF7"/>
    <w:rsid w:val="00617F8D"/>
    <w:rsid w:val="006200D3"/>
    <w:rsid w:val="00620594"/>
    <w:rsid w:val="006208FF"/>
    <w:rsid w:val="00620DA0"/>
    <w:rsid w:val="00620DAB"/>
    <w:rsid w:val="0062144F"/>
    <w:rsid w:val="006219F5"/>
    <w:rsid w:val="00621B07"/>
    <w:rsid w:val="00621D55"/>
    <w:rsid w:val="00621E0E"/>
    <w:rsid w:val="00621EB2"/>
    <w:rsid w:val="0062247D"/>
    <w:rsid w:val="00623133"/>
    <w:rsid w:val="00623470"/>
    <w:rsid w:val="0062387F"/>
    <w:rsid w:val="00624661"/>
    <w:rsid w:val="00625E15"/>
    <w:rsid w:val="006261E7"/>
    <w:rsid w:val="00627BC0"/>
    <w:rsid w:val="00627CEA"/>
    <w:rsid w:val="00627E19"/>
    <w:rsid w:val="00627F97"/>
    <w:rsid w:val="00630219"/>
    <w:rsid w:val="00630DD5"/>
    <w:rsid w:val="00631166"/>
    <w:rsid w:val="00631423"/>
    <w:rsid w:val="006314D8"/>
    <w:rsid w:val="00631E35"/>
    <w:rsid w:val="00631E5E"/>
    <w:rsid w:val="006323E5"/>
    <w:rsid w:val="006332E0"/>
    <w:rsid w:val="00633C69"/>
    <w:rsid w:val="00633CE5"/>
    <w:rsid w:val="00633F76"/>
    <w:rsid w:val="00633FEA"/>
    <w:rsid w:val="00634005"/>
    <w:rsid w:val="006341DF"/>
    <w:rsid w:val="0063459D"/>
    <w:rsid w:val="0063489A"/>
    <w:rsid w:val="00634BC7"/>
    <w:rsid w:val="006354BE"/>
    <w:rsid w:val="00635600"/>
    <w:rsid w:val="00635E60"/>
    <w:rsid w:val="00636AC8"/>
    <w:rsid w:val="00637D95"/>
    <w:rsid w:val="00637DEF"/>
    <w:rsid w:val="00640C6C"/>
    <w:rsid w:val="00641056"/>
    <w:rsid w:val="006410B6"/>
    <w:rsid w:val="006413B0"/>
    <w:rsid w:val="006429CE"/>
    <w:rsid w:val="006429EA"/>
    <w:rsid w:val="00642A12"/>
    <w:rsid w:val="00642F86"/>
    <w:rsid w:val="00643A8F"/>
    <w:rsid w:val="00643C96"/>
    <w:rsid w:val="00643EDE"/>
    <w:rsid w:val="00644186"/>
    <w:rsid w:val="00644289"/>
    <w:rsid w:val="0064468C"/>
    <w:rsid w:val="00644B4E"/>
    <w:rsid w:val="00645124"/>
    <w:rsid w:val="00645A7E"/>
    <w:rsid w:val="00645A82"/>
    <w:rsid w:val="00646913"/>
    <w:rsid w:val="00646CDD"/>
    <w:rsid w:val="00646D25"/>
    <w:rsid w:val="00646EE8"/>
    <w:rsid w:val="00647017"/>
    <w:rsid w:val="00647178"/>
    <w:rsid w:val="00647531"/>
    <w:rsid w:val="00647696"/>
    <w:rsid w:val="006476BB"/>
    <w:rsid w:val="00647CF1"/>
    <w:rsid w:val="00647DE3"/>
    <w:rsid w:val="00650045"/>
    <w:rsid w:val="006500DD"/>
    <w:rsid w:val="0065039E"/>
    <w:rsid w:val="006508B7"/>
    <w:rsid w:val="00650C62"/>
    <w:rsid w:val="00650E56"/>
    <w:rsid w:val="00650F40"/>
    <w:rsid w:val="006510F8"/>
    <w:rsid w:val="00651182"/>
    <w:rsid w:val="00651601"/>
    <w:rsid w:val="00651963"/>
    <w:rsid w:val="00652033"/>
    <w:rsid w:val="00652351"/>
    <w:rsid w:val="0065379F"/>
    <w:rsid w:val="006537E8"/>
    <w:rsid w:val="00653DCC"/>
    <w:rsid w:val="00653EB3"/>
    <w:rsid w:val="006541DB"/>
    <w:rsid w:val="00654963"/>
    <w:rsid w:val="00655797"/>
    <w:rsid w:val="00656590"/>
    <w:rsid w:val="00656913"/>
    <w:rsid w:val="00656FC5"/>
    <w:rsid w:val="00657234"/>
    <w:rsid w:val="00657755"/>
    <w:rsid w:val="00657D62"/>
    <w:rsid w:val="00657EB0"/>
    <w:rsid w:val="00660665"/>
    <w:rsid w:val="00661280"/>
    <w:rsid w:val="00661360"/>
    <w:rsid w:val="006615FC"/>
    <w:rsid w:val="00662169"/>
    <w:rsid w:val="0066230E"/>
    <w:rsid w:val="00662BF0"/>
    <w:rsid w:val="00663064"/>
    <w:rsid w:val="006638DA"/>
    <w:rsid w:val="00663B42"/>
    <w:rsid w:val="006642B6"/>
    <w:rsid w:val="00664364"/>
    <w:rsid w:val="0066450A"/>
    <w:rsid w:val="006647D3"/>
    <w:rsid w:val="0066518A"/>
    <w:rsid w:val="0066554F"/>
    <w:rsid w:val="00665AB4"/>
    <w:rsid w:val="00665D95"/>
    <w:rsid w:val="00666397"/>
    <w:rsid w:val="00666BED"/>
    <w:rsid w:val="00666D07"/>
    <w:rsid w:val="0066704A"/>
    <w:rsid w:val="00667385"/>
    <w:rsid w:val="006677F9"/>
    <w:rsid w:val="00667A08"/>
    <w:rsid w:val="00670143"/>
    <w:rsid w:val="0067098D"/>
    <w:rsid w:val="00672266"/>
    <w:rsid w:val="006728D0"/>
    <w:rsid w:val="00673CF3"/>
    <w:rsid w:val="00674069"/>
    <w:rsid w:val="0067450D"/>
    <w:rsid w:val="00674A40"/>
    <w:rsid w:val="00675014"/>
    <w:rsid w:val="006759E1"/>
    <w:rsid w:val="00675A92"/>
    <w:rsid w:val="00675EBF"/>
    <w:rsid w:val="00675F57"/>
    <w:rsid w:val="00675F7E"/>
    <w:rsid w:val="00676DEB"/>
    <w:rsid w:val="0067736E"/>
    <w:rsid w:val="00677657"/>
    <w:rsid w:val="00677AB2"/>
    <w:rsid w:val="00680774"/>
    <w:rsid w:val="00680875"/>
    <w:rsid w:val="006808A3"/>
    <w:rsid w:val="00680DAD"/>
    <w:rsid w:val="0068198A"/>
    <w:rsid w:val="00681A8C"/>
    <w:rsid w:val="00681EC7"/>
    <w:rsid w:val="006829BB"/>
    <w:rsid w:val="006830E8"/>
    <w:rsid w:val="0068313E"/>
    <w:rsid w:val="00683A7F"/>
    <w:rsid w:val="00683B07"/>
    <w:rsid w:val="00684D3B"/>
    <w:rsid w:val="00684F56"/>
    <w:rsid w:val="0068536C"/>
    <w:rsid w:val="006861B7"/>
    <w:rsid w:val="0068641D"/>
    <w:rsid w:val="006864C3"/>
    <w:rsid w:val="0068660E"/>
    <w:rsid w:val="0068695A"/>
    <w:rsid w:val="0068710B"/>
    <w:rsid w:val="0068713A"/>
    <w:rsid w:val="0068714B"/>
    <w:rsid w:val="00687344"/>
    <w:rsid w:val="00687B55"/>
    <w:rsid w:val="00687D9C"/>
    <w:rsid w:val="00690148"/>
    <w:rsid w:val="006908F3"/>
    <w:rsid w:val="006916F6"/>
    <w:rsid w:val="0069177B"/>
    <w:rsid w:val="00691CFA"/>
    <w:rsid w:val="00691DEE"/>
    <w:rsid w:val="006925EF"/>
    <w:rsid w:val="006927F3"/>
    <w:rsid w:val="00692F3A"/>
    <w:rsid w:val="00692F5D"/>
    <w:rsid w:val="00693427"/>
    <w:rsid w:val="00693636"/>
    <w:rsid w:val="006936DF"/>
    <w:rsid w:val="00694442"/>
    <w:rsid w:val="00694CBC"/>
    <w:rsid w:val="00694E03"/>
    <w:rsid w:val="006959B0"/>
    <w:rsid w:val="00695BD2"/>
    <w:rsid w:val="00696FEE"/>
    <w:rsid w:val="006972A7"/>
    <w:rsid w:val="006976BC"/>
    <w:rsid w:val="00697F1A"/>
    <w:rsid w:val="006A023E"/>
    <w:rsid w:val="006A0CC2"/>
    <w:rsid w:val="006A1A80"/>
    <w:rsid w:val="006A1DF0"/>
    <w:rsid w:val="006A233B"/>
    <w:rsid w:val="006A27AA"/>
    <w:rsid w:val="006A34D1"/>
    <w:rsid w:val="006A37A6"/>
    <w:rsid w:val="006A3949"/>
    <w:rsid w:val="006A3C2E"/>
    <w:rsid w:val="006A3C77"/>
    <w:rsid w:val="006A3D17"/>
    <w:rsid w:val="006A41AA"/>
    <w:rsid w:val="006A4320"/>
    <w:rsid w:val="006A4412"/>
    <w:rsid w:val="006A6527"/>
    <w:rsid w:val="006A6E45"/>
    <w:rsid w:val="006A6EBE"/>
    <w:rsid w:val="006A7619"/>
    <w:rsid w:val="006B0104"/>
    <w:rsid w:val="006B05E8"/>
    <w:rsid w:val="006B1589"/>
    <w:rsid w:val="006B1602"/>
    <w:rsid w:val="006B2A30"/>
    <w:rsid w:val="006B2B79"/>
    <w:rsid w:val="006B31A9"/>
    <w:rsid w:val="006B3335"/>
    <w:rsid w:val="006B3738"/>
    <w:rsid w:val="006B4B44"/>
    <w:rsid w:val="006B551E"/>
    <w:rsid w:val="006B5F85"/>
    <w:rsid w:val="006B6208"/>
    <w:rsid w:val="006B65F6"/>
    <w:rsid w:val="006B6D5C"/>
    <w:rsid w:val="006B6F4B"/>
    <w:rsid w:val="006B7B44"/>
    <w:rsid w:val="006B7E55"/>
    <w:rsid w:val="006C10EF"/>
    <w:rsid w:val="006C18EA"/>
    <w:rsid w:val="006C3299"/>
    <w:rsid w:val="006C32D6"/>
    <w:rsid w:val="006C3C52"/>
    <w:rsid w:val="006C3CAF"/>
    <w:rsid w:val="006C3EBA"/>
    <w:rsid w:val="006C40A3"/>
    <w:rsid w:val="006C50C5"/>
    <w:rsid w:val="006C56FD"/>
    <w:rsid w:val="006C57DF"/>
    <w:rsid w:val="006C61D6"/>
    <w:rsid w:val="006C624F"/>
    <w:rsid w:val="006C63EC"/>
    <w:rsid w:val="006C6721"/>
    <w:rsid w:val="006C681E"/>
    <w:rsid w:val="006C77FF"/>
    <w:rsid w:val="006D02FB"/>
    <w:rsid w:val="006D05B2"/>
    <w:rsid w:val="006D11E4"/>
    <w:rsid w:val="006D1AA5"/>
    <w:rsid w:val="006D34BF"/>
    <w:rsid w:val="006D3654"/>
    <w:rsid w:val="006D377E"/>
    <w:rsid w:val="006D4038"/>
    <w:rsid w:val="006D4E72"/>
    <w:rsid w:val="006D4FFA"/>
    <w:rsid w:val="006D5343"/>
    <w:rsid w:val="006D549A"/>
    <w:rsid w:val="006D5E56"/>
    <w:rsid w:val="006D5F81"/>
    <w:rsid w:val="006D631C"/>
    <w:rsid w:val="006D6755"/>
    <w:rsid w:val="006D71A1"/>
    <w:rsid w:val="006D754A"/>
    <w:rsid w:val="006D7571"/>
    <w:rsid w:val="006D7D63"/>
    <w:rsid w:val="006E028B"/>
    <w:rsid w:val="006E0338"/>
    <w:rsid w:val="006E09A1"/>
    <w:rsid w:val="006E23AA"/>
    <w:rsid w:val="006E24C4"/>
    <w:rsid w:val="006E2591"/>
    <w:rsid w:val="006E281B"/>
    <w:rsid w:val="006E295B"/>
    <w:rsid w:val="006E2E5C"/>
    <w:rsid w:val="006E35D3"/>
    <w:rsid w:val="006E3CE8"/>
    <w:rsid w:val="006E435A"/>
    <w:rsid w:val="006E48C8"/>
    <w:rsid w:val="006E4979"/>
    <w:rsid w:val="006E5842"/>
    <w:rsid w:val="006E651B"/>
    <w:rsid w:val="006E6656"/>
    <w:rsid w:val="006E68E9"/>
    <w:rsid w:val="006E6C00"/>
    <w:rsid w:val="006E731B"/>
    <w:rsid w:val="006E73EA"/>
    <w:rsid w:val="006E7730"/>
    <w:rsid w:val="006E79C2"/>
    <w:rsid w:val="006E7AB9"/>
    <w:rsid w:val="006F008F"/>
    <w:rsid w:val="006F057E"/>
    <w:rsid w:val="006F0AA8"/>
    <w:rsid w:val="006F0C0C"/>
    <w:rsid w:val="006F0F5D"/>
    <w:rsid w:val="006F142D"/>
    <w:rsid w:val="006F143E"/>
    <w:rsid w:val="006F1657"/>
    <w:rsid w:val="006F184E"/>
    <w:rsid w:val="006F2189"/>
    <w:rsid w:val="006F2853"/>
    <w:rsid w:val="006F2E5A"/>
    <w:rsid w:val="006F2F11"/>
    <w:rsid w:val="006F340C"/>
    <w:rsid w:val="006F3433"/>
    <w:rsid w:val="006F393B"/>
    <w:rsid w:val="006F3C48"/>
    <w:rsid w:val="006F3F45"/>
    <w:rsid w:val="006F4056"/>
    <w:rsid w:val="006F4EB6"/>
    <w:rsid w:val="006F57EB"/>
    <w:rsid w:val="006F5C01"/>
    <w:rsid w:val="006F6225"/>
    <w:rsid w:val="006F6260"/>
    <w:rsid w:val="006F642B"/>
    <w:rsid w:val="006F6962"/>
    <w:rsid w:val="006F6C8D"/>
    <w:rsid w:val="006F794D"/>
    <w:rsid w:val="006F7F7D"/>
    <w:rsid w:val="00700139"/>
    <w:rsid w:val="0070015F"/>
    <w:rsid w:val="007018FB"/>
    <w:rsid w:val="00701D57"/>
    <w:rsid w:val="0070256B"/>
    <w:rsid w:val="00702A8E"/>
    <w:rsid w:val="00702E63"/>
    <w:rsid w:val="007033C7"/>
    <w:rsid w:val="00703534"/>
    <w:rsid w:val="00703923"/>
    <w:rsid w:val="00703F44"/>
    <w:rsid w:val="00704159"/>
    <w:rsid w:val="00704300"/>
    <w:rsid w:val="00704353"/>
    <w:rsid w:val="00705500"/>
    <w:rsid w:val="007058FA"/>
    <w:rsid w:val="007059B1"/>
    <w:rsid w:val="00705B72"/>
    <w:rsid w:val="00705F0A"/>
    <w:rsid w:val="00706770"/>
    <w:rsid w:val="00706C02"/>
    <w:rsid w:val="007071E7"/>
    <w:rsid w:val="00707494"/>
    <w:rsid w:val="0071130A"/>
    <w:rsid w:val="00711BBC"/>
    <w:rsid w:val="00711F24"/>
    <w:rsid w:val="00711FE8"/>
    <w:rsid w:val="007122D8"/>
    <w:rsid w:val="007124DC"/>
    <w:rsid w:val="007129BC"/>
    <w:rsid w:val="007131EA"/>
    <w:rsid w:val="0071344F"/>
    <w:rsid w:val="007138E3"/>
    <w:rsid w:val="00713A2D"/>
    <w:rsid w:val="00713EDB"/>
    <w:rsid w:val="0071472A"/>
    <w:rsid w:val="007158C2"/>
    <w:rsid w:val="00715BB0"/>
    <w:rsid w:val="00716008"/>
    <w:rsid w:val="0071707F"/>
    <w:rsid w:val="00717181"/>
    <w:rsid w:val="00717DA2"/>
    <w:rsid w:val="007201D1"/>
    <w:rsid w:val="007210A8"/>
    <w:rsid w:val="00721A7A"/>
    <w:rsid w:val="00721D26"/>
    <w:rsid w:val="007221CB"/>
    <w:rsid w:val="0072236B"/>
    <w:rsid w:val="007225F7"/>
    <w:rsid w:val="00722A0C"/>
    <w:rsid w:val="00722CCD"/>
    <w:rsid w:val="00722F19"/>
    <w:rsid w:val="00723447"/>
    <w:rsid w:val="007237FB"/>
    <w:rsid w:val="007238DF"/>
    <w:rsid w:val="00723B40"/>
    <w:rsid w:val="00724160"/>
    <w:rsid w:val="00724674"/>
    <w:rsid w:val="00724C4D"/>
    <w:rsid w:val="00725F55"/>
    <w:rsid w:val="00726020"/>
    <w:rsid w:val="0072607B"/>
    <w:rsid w:val="00726A86"/>
    <w:rsid w:val="00727346"/>
    <w:rsid w:val="00730A71"/>
    <w:rsid w:val="00730C3C"/>
    <w:rsid w:val="007315BB"/>
    <w:rsid w:val="00731F7C"/>
    <w:rsid w:val="0073203B"/>
    <w:rsid w:val="007321BC"/>
    <w:rsid w:val="007323A8"/>
    <w:rsid w:val="00732459"/>
    <w:rsid w:val="0073274A"/>
    <w:rsid w:val="00733852"/>
    <w:rsid w:val="007347E2"/>
    <w:rsid w:val="00734B74"/>
    <w:rsid w:val="00735879"/>
    <w:rsid w:val="007358C1"/>
    <w:rsid w:val="00735AE2"/>
    <w:rsid w:val="00735DD1"/>
    <w:rsid w:val="00735EF9"/>
    <w:rsid w:val="007365FA"/>
    <w:rsid w:val="0073694B"/>
    <w:rsid w:val="00736C04"/>
    <w:rsid w:val="00736D36"/>
    <w:rsid w:val="00737726"/>
    <w:rsid w:val="00737A1A"/>
    <w:rsid w:val="00737BE8"/>
    <w:rsid w:val="0074137F"/>
    <w:rsid w:val="00741A53"/>
    <w:rsid w:val="00741C2B"/>
    <w:rsid w:val="007435D5"/>
    <w:rsid w:val="00743861"/>
    <w:rsid w:val="00743B0D"/>
    <w:rsid w:val="00743DB3"/>
    <w:rsid w:val="00743DDF"/>
    <w:rsid w:val="00743F3D"/>
    <w:rsid w:val="00743FC5"/>
    <w:rsid w:val="00744648"/>
    <w:rsid w:val="0074467C"/>
    <w:rsid w:val="00744C19"/>
    <w:rsid w:val="00744D58"/>
    <w:rsid w:val="00744FBC"/>
    <w:rsid w:val="007451E6"/>
    <w:rsid w:val="00745B6A"/>
    <w:rsid w:val="00747180"/>
    <w:rsid w:val="00747C4F"/>
    <w:rsid w:val="0075051B"/>
    <w:rsid w:val="00751271"/>
    <w:rsid w:val="00751862"/>
    <w:rsid w:val="00751FA8"/>
    <w:rsid w:val="007530CE"/>
    <w:rsid w:val="007534C6"/>
    <w:rsid w:val="0075403A"/>
    <w:rsid w:val="007547DB"/>
    <w:rsid w:val="00754E63"/>
    <w:rsid w:val="00754F01"/>
    <w:rsid w:val="007553AC"/>
    <w:rsid w:val="0075582F"/>
    <w:rsid w:val="00755CFD"/>
    <w:rsid w:val="00756833"/>
    <w:rsid w:val="007568B2"/>
    <w:rsid w:val="0075707B"/>
    <w:rsid w:val="00757766"/>
    <w:rsid w:val="0075784C"/>
    <w:rsid w:val="00757947"/>
    <w:rsid w:val="00757972"/>
    <w:rsid w:val="00757C8F"/>
    <w:rsid w:val="00757D1B"/>
    <w:rsid w:val="00760638"/>
    <w:rsid w:val="00760A10"/>
    <w:rsid w:val="007620A7"/>
    <w:rsid w:val="0076261E"/>
    <w:rsid w:val="00762BE6"/>
    <w:rsid w:val="00762C9C"/>
    <w:rsid w:val="007633D9"/>
    <w:rsid w:val="00764333"/>
    <w:rsid w:val="00765E14"/>
    <w:rsid w:val="00766CA2"/>
    <w:rsid w:val="00767434"/>
    <w:rsid w:val="0076747D"/>
    <w:rsid w:val="007675F5"/>
    <w:rsid w:val="00767A3D"/>
    <w:rsid w:val="00767C0A"/>
    <w:rsid w:val="00767C28"/>
    <w:rsid w:val="00767F16"/>
    <w:rsid w:val="00767FEA"/>
    <w:rsid w:val="0077014A"/>
    <w:rsid w:val="00770222"/>
    <w:rsid w:val="007702A0"/>
    <w:rsid w:val="007709D1"/>
    <w:rsid w:val="0077120D"/>
    <w:rsid w:val="00771262"/>
    <w:rsid w:val="00771687"/>
    <w:rsid w:val="007737F0"/>
    <w:rsid w:val="00774513"/>
    <w:rsid w:val="00774C36"/>
    <w:rsid w:val="00774DA2"/>
    <w:rsid w:val="00774E8B"/>
    <w:rsid w:val="0077516D"/>
    <w:rsid w:val="007756C1"/>
    <w:rsid w:val="00775BED"/>
    <w:rsid w:val="00777437"/>
    <w:rsid w:val="00777903"/>
    <w:rsid w:val="00777D21"/>
    <w:rsid w:val="00777FC0"/>
    <w:rsid w:val="007800AF"/>
    <w:rsid w:val="007808A3"/>
    <w:rsid w:val="00780BA3"/>
    <w:rsid w:val="00781D93"/>
    <w:rsid w:val="0078214C"/>
    <w:rsid w:val="007821E3"/>
    <w:rsid w:val="00782277"/>
    <w:rsid w:val="0078329A"/>
    <w:rsid w:val="0078341B"/>
    <w:rsid w:val="00783A22"/>
    <w:rsid w:val="00783CF9"/>
    <w:rsid w:val="00783E4A"/>
    <w:rsid w:val="00784052"/>
    <w:rsid w:val="007847E0"/>
    <w:rsid w:val="0078490F"/>
    <w:rsid w:val="0078561A"/>
    <w:rsid w:val="007861D0"/>
    <w:rsid w:val="00786B96"/>
    <w:rsid w:val="007871B4"/>
    <w:rsid w:val="007874C0"/>
    <w:rsid w:val="00787A0E"/>
    <w:rsid w:val="00787B1A"/>
    <w:rsid w:val="00787C73"/>
    <w:rsid w:val="00787D16"/>
    <w:rsid w:val="007900AB"/>
    <w:rsid w:val="007906B7"/>
    <w:rsid w:val="007908D6"/>
    <w:rsid w:val="00790C39"/>
    <w:rsid w:val="007916B2"/>
    <w:rsid w:val="00791A6E"/>
    <w:rsid w:val="00792182"/>
    <w:rsid w:val="0079267D"/>
    <w:rsid w:val="00792D34"/>
    <w:rsid w:val="007931D9"/>
    <w:rsid w:val="00793D43"/>
    <w:rsid w:val="00793DD1"/>
    <w:rsid w:val="00794025"/>
    <w:rsid w:val="00794169"/>
    <w:rsid w:val="007948A2"/>
    <w:rsid w:val="00794ABD"/>
    <w:rsid w:val="0079538E"/>
    <w:rsid w:val="00795535"/>
    <w:rsid w:val="007958E8"/>
    <w:rsid w:val="00795A83"/>
    <w:rsid w:val="007961A6"/>
    <w:rsid w:val="007964F1"/>
    <w:rsid w:val="00796E24"/>
    <w:rsid w:val="00796E8E"/>
    <w:rsid w:val="00796F35"/>
    <w:rsid w:val="00797438"/>
    <w:rsid w:val="007A0273"/>
    <w:rsid w:val="007A0BB7"/>
    <w:rsid w:val="007A162E"/>
    <w:rsid w:val="007A1723"/>
    <w:rsid w:val="007A1BBE"/>
    <w:rsid w:val="007A1D27"/>
    <w:rsid w:val="007A1E91"/>
    <w:rsid w:val="007A2388"/>
    <w:rsid w:val="007A2698"/>
    <w:rsid w:val="007A26E2"/>
    <w:rsid w:val="007A3C6C"/>
    <w:rsid w:val="007A462D"/>
    <w:rsid w:val="007A47F8"/>
    <w:rsid w:val="007A4A5C"/>
    <w:rsid w:val="007A5586"/>
    <w:rsid w:val="007A56A5"/>
    <w:rsid w:val="007A5DB3"/>
    <w:rsid w:val="007A6DF4"/>
    <w:rsid w:val="007A7166"/>
    <w:rsid w:val="007A7B63"/>
    <w:rsid w:val="007B03A5"/>
    <w:rsid w:val="007B054E"/>
    <w:rsid w:val="007B07C0"/>
    <w:rsid w:val="007B07D0"/>
    <w:rsid w:val="007B093C"/>
    <w:rsid w:val="007B0ED4"/>
    <w:rsid w:val="007B142B"/>
    <w:rsid w:val="007B1431"/>
    <w:rsid w:val="007B1AE0"/>
    <w:rsid w:val="007B1BC2"/>
    <w:rsid w:val="007B253B"/>
    <w:rsid w:val="007B2AB4"/>
    <w:rsid w:val="007B4123"/>
    <w:rsid w:val="007B45C2"/>
    <w:rsid w:val="007B4B2F"/>
    <w:rsid w:val="007B5BCF"/>
    <w:rsid w:val="007B6301"/>
    <w:rsid w:val="007B6652"/>
    <w:rsid w:val="007B6B31"/>
    <w:rsid w:val="007B6ED2"/>
    <w:rsid w:val="007B7405"/>
    <w:rsid w:val="007B7473"/>
    <w:rsid w:val="007B774A"/>
    <w:rsid w:val="007C0054"/>
    <w:rsid w:val="007C01FB"/>
    <w:rsid w:val="007C01FF"/>
    <w:rsid w:val="007C027F"/>
    <w:rsid w:val="007C033D"/>
    <w:rsid w:val="007C03DA"/>
    <w:rsid w:val="007C0CB7"/>
    <w:rsid w:val="007C0F5C"/>
    <w:rsid w:val="007C176F"/>
    <w:rsid w:val="007C181C"/>
    <w:rsid w:val="007C238E"/>
    <w:rsid w:val="007C2A6F"/>
    <w:rsid w:val="007C2B17"/>
    <w:rsid w:val="007C2B21"/>
    <w:rsid w:val="007C2D70"/>
    <w:rsid w:val="007C34B7"/>
    <w:rsid w:val="007C3617"/>
    <w:rsid w:val="007C3FFD"/>
    <w:rsid w:val="007C4710"/>
    <w:rsid w:val="007C49D7"/>
    <w:rsid w:val="007C518C"/>
    <w:rsid w:val="007C5682"/>
    <w:rsid w:val="007C5B55"/>
    <w:rsid w:val="007C5CF2"/>
    <w:rsid w:val="007C5EC4"/>
    <w:rsid w:val="007C65BD"/>
    <w:rsid w:val="007C662F"/>
    <w:rsid w:val="007C6C59"/>
    <w:rsid w:val="007C7850"/>
    <w:rsid w:val="007C7878"/>
    <w:rsid w:val="007D0341"/>
    <w:rsid w:val="007D05F3"/>
    <w:rsid w:val="007D0735"/>
    <w:rsid w:val="007D0828"/>
    <w:rsid w:val="007D0876"/>
    <w:rsid w:val="007D0A96"/>
    <w:rsid w:val="007D0AF7"/>
    <w:rsid w:val="007D0D49"/>
    <w:rsid w:val="007D0F35"/>
    <w:rsid w:val="007D106F"/>
    <w:rsid w:val="007D1324"/>
    <w:rsid w:val="007D16EA"/>
    <w:rsid w:val="007D17C5"/>
    <w:rsid w:val="007D1AC0"/>
    <w:rsid w:val="007D2048"/>
    <w:rsid w:val="007D2075"/>
    <w:rsid w:val="007D25A4"/>
    <w:rsid w:val="007D2709"/>
    <w:rsid w:val="007D2B4A"/>
    <w:rsid w:val="007D2D1C"/>
    <w:rsid w:val="007D2E5E"/>
    <w:rsid w:val="007D3715"/>
    <w:rsid w:val="007D3D7E"/>
    <w:rsid w:val="007D3F66"/>
    <w:rsid w:val="007D4038"/>
    <w:rsid w:val="007D468A"/>
    <w:rsid w:val="007D4AF8"/>
    <w:rsid w:val="007D50CF"/>
    <w:rsid w:val="007D5161"/>
    <w:rsid w:val="007D5949"/>
    <w:rsid w:val="007D59BF"/>
    <w:rsid w:val="007D6052"/>
    <w:rsid w:val="007D67DC"/>
    <w:rsid w:val="007D784E"/>
    <w:rsid w:val="007D7C37"/>
    <w:rsid w:val="007E0353"/>
    <w:rsid w:val="007E0545"/>
    <w:rsid w:val="007E0680"/>
    <w:rsid w:val="007E0944"/>
    <w:rsid w:val="007E0B2F"/>
    <w:rsid w:val="007E0E40"/>
    <w:rsid w:val="007E0FE8"/>
    <w:rsid w:val="007E1129"/>
    <w:rsid w:val="007E19FF"/>
    <w:rsid w:val="007E1B19"/>
    <w:rsid w:val="007E1DA2"/>
    <w:rsid w:val="007E2950"/>
    <w:rsid w:val="007E2C9E"/>
    <w:rsid w:val="007E33B0"/>
    <w:rsid w:val="007E433A"/>
    <w:rsid w:val="007E55B3"/>
    <w:rsid w:val="007E5726"/>
    <w:rsid w:val="007E5F65"/>
    <w:rsid w:val="007E5FB1"/>
    <w:rsid w:val="007E6073"/>
    <w:rsid w:val="007E6B03"/>
    <w:rsid w:val="007E6C33"/>
    <w:rsid w:val="007E71BD"/>
    <w:rsid w:val="007E7984"/>
    <w:rsid w:val="007E7A4D"/>
    <w:rsid w:val="007F0291"/>
    <w:rsid w:val="007F043D"/>
    <w:rsid w:val="007F0BA3"/>
    <w:rsid w:val="007F1A8F"/>
    <w:rsid w:val="007F1AC7"/>
    <w:rsid w:val="007F1D5C"/>
    <w:rsid w:val="007F2DA7"/>
    <w:rsid w:val="007F2FB6"/>
    <w:rsid w:val="007F3A49"/>
    <w:rsid w:val="007F3C50"/>
    <w:rsid w:val="007F4203"/>
    <w:rsid w:val="007F4B1F"/>
    <w:rsid w:val="007F549B"/>
    <w:rsid w:val="007F578B"/>
    <w:rsid w:val="007F6B69"/>
    <w:rsid w:val="007F70FA"/>
    <w:rsid w:val="007F7521"/>
    <w:rsid w:val="007F7A69"/>
    <w:rsid w:val="007F7CF3"/>
    <w:rsid w:val="0080033C"/>
    <w:rsid w:val="00800969"/>
    <w:rsid w:val="00800F28"/>
    <w:rsid w:val="008011B8"/>
    <w:rsid w:val="008013C9"/>
    <w:rsid w:val="0080162E"/>
    <w:rsid w:val="0080164B"/>
    <w:rsid w:val="00801E24"/>
    <w:rsid w:val="008027B1"/>
    <w:rsid w:val="00803074"/>
    <w:rsid w:val="00803515"/>
    <w:rsid w:val="008045DE"/>
    <w:rsid w:val="00804F3C"/>
    <w:rsid w:val="00805D68"/>
    <w:rsid w:val="00805F9F"/>
    <w:rsid w:val="00806495"/>
    <w:rsid w:val="00806789"/>
    <w:rsid w:val="00806C00"/>
    <w:rsid w:val="00806EF6"/>
    <w:rsid w:val="008071B7"/>
    <w:rsid w:val="0080748B"/>
    <w:rsid w:val="00807E78"/>
    <w:rsid w:val="0081046C"/>
    <w:rsid w:val="00810594"/>
    <w:rsid w:val="00811045"/>
    <w:rsid w:val="008110CC"/>
    <w:rsid w:val="0081196C"/>
    <w:rsid w:val="00811C5B"/>
    <w:rsid w:val="00811DB6"/>
    <w:rsid w:val="00812342"/>
    <w:rsid w:val="008124FB"/>
    <w:rsid w:val="00812A61"/>
    <w:rsid w:val="00812A70"/>
    <w:rsid w:val="00812B78"/>
    <w:rsid w:val="00812C06"/>
    <w:rsid w:val="0081316E"/>
    <w:rsid w:val="00813A2F"/>
    <w:rsid w:val="00813B11"/>
    <w:rsid w:val="00813FA4"/>
    <w:rsid w:val="00813FC1"/>
    <w:rsid w:val="00814355"/>
    <w:rsid w:val="00814802"/>
    <w:rsid w:val="00814AB4"/>
    <w:rsid w:val="00814E1D"/>
    <w:rsid w:val="00814E44"/>
    <w:rsid w:val="008164B8"/>
    <w:rsid w:val="00816B7A"/>
    <w:rsid w:val="00816E60"/>
    <w:rsid w:val="00817320"/>
    <w:rsid w:val="008178DF"/>
    <w:rsid w:val="00817904"/>
    <w:rsid w:val="00817A4B"/>
    <w:rsid w:val="00817D46"/>
    <w:rsid w:val="008205A3"/>
    <w:rsid w:val="00821C3E"/>
    <w:rsid w:val="008221B7"/>
    <w:rsid w:val="00822463"/>
    <w:rsid w:val="00822EAF"/>
    <w:rsid w:val="008232F8"/>
    <w:rsid w:val="00823561"/>
    <w:rsid w:val="008246E2"/>
    <w:rsid w:val="008246FB"/>
    <w:rsid w:val="0082470B"/>
    <w:rsid w:val="00824822"/>
    <w:rsid w:val="008255D3"/>
    <w:rsid w:val="00825855"/>
    <w:rsid w:val="00825C21"/>
    <w:rsid w:val="00826009"/>
    <w:rsid w:val="00826056"/>
    <w:rsid w:val="00826D15"/>
    <w:rsid w:val="008272A6"/>
    <w:rsid w:val="00827500"/>
    <w:rsid w:val="008276AF"/>
    <w:rsid w:val="00830804"/>
    <w:rsid w:val="00832A37"/>
    <w:rsid w:val="008331A5"/>
    <w:rsid w:val="008334B0"/>
    <w:rsid w:val="00833BC8"/>
    <w:rsid w:val="00835013"/>
    <w:rsid w:val="008355EA"/>
    <w:rsid w:val="008360BD"/>
    <w:rsid w:val="00836291"/>
    <w:rsid w:val="008363C7"/>
    <w:rsid w:val="008364EE"/>
    <w:rsid w:val="00836616"/>
    <w:rsid w:val="008369AB"/>
    <w:rsid w:val="00837860"/>
    <w:rsid w:val="00837F15"/>
    <w:rsid w:val="0084008E"/>
    <w:rsid w:val="00840A50"/>
    <w:rsid w:val="00841520"/>
    <w:rsid w:val="0084204B"/>
    <w:rsid w:val="008426B7"/>
    <w:rsid w:val="00842757"/>
    <w:rsid w:val="00842EBF"/>
    <w:rsid w:val="0084310C"/>
    <w:rsid w:val="00843A7A"/>
    <w:rsid w:val="00843BE3"/>
    <w:rsid w:val="00843C43"/>
    <w:rsid w:val="00843FF0"/>
    <w:rsid w:val="008441BA"/>
    <w:rsid w:val="00844253"/>
    <w:rsid w:val="008445B8"/>
    <w:rsid w:val="00845872"/>
    <w:rsid w:val="00845D19"/>
    <w:rsid w:val="00846A19"/>
    <w:rsid w:val="0084726E"/>
    <w:rsid w:val="00847350"/>
    <w:rsid w:val="00847903"/>
    <w:rsid w:val="00847A80"/>
    <w:rsid w:val="00847E8F"/>
    <w:rsid w:val="00847EB6"/>
    <w:rsid w:val="00850934"/>
    <w:rsid w:val="008517D4"/>
    <w:rsid w:val="00851F13"/>
    <w:rsid w:val="0085218C"/>
    <w:rsid w:val="00852527"/>
    <w:rsid w:val="00852742"/>
    <w:rsid w:val="008527B0"/>
    <w:rsid w:val="008542DD"/>
    <w:rsid w:val="008550C3"/>
    <w:rsid w:val="008554FC"/>
    <w:rsid w:val="008556F1"/>
    <w:rsid w:val="00857180"/>
    <w:rsid w:val="00857654"/>
    <w:rsid w:val="00860827"/>
    <w:rsid w:val="008609F5"/>
    <w:rsid w:val="00860EC6"/>
    <w:rsid w:val="0086100E"/>
    <w:rsid w:val="008611E5"/>
    <w:rsid w:val="00862BCF"/>
    <w:rsid w:val="00863025"/>
    <w:rsid w:val="00863779"/>
    <w:rsid w:val="00863A45"/>
    <w:rsid w:val="008641E5"/>
    <w:rsid w:val="00864415"/>
    <w:rsid w:val="008644FD"/>
    <w:rsid w:val="00864D7D"/>
    <w:rsid w:val="00865E1E"/>
    <w:rsid w:val="00866892"/>
    <w:rsid w:val="00866A3F"/>
    <w:rsid w:val="00866B1A"/>
    <w:rsid w:val="00866F57"/>
    <w:rsid w:val="00867524"/>
    <w:rsid w:val="00867BE1"/>
    <w:rsid w:val="0087267F"/>
    <w:rsid w:val="0087321B"/>
    <w:rsid w:val="008736B1"/>
    <w:rsid w:val="00873AF7"/>
    <w:rsid w:val="008740F2"/>
    <w:rsid w:val="00874449"/>
    <w:rsid w:val="008744B4"/>
    <w:rsid w:val="008759F9"/>
    <w:rsid w:val="00875E56"/>
    <w:rsid w:val="00876CAB"/>
    <w:rsid w:val="008776F2"/>
    <w:rsid w:val="008777BA"/>
    <w:rsid w:val="008777BE"/>
    <w:rsid w:val="00877B35"/>
    <w:rsid w:val="00877FDC"/>
    <w:rsid w:val="0088028B"/>
    <w:rsid w:val="00880DF0"/>
    <w:rsid w:val="00880EA2"/>
    <w:rsid w:val="00880F88"/>
    <w:rsid w:val="00881155"/>
    <w:rsid w:val="008811A1"/>
    <w:rsid w:val="00881660"/>
    <w:rsid w:val="00881E9C"/>
    <w:rsid w:val="008825CE"/>
    <w:rsid w:val="00883342"/>
    <w:rsid w:val="00883623"/>
    <w:rsid w:val="00884366"/>
    <w:rsid w:val="0088440A"/>
    <w:rsid w:val="0088461F"/>
    <w:rsid w:val="00884697"/>
    <w:rsid w:val="00884CC5"/>
    <w:rsid w:val="008851FD"/>
    <w:rsid w:val="00885981"/>
    <w:rsid w:val="00885F23"/>
    <w:rsid w:val="008863A6"/>
    <w:rsid w:val="0088645C"/>
    <w:rsid w:val="008866EC"/>
    <w:rsid w:val="00886917"/>
    <w:rsid w:val="00886B3B"/>
    <w:rsid w:val="00886E6C"/>
    <w:rsid w:val="00887C50"/>
    <w:rsid w:val="00887FDD"/>
    <w:rsid w:val="00890BC1"/>
    <w:rsid w:val="00891251"/>
    <w:rsid w:val="00891378"/>
    <w:rsid w:val="00891B08"/>
    <w:rsid w:val="00892570"/>
    <w:rsid w:val="008930D2"/>
    <w:rsid w:val="00893115"/>
    <w:rsid w:val="008931B8"/>
    <w:rsid w:val="00893D33"/>
    <w:rsid w:val="00894B88"/>
    <w:rsid w:val="008954D4"/>
    <w:rsid w:val="00895946"/>
    <w:rsid w:val="00895982"/>
    <w:rsid w:val="0089623E"/>
    <w:rsid w:val="00896D6F"/>
    <w:rsid w:val="00896E2E"/>
    <w:rsid w:val="00897643"/>
    <w:rsid w:val="00897D04"/>
    <w:rsid w:val="00897E14"/>
    <w:rsid w:val="008A0244"/>
    <w:rsid w:val="008A074E"/>
    <w:rsid w:val="008A0E5C"/>
    <w:rsid w:val="008A1499"/>
    <w:rsid w:val="008A18E0"/>
    <w:rsid w:val="008A2C40"/>
    <w:rsid w:val="008A2DE2"/>
    <w:rsid w:val="008A33F3"/>
    <w:rsid w:val="008A55EF"/>
    <w:rsid w:val="008A57E5"/>
    <w:rsid w:val="008A6176"/>
    <w:rsid w:val="008A61E5"/>
    <w:rsid w:val="008A62F2"/>
    <w:rsid w:val="008A6900"/>
    <w:rsid w:val="008A7461"/>
    <w:rsid w:val="008A76FA"/>
    <w:rsid w:val="008A778B"/>
    <w:rsid w:val="008A7C77"/>
    <w:rsid w:val="008A7E30"/>
    <w:rsid w:val="008B027F"/>
    <w:rsid w:val="008B04ED"/>
    <w:rsid w:val="008B05ED"/>
    <w:rsid w:val="008B0A51"/>
    <w:rsid w:val="008B0C2C"/>
    <w:rsid w:val="008B2364"/>
    <w:rsid w:val="008B25F5"/>
    <w:rsid w:val="008B289D"/>
    <w:rsid w:val="008B2903"/>
    <w:rsid w:val="008B307A"/>
    <w:rsid w:val="008B374B"/>
    <w:rsid w:val="008B3915"/>
    <w:rsid w:val="008B424F"/>
    <w:rsid w:val="008B4644"/>
    <w:rsid w:val="008B4991"/>
    <w:rsid w:val="008B5A27"/>
    <w:rsid w:val="008B5C9B"/>
    <w:rsid w:val="008B6390"/>
    <w:rsid w:val="008B6E90"/>
    <w:rsid w:val="008B73CA"/>
    <w:rsid w:val="008B77CF"/>
    <w:rsid w:val="008B798D"/>
    <w:rsid w:val="008B7C6E"/>
    <w:rsid w:val="008C08D6"/>
    <w:rsid w:val="008C0DDF"/>
    <w:rsid w:val="008C111B"/>
    <w:rsid w:val="008C1A42"/>
    <w:rsid w:val="008C1B3B"/>
    <w:rsid w:val="008C2CA5"/>
    <w:rsid w:val="008C3416"/>
    <w:rsid w:val="008C4282"/>
    <w:rsid w:val="008C4859"/>
    <w:rsid w:val="008C4C44"/>
    <w:rsid w:val="008C4D35"/>
    <w:rsid w:val="008C4FED"/>
    <w:rsid w:val="008C504A"/>
    <w:rsid w:val="008C5065"/>
    <w:rsid w:val="008C506D"/>
    <w:rsid w:val="008C5282"/>
    <w:rsid w:val="008C52B5"/>
    <w:rsid w:val="008C5304"/>
    <w:rsid w:val="008C55D2"/>
    <w:rsid w:val="008C5799"/>
    <w:rsid w:val="008C6098"/>
    <w:rsid w:val="008C7BDF"/>
    <w:rsid w:val="008C7D8F"/>
    <w:rsid w:val="008C7E5D"/>
    <w:rsid w:val="008D02E5"/>
    <w:rsid w:val="008D03A9"/>
    <w:rsid w:val="008D03EB"/>
    <w:rsid w:val="008D05BB"/>
    <w:rsid w:val="008D0E6A"/>
    <w:rsid w:val="008D10E7"/>
    <w:rsid w:val="008D123D"/>
    <w:rsid w:val="008D1D6B"/>
    <w:rsid w:val="008D1FFE"/>
    <w:rsid w:val="008D2B0F"/>
    <w:rsid w:val="008D34DC"/>
    <w:rsid w:val="008D3759"/>
    <w:rsid w:val="008D392F"/>
    <w:rsid w:val="008D3BF6"/>
    <w:rsid w:val="008D3CC9"/>
    <w:rsid w:val="008D43CE"/>
    <w:rsid w:val="008D548E"/>
    <w:rsid w:val="008D6255"/>
    <w:rsid w:val="008D6760"/>
    <w:rsid w:val="008D6A4B"/>
    <w:rsid w:val="008D6B20"/>
    <w:rsid w:val="008D6BFE"/>
    <w:rsid w:val="008D6D86"/>
    <w:rsid w:val="008D706C"/>
    <w:rsid w:val="008D727B"/>
    <w:rsid w:val="008D776F"/>
    <w:rsid w:val="008D7966"/>
    <w:rsid w:val="008D7A2B"/>
    <w:rsid w:val="008E0D64"/>
    <w:rsid w:val="008E0F4C"/>
    <w:rsid w:val="008E124C"/>
    <w:rsid w:val="008E12EB"/>
    <w:rsid w:val="008E1FA7"/>
    <w:rsid w:val="008E2C4D"/>
    <w:rsid w:val="008E2D31"/>
    <w:rsid w:val="008E2D83"/>
    <w:rsid w:val="008E3388"/>
    <w:rsid w:val="008E33DE"/>
    <w:rsid w:val="008E38D9"/>
    <w:rsid w:val="008E3CA2"/>
    <w:rsid w:val="008E4127"/>
    <w:rsid w:val="008E415B"/>
    <w:rsid w:val="008E47F3"/>
    <w:rsid w:val="008E49BB"/>
    <w:rsid w:val="008E4D76"/>
    <w:rsid w:val="008E4E0F"/>
    <w:rsid w:val="008E5D0A"/>
    <w:rsid w:val="008E6B48"/>
    <w:rsid w:val="008E753C"/>
    <w:rsid w:val="008E7D61"/>
    <w:rsid w:val="008E7E4D"/>
    <w:rsid w:val="008F09E2"/>
    <w:rsid w:val="008F0BA4"/>
    <w:rsid w:val="008F0D71"/>
    <w:rsid w:val="008F0F5E"/>
    <w:rsid w:val="008F17F3"/>
    <w:rsid w:val="008F19D2"/>
    <w:rsid w:val="008F1AFB"/>
    <w:rsid w:val="008F2026"/>
    <w:rsid w:val="008F2069"/>
    <w:rsid w:val="008F2764"/>
    <w:rsid w:val="008F29E0"/>
    <w:rsid w:val="008F2F9A"/>
    <w:rsid w:val="008F3056"/>
    <w:rsid w:val="008F323D"/>
    <w:rsid w:val="008F338B"/>
    <w:rsid w:val="008F36F2"/>
    <w:rsid w:val="008F3766"/>
    <w:rsid w:val="008F3AB2"/>
    <w:rsid w:val="008F4B32"/>
    <w:rsid w:val="008F4FAA"/>
    <w:rsid w:val="008F4FC9"/>
    <w:rsid w:val="008F52DA"/>
    <w:rsid w:val="008F5ADC"/>
    <w:rsid w:val="008F5E29"/>
    <w:rsid w:val="008F60EC"/>
    <w:rsid w:val="008F696D"/>
    <w:rsid w:val="008F713D"/>
    <w:rsid w:val="008F7616"/>
    <w:rsid w:val="008F7B82"/>
    <w:rsid w:val="0090073F"/>
    <w:rsid w:val="00900928"/>
    <w:rsid w:val="00900FBD"/>
    <w:rsid w:val="00901781"/>
    <w:rsid w:val="00901D87"/>
    <w:rsid w:val="00902BD0"/>
    <w:rsid w:val="00902C24"/>
    <w:rsid w:val="009035FF"/>
    <w:rsid w:val="00903E51"/>
    <w:rsid w:val="009045E8"/>
    <w:rsid w:val="00904BDF"/>
    <w:rsid w:val="009051DE"/>
    <w:rsid w:val="00905BDA"/>
    <w:rsid w:val="00905ED1"/>
    <w:rsid w:val="00906F9D"/>
    <w:rsid w:val="0090744F"/>
    <w:rsid w:val="00907A0F"/>
    <w:rsid w:val="00910078"/>
    <w:rsid w:val="0091033D"/>
    <w:rsid w:val="00910674"/>
    <w:rsid w:val="0091114B"/>
    <w:rsid w:val="009122F8"/>
    <w:rsid w:val="00912B6C"/>
    <w:rsid w:val="00912EBF"/>
    <w:rsid w:val="00912F18"/>
    <w:rsid w:val="00912FF5"/>
    <w:rsid w:val="009134A5"/>
    <w:rsid w:val="00913768"/>
    <w:rsid w:val="0091378D"/>
    <w:rsid w:val="00913906"/>
    <w:rsid w:val="0091405E"/>
    <w:rsid w:val="00914826"/>
    <w:rsid w:val="00914F93"/>
    <w:rsid w:val="009150A7"/>
    <w:rsid w:val="00915207"/>
    <w:rsid w:val="00915707"/>
    <w:rsid w:val="00915803"/>
    <w:rsid w:val="00916F33"/>
    <w:rsid w:val="00917109"/>
    <w:rsid w:val="00917941"/>
    <w:rsid w:val="00917B2E"/>
    <w:rsid w:val="00920273"/>
    <w:rsid w:val="00920536"/>
    <w:rsid w:val="0092056C"/>
    <w:rsid w:val="00920A90"/>
    <w:rsid w:val="009213D0"/>
    <w:rsid w:val="00922348"/>
    <w:rsid w:val="00922B7C"/>
    <w:rsid w:val="00923DE1"/>
    <w:rsid w:val="00924112"/>
    <w:rsid w:val="00924538"/>
    <w:rsid w:val="0092494C"/>
    <w:rsid w:val="00924A6D"/>
    <w:rsid w:val="009250C8"/>
    <w:rsid w:val="00925708"/>
    <w:rsid w:val="00925A55"/>
    <w:rsid w:val="00925C4E"/>
    <w:rsid w:val="0092605B"/>
    <w:rsid w:val="009261B4"/>
    <w:rsid w:val="009261B8"/>
    <w:rsid w:val="00926834"/>
    <w:rsid w:val="00926B17"/>
    <w:rsid w:val="00927669"/>
    <w:rsid w:val="00927745"/>
    <w:rsid w:val="009277BD"/>
    <w:rsid w:val="00927FB8"/>
    <w:rsid w:val="0093016B"/>
    <w:rsid w:val="00930252"/>
    <w:rsid w:val="009303B4"/>
    <w:rsid w:val="009305CE"/>
    <w:rsid w:val="00930FC5"/>
    <w:rsid w:val="00931568"/>
    <w:rsid w:val="009315D7"/>
    <w:rsid w:val="0093198A"/>
    <w:rsid w:val="00931A2E"/>
    <w:rsid w:val="00932656"/>
    <w:rsid w:val="009327DC"/>
    <w:rsid w:val="009335A5"/>
    <w:rsid w:val="00933A44"/>
    <w:rsid w:val="00933C72"/>
    <w:rsid w:val="00933F99"/>
    <w:rsid w:val="0093522B"/>
    <w:rsid w:val="00935EF5"/>
    <w:rsid w:val="00937B74"/>
    <w:rsid w:val="0094029E"/>
    <w:rsid w:val="00941EA3"/>
    <w:rsid w:val="00942502"/>
    <w:rsid w:val="0094319F"/>
    <w:rsid w:val="009435B3"/>
    <w:rsid w:val="0094425B"/>
    <w:rsid w:val="00944687"/>
    <w:rsid w:val="00944D45"/>
    <w:rsid w:val="009450A4"/>
    <w:rsid w:val="00945310"/>
    <w:rsid w:val="009456FF"/>
    <w:rsid w:val="009458C4"/>
    <w:rsid w:val="009459CA"/>
    <w:rsid w:val="009461A3"/>
    <w:rsid w:val="0094708D"/>
    <w:rsid w:val="009475A1"/>
    <w:rsid w:val="009475E5"/>
    <w:rsid w:val="00947C4D"/>
    <w:rsid w:val="00950A70"/>
    <w:rsid w:val="00950C83"/>
    <w:rsid w:val="0095164B"/>
    <w:rsid w:val="00951946"/>
    <w:rsid w:val="00951B23"/>
    <w:rsid w:val="00951D23"/>
    <w:rsid w:val="00953FF6"/>
    <w:rsid w:val="00954291"/>
    <w:rsid w:val="009542CE"/>
    <w:rsid w:val="00954444"/>
    <w:rsid w:val="00954F18"/>
    <w:rsid w:val="00955170"/>
    <w:rsid w:val="0095544C"/>
    <w:rsid w:val="009556E8"/>
    <w:rsid w:val="0095596E"/>
    <w:rsid w:val="00956155"/>
    <w:rsid w:val="009572D5"/>
    <w:rsid w:val="009574B2"/>
    <w:rsid w:val="00960C37"/>
    <w:rsid w:val="00960D31"/>
    <w:rsid w:val="009612D7"/>
    <w:rsid w:val="009614EB"/>
    <w:rsid w:val="00961660"/>
    <w:rsid w:val="009619B5"/>
    <w:rsid w:val="00961BC8"/>
    <w:rsid w:val="00962091"/>
    <w:rsid w:val="00962212"/>
    <w:rsid w:val="0096272A"/>
    <w:rsid w:val="00962928"/>
    <w:rsid w:val="00963381"/>
    <w:rsid w:val="0096355B"/>
    <w:rsid w:val="009635F1"/>
    <w:rsid w:val="0096365F"/>
    <w:rsid w:val="0096383B"/>
    <w:rsid w:val="00963A7D"/>
    <w:rsid w:val="00964124"/>
    <w:rsid w:val="00964641"/>
    <w:rsid w:val="00964A1A"/>
    <w:rsid w:val="009657B6"/>
    <w:rsid w:val="009659A1"/>
    <w:rsid w:val="00965F3F"/>
    <w:rsid w:val="00965FFA"/>
    <w:rsid w:val="00966049"/>
    <w:rsid w:val="0096617F"/>
    <w:rsid w:val="009662BE"/>
    <w:rsid w:val="0096639B"/>
    <w:rsid w:val="00966481"/>
    <w:rsid w:val="00966B4A"/>
    <w:rsid w:val="00966B64"/>
    <w:rsid w:val="00966EB3"/>
    <w:rsid w:val="00967048"/>
    <w:rsid w:val="00967291"/>
    <w:rsid w:val="00967CF0"/>
    <w:rsid w:val="00967FC9"/>
    <w:rsid w:val="00970003"/>
    <w:rsid w:val="0097017E"/>
    <w:rsid w:val="009704DD"/>
    <w:rsid w:val="009707DA"/>
    <w:rsid w:val="00970DA2"/>
    <w:rsid w:val="00971B07"/>
    <w:rsid w:val="00971DE2"/>
    <w:rsid w:val="00972406"/>
    <w:rsid w:val="00972BB1"/>
    <w:rsid w:val="00973EA9"/>
    <w:rsid w:val="009743BD"/>
    <w:rsid w:val="00974451"/>
    <w:rsid w:val="0097468D"/>
    <w:rsid w:val="009749E8"/>
    <w:rsid w:val="00974A6A"/>
    <w:rsid w:val="00974A84"/>
    <w:rsid w:val="00974DC6"/>
    <w:rsid w:val="00974EF7"/>
    <w:rsid w:val="00975C9E"/>
    <w:rsid w:val="00975D64"/>
    <w:rsid w:val="00976366"/>
    <w:rsid w:val="009765BB"/>
    <w:rsid w:val="00976EC4"/>
    <w:rsid w:val="009770C4"/>
    <w:rsid w:val="0097737E"/>
    <w:rsid w:val="009774D5"/>
    <w:rsid w:val="009800D9"/>
    <w:rsid w:val="00980414"/>
    <w:rsid w:val="00980640"/>
    <w:rsid w:val="00980D7A"/>
    <w:rsid w:val="00980E0D"/>
    <w:rsid w:val="009810AB"/>
    <w:rsid w:val="00981178"/>
    <w:rsid w:val="00981EDC"/>
    <w:rsid w:val="009821F1"/>
    <w:rsid w:val="009825F3"/>
    <w:rsid w:val="0098287A"/>
    <w:rsid w:val="00982DB7"/>
    <w:rsid w:val="00983162"/>
    <w:rsid w:val="00983336"/>
    <w:rsid w:val="009833B9"/>
    <w:rsid w:val="0098459F"/>
    <w:rsid w:val="00984A90"/>
    <w:rsid w:val="00985314"/>
    <w:rsid w:val="00985522"/>
    <w:rsid w:val="009857BB"/>
    <w:rsid w:val="00985B6B"/>
    <w:rsid w:val="00985CFD"/>
    <w:rsid w:val="00985F0A"/>
    <w:rsid w:val="00986076"/>
    <w:rsid w:val="009861E4"/>
    <w:rsid w:val="009865CA"/>
    <w:rsid w:val="00986878"/>
    <w:rsid w:val="00986940"/>
    <w:rsid w:val="00986CFB"/>
    <w:rsid w:val="00987402"/>
    <w:rsid w:val="00987B86"/>
    <w:rsid w:val="00987D2B"/>
    <w:rsid w:val="00990EF9"/>
    <w:rsid w:val="00990F35"/>
    <w:rsid w:val="00991BDF"/>
    <w:rsid w:val="009920C9"/>
    <w:rsid w:val="00992CA1"/>
    <w:rsid w:val="00992EE2"/>
    <w:rsid w:val="00993B7C"/>
    <w:rsid w:val="00993CAD"/>
    <w:rsid w:val="00993CB3"/>
    <w:rsid w:val="009947BC"/>
    <w:rsid w:val="009958E1"/>
    <w:rsid w:val="00996F85"/>
    <w:rsid w:val="0099736D"/>
    <w:rsid w:val="00997851"/>
    <w:rsid w:val="00997970"/>
    <w:rsid w:val="00997C29"/>
    <w:rsid w:val="00997EA6"/>
    <w:rsid w:val="009A002E"/>
    <w:rsid w:val="009A0C71"/>
    <w:rsid w:val="009A176F"/>
    <w:rsid w:val="009A2294"/>
    <w:rsid w:val="009A2B23"/>
    <w:rsid w:val="009A2E01"/>
    <w:rsid w:val="009A3722"/>
    <w:rsid w:val="009A4340"/>
    <w:rsid w:val="009A4505"/>
    <w:rsid w:val="009A457B"/>
    <w:rsid w:val="009A4FAA"/>
    <w:rsid w:val="009A56EB"/>
    <w:rsid w:val="009A6437"/>
    <w:rsid w:val="009A65D9"/>
    <w:rsid w:val="009A661E"/>
    <w:rsid w:val="009A6E78"/>
    <w:rsid w:val="009A717F"/>
    <w:rsid w:val="009A74D6"/>
    <w:rsid w:val="009A75E6"/>
    <w:rsid w:val="009B068A"/>
    <w:rsid w:val="009B1231"/>
    <w:rsid w:val="009B219A"/>
    <w:rsid w:val="009B2419"/>
    <w:rsid w:val="009B33EF"/>
    <w:rsid w:val="009B3A8A"/>
    <w:rsid w:val="009B3F31"/>
    <w:rsid w:val="009B471B"/>
    <w:rsid w:val="009B4747"/>
    <w:rsid w:val="009B5EDD"/>
    <w:rsid w:val="009B6482"/>
    <w:rsid w:val="009B7C7A"/>
    <w:rsid w:val="009B7D8E"/>
    <w:rsid w:val="009C089D"/>
    <w:rsid w:val="009C188C"/>
    <w:rsid w:val="009C1976"/>
    <w:rsid w:val="009C214A"/>
    <w:rsid w:val="009C24F4"/>
    <w:rsid w:val="009C2520"/>
    <w:rsid w:val="009C2E30"/>
    <w:rsid w:val="009C4061"/>
    <w:rsid w:val="009C435B"/>
    <w:rsid w:val="009C453D"/>
    <w:rsid w:val="009C488F"/>
    <w:rsid w:val="009C4D7C"/>
    <w:rsid w:val="009C4E46"/>
    <w:rsid w:val="009C51A3"/>
    <w:rsid w:val="009C51C4"/>
    <w:rsid w:val="009C52FA"/>
    <w:rsid w:val="009C536C"/>
    <w:rsid w:val="009C553B"/>
    <w:rsid w:val="009C590E"/>
    <w:rsid w:val="009C5A0B"/>
    <w:rsid w:val="009C6359"/>
    <w:rsid w:val="009C63B5"/>
    <w:rsid w:val="009C651F"/>
    <w:rsid w:val="009C665A"/>
    <w:rsid w:val="009C69C3"/>
    <w:rsid w:val="009C6A57"/>
    <w:rsid w:val="009C70B9"/>
    <w:rsid w:val="009C71D4"/>
    <w:rsid w:val="009C7664"/>
    <w:rsid w:val="009D0702"/>
    <w:rsid w:val="009D0E37"/>
    <w:rsid w:val="009D102A"/>
    <w:rsid w:val="009D1121"/>
    <w:rsid w:val="009D1222"/>
    <w:rsid w:val="009D170F"/>
    <w:rsid w:val="009D1C55"/>
    <w:rsid w:val="009D1D36"/>
    <w:rsid w:val="009D20C7"/>
    <w:rsid w:val="009D22AF"/>
    <w:rsid w:val="009D3505"/>
    <w:rsid w:val="009D448E"/>
    <w:rsid w:val="009D4544"/>
    <w:rsid w:val="009D4A36"/>
    <w:rsid w:val="009D4A6B"/>
    <w:rsid w:val="009D4C99"/>
    <w:rsid w:val="009D4D65"/>
    <w:rsid w:val="009D4F13"/>
    <w:rsid w:val="009D53B0"/>
    <w:rsid w:val="009D563F"/>
    <w:rsid w:val="009D5936"/>
    <w:rsid w:val="009D5A29"/>
    <w:rsid w:val="009D61AC"/>
    <w:rsid w:val="009D6213"/>
    <w:rsid w:val="009D6A12"/>
    <w:rsid w:val="009D7C3D"/>
    <w:rsid w:val="009E0FBD"/>
    <w:rsid w:val="009E121B"/>
    <w:rsid w:val="009E14D9"/>
    <w:rsid w:val="009E1B22"/>
    <w:rsid w:val="009E21CE"/>
    <w:rsid w:val="009E2355"/>
    <w:rsid w:val="009E2611"/>
    <w:rsid w:val="009E34DB"/>
    <w:rsid w:val="009E38DC"/>
    <w:rsid w:val="009E39BC"/>
    <w:rsid w:val="009E45BC"/>
    <w:rsid w:val="009E4BDB"/>
    <w:rsid w:val="009E4F75"/>
    <w:rsid w:val="009E5A6E"/>
    <w:rsid w:val="009E6A0D"/>
    <w:rsid w:val="009E776E"/>
    <w:rsid w:val="009E7FE8"/>
    <w:rsid w:val="009F0A2C"/>
    <w:rsid w:val="009F0D01"/>
    <w:rsid w:val="009F1ED5"/>
    <w:rsid w:val="009F2528"/>
    <w:rsid w:val="009F266A"/>
    <w:rsid w:val="009F2AE8"/>
    <w:rsid w:val="009F2EB4"/>
    <w:rsid w:val="009F3950"/>
    <w:rsid w:val="009F405F"/>
    <w:rsid w:val="009F4495"/>
    <w:rsid w:val="009F4A5F"/>
    <w:rsid w:val="009F4EDA"/>
    <w:rsid w:val="009F539E"/>
    <w:rsid w:val="009F53C4"/>
    <w:rsid w:val="009F540E"/>
    <w:rsid w:val="009F5944"/>
    <w:rsid w:val="009F5DCD"/>
    <w:rsid w:val="009F619E"/>
    <w:rsid w:val="009F6AE2"/>
    <w:rsid w:val="009F6B0A"/>
    <w:rsid w:val="009F6E47"/>
    <w:rsid w:val="009F7219"/>
    <w:rsid w:val="00A00268"/>
    <w:rsid w:val="00A002B1"/>
    <w:rsid w:val="00A00567"/>
    <w:rsid w:val="00A0083F"/>
    <w:rsid w:val="00A00A08"/>
    <w:rsid w:val="00A00BA5"/>
    <w:rsid w:val="00A01E1F"/>
    <w:rsid w:val="00A0261E"/>
    <w:rsid w:val="00A02715"/>
    <w:rsid w:val="00A02B28"/>
    <w:rsid w:val="00A0450E"/>
    <w:rsid w:val="00A053D0"/>
    <w:rsid w:val="00A05487"/>
    <w:rsid w:val="00A065A9"/>
    <w:rsid w:val="00A0669C"/>
    <w:rsid w:val="00A0682A"/>
    <w:rsid w:val="00A06BFE"/>
    <w:rsid w:val="00A06D0C"/>
    <w:rsid w:val="00A07035"/>
    <w:rsid w:val="00A07396"/>
    <w:rsid w:val="00A07DF7"/>
    <w:rsid w:val="00A07E15"/>
    <w:rsid w:val="00A07E74"/>
    <w:rsid w:val="00A10B35"/>
    <w:rsid w:val="00A12CE1"/>
    <w:rsid w:val="00A1321B"/>
    <w:rsid w:val="00A13327"/>
    <w:rsid w:val="00A13483"/>
    <w:rsid w:val="00A1373C"/>
    <w:rsid w:val="00A13778"/>
    <w:rsid w:val="00A13BC8"/>
    <w:rsid w:val="00A14833"/>
    <w:rsid w:val="00A14867"/>
    <w:rsid w:val="00A15112"/>
    <w:rsid w:val="00A16204"/>
    <w:rsid w:val="00A165B0"/>
    <w:rsid w:val="00A16D22"/>
    <w:rsid w:val="00A17FB8"/>
    <w:rsid w:val="00A205A6"/>
    <w:rsid w:val="00A208B0"/>
    <w:rsid w:val="00A20A4F"/>
    <w:rsid w:val="00A21CAC"/>
    <w:rsid w:val="00A22DCC"/>
    <w:rsid w:val="00A2379F"/>
    <w:rsid w:val="00A2389E"/>
    <w:rsid w:val="00A2419B"/>
    <w:rsid w:val="00A24726"/>
    <w:rsid w:val="00A24920"/>
    <w:rsid w:val="00A24B49"/>
    <w:rsid w:val="00A24C4C"/>
    <w:rsid w:val="00A24DB2"/>
    <w:rsid w:val="00A253EA"/>
    <w:rsid w:val="00A253FD"/>
    <w:rsid w:val="00A25A1E"/>
    <w:rsid w:val="00A25AEA"/>
    <w:rsid w:val="00A2606B"/>
    <w:rsid w:val="00A26384"/>
    <w:rsid w:val="00A26C6E"/>
    <w:rsid w:val="00A26D19"/>
    <w:rsid w:val="00A27235"/>
    <w:rsid w:val="00A276A7"/>
    <w:rsid w:val="00A27A2E"/>
    <w:rsid w:val="00A27A92"/>
    <w:rsid w:val="00A27DFE"/>
    <w:rsid w:val="00A301D7"/>
    <w:rsid w:val="00A30291"/>
    <w:rsid w:val="00A3036D"/>
    <w:rsid w:val="00A308E2"/>
    <w:rsid w:val="00A30FB4"/>
    <w:rsid w:val="00A3227C"/>
    <w:rsid w:val="00A323E4"/>
    <w:rsid w:val="00A32514"/>
    <w:rsid w:val="00A325F0"/>
    <w:rsid w:val="00A32F80"/>
    <w:rsid w:val="00A337A3"/>
    <w:rsid w:val="00A33AD3"/>
    <w:rsid w:val="00A33EFE"/>
    <w:rsid w:val="00A33F31"/>
    <w:rsid w:val="00A33FAE"/>
    <w:rsid w:val="00A352AF"/>
    <w:rsid w:val="00A35DBD"/>
    <w:rsid w:val="00A35DE2"/>
    <w:rsid w:val="00A3679E"/>
    <w:rsid w:val="00A37439"/>
    <w:rsid w:val="00A37489"/>
    <w:rsid w:val="00A374B8"/>
    <w:rsid w:val="00A37535"/>
    <w:rsid w:val="00A37DDC"/>
    <w:rsid w:val="00A37FFA"/>
    <w:rsid w:val="00A4000C"/>
    <w:rsid w:val="00A40EA7"/>
    <w:rsid w:val="00A40FCF"/>
    <w:rsid w:val="00A41193"/>
    <w:rsid w:val="00A4123B"/>
    <w:rsid w:val="00A418D9"/>
    <w:rsid w:val="00A419A0"/>
    <w:rsid w:val="00A41A73"/>
    <w:rsid w:val="00A42D4F"/>
    <w:rsid w:val="00A4307B"/>
    <w:rsid w:val="00A43098"/>
    <w:rsid w:val="00A43902"/>
    <w:rsid w:val="00A43909"/>
    <w:rsid w:val="00A43EDF"/>
    <w:rsid w:val="00A44272"/>
    <w:rsid w:val="00A443A5"/>
    <w:rsid w:val="00A443AB"/>
    <w:rsid w:val="00A4449B"/>
    <w:rsid w:val="00A44C50"/>
    <w:rsid w:val="00A45189"/>
    <w:rsid w:val="00A456EB"/>
    <w:rsid w:val="00A466A0"/>
    <w:rsid w:val="00A4779A"/>
    <w:rsid w:val="00A47A48"/>
    <w:rsid w:val="00A47FCF"/>
    <w:rsid w:val="00A50413"/>
    <w:rsid w:val="00A50BC4"/>
    <w:rsid w:val="00A50F3A"/>
    <w:rsid w:val="00A512F1"/>
    <w:rsid w:val="00A519E6"/>
    <w:rsid w:val="00A51DC4"/>
    <w:rsid w:val="00A52620"/>
    <w:rsid w:val="00A52FBF"/>
    <w:rsid w:val="00A5338F"/>
    <w:rsid w:val="00A533C6"/>
    <w:rsid w:val="00A5383D"/>
    <w:rsid w:val="00A54250"/>
    <w:rsid w:val="00A5457E"/>
    <w:rsid w:val="00A54777"/>
    <w:rsid w:val="00A5507F"/>
    <w:rsid w:val="00A558D7"/>
    <w:rsid w:val="00A55CAA"/>
    <w:rsid w:val="00A563CB"/>
    <w:rsid w:val="00A567C0"/>
    <w:rsid w:val="00A56A56"/>
    <w:rsid w:val="00A56BAD"/>
    <w:rsid w:val="00A571D6"/>
    <w:rsid w:val="00A573E7"/>
    <w:rsid w:val="00A57EEC"/>
    <w:rsid w:val="00A60393"/>
    <w:rsid w:val="00A6076D"/>
    <w:rsid w:val="00A60CE0"/>
    <w:rsid w:val="00A61098"/>
    <w:rsid w:val="00A614EB"/>
    <w:rsid w:val="00A61945"/>
    <w:rsid w:val="00A61F0E"/>
    <w:rsid w:val="00A621B4"/>
    <w:rsid w:val="00A62552"/>
    <w:rsid w:val="00A62DA2"/>
    <w:rsid w:val="00A6317B"/>
    <w:rsid w:val="00A63489"/>
    <w:rsid w:val="00A63512"/>
    <w:rsid w:val="00A639FC"/>
    <w:rsid w:val="00A64925"/>
    <w:rsid w:val="00A65779"/>
    <w:rsid w:val="00A65CD4"/>
    <w:rsid w:val="00A65F18"/>
    <w:rsid w:val="00A66316"/>
    <w:rsid w:val="00A666A3"/>
    <w:rsid w:val="00A66A87"/>
    <w:rsid w:val="00A67213"/>
    <w:rsid w:val="00A677DE"/>
    <w:rsid w:val="00A67C8F"/>
    <w:rsid w:val="00A67CBA"/>
    <w:rsid w:val="00A701F5"/>
    <w:rsid w:val="00A701FE"/>
    <w:rsid w:val="00A70B51"/>
    <w:rsid w:val="00A70C7E"/>
    <w:rsid w:val="00A70D51"/>
    <w:rsid w:val="00A71600"/>
    <w:rsid w:val="00A723F5"/>
    <w:rsid w:val="00A72504"/>
    <w:rsid w:val="00A729B5"/>
    <w:rsid w:val="00A72DFE"/>
    <w:rsid w:val="00A73EDE"/>
    <w:rsid w:val="00A74C4E"/>
    <w:rsid w:val="00A75480"/>
    <w:rsid w:val="00A75764"/>
    <w:rsid w:val="00A75B20"/>
    <w:rsid w:val="00A75FFB"/>
    <w:rsid w:val="00A764BF"/>
    <w:rsid w:val="00A76999"/>
    <w:rsid w:val="00A76CC8"/>
    <w:rsid w:val="00A805E4"/>
    <w:rsid w:val="00A80DDB"/>
    <w:rsid w:val="00A81905"/>
    <w:rsid w:val="00A824F0"/>
    <w:rsid w:val="00A830B8"/>
    <w:rsid w:val="00A832F4"/>
    <w:rsid w:val="00A83331"/>
    <w:rsid w:val="00A8336D"/>
    <w:rsid w:val="00A838FE"/>
    <w:rsid w:val="00A83C9C"/>
    <w:rsid w:val="00A83EC1"/>
    <w:rsid w:val="00A83ECE"/>
    <w:rsid w:val="00A8499F"/>
    <w:rsid w:val="00A84A9B"/>
    <w:rsid w:val="00A85486"/>
    <w:rsid w:val="00A86A0C"/>
    <w:rsid w:val="00A86C8F"/>
    <w:rsid w:val="00A86EA9"/>
    <w:rsid w:val="00A87711"/>
    <w:rsid w:val="00A90E65"/>
    <w:rsid w:val="00A91575"/>
    <w:rsid w:val="00A91AAF"/>
    <w:rsid w:val="00A933C5"/>
    <w:rsid w:val="00A9341B"/>
    <w:rsid w:val="00A939B3"/>
    <w:rsid w:val="00A94392"/>
    <w:rsid w:val="00A943AB"/>
    <w:rsid w:val="00A94477"/>
    <w:rsid w:val="00A947FF"/>
    <w:rsid w:val="00A948F8"/>
    <w:rsid w:val="00A94C1B"/>
    <w:rsid w:val="00A9549B"/>
    <w:rsid w:val="00A963DE"/>
    <w:rsid w:val="00A97052"/>
    <w:rsid w:val="00A973A5"/>
    <w:rsid w:val="00AA03AD"/>
    <w:rsid w:val="00AA0AE2"/>
    <w:rsid w:val="00AA1822"/>
    <w:rsid w:val="00AA198F"/>
    <w:rsid w:val="00AA1A02"/>
    <w:rsid w:val="00AA1E22"/>
    <w:rsid w:val="00AA1EAF"/>
    <w:rsid w:val="00AA31B2"/>
    <w:rsid w:val="00AA38B1"/>
    <w:rsid w:val="00AA38E4"/>
    <w:rsid w:val="00AA3E06"/>
    <w:rsid w:val="00AA41D0"/>
    <w:rsid w:val="00AA471F"/>
    <w:rsid w:val="00AA4729"/>
    <w:rsid w:val="00AA4C5B"/>
    <w:rsid w:val="00AA68CD"/>
    <w:rsid w:val="00AA6EE9"/>
    <w:rsid w:val="00AA7EA4"/>
    <w:rsid w:val="00AB0241"/>
    <w:rsid w:val="00AB02EB"/>
    <w:rsid w:val="00AB0316"/>
    <w:rsid w:val="00AB0320"/>
    <w:rsid w:val="00AB03D1"/>
    <w:rsid w:val="00AB08BF"/>
    <w:rsid w:val="00AB0FCC"/>
    <w:rsid w:val="00AB1522"/>
    <w:rsid w:val="00AB1A73"/>
    <w:rsid w:val="00AB1BE9"/>
    <w:rsid w:val="00AB225E"/>
    <w:rsid w:val="00AB29F1"/>
    <w:rsid w:val="00AB2E1C"/>
    <w:rsid w:val="00AB2F1D"/>
    <w:rsid w:val="00AB316C"/>
    <w:rsid w:val="00AB346A"/>
    <w:rsid w:val="00AB3C18"/>
    <w:rsid w:val="00AB4058"/>
    <w:rsid w:val="00AB47D5"/>
    <w:rsid w:val="00AB48DE"/>
    <w:rsid w:val="00AB4E5B"/>
    <w:rsid w:val="00AB5588"/>
    <w:rsid w:val="00AB5BCD"/>
    <w:rsid w:val="00AB6834"/>
    <w:rsid w:val="00AB6DB8"/>
    <w:rsid w:val="00AC00C6"/>
    <w:rsid w:val="00AC0C4B"/>
    <w:rsid w:val="00AC0E46"/>
    <w:rsid w:val="00AC11B2"/>
    <w:rsid w:val="00AC13E9"/>
    <w:rsid w:val="00AC1564"/>
    <w:rsid w:val="00AC1AC4"/>
    <w:rsid w:val="00AC1FBF"/>
    <w:rsid w:val="00AC2ADE"/>
    <w:rsid w:val="00AC30F2"/>
    <w:rsid w:val="00AC316D"/>
    <w:rsid w:val="00AC43F7"/>
    <w:rsid w:val="00AC4497"/>
    <w:rsid w:val="00AC4519"/>
    <w:rsid w:val="00AC4760"/>
    <w:rsid w:val="00AC4988"/>
    <w:rsid w:val="00AC4C52"/>
    <w:rsid w:val="00AC504D"/>
    <w:rsid w:val="00AC5187"/>
    <w:rsid w:val="00AC5456"/>
    <w:rsid w:val="00AC5816"/>
    <w:rsid w:val="00AC5857"/>
    <w:rsid w:val="00AC61E8"/>
    <w:rsid w:val="00AC6869"/>
    <w:rsid w:val="00AC7EA3"/>
    <w:rsid w:val="00AD0696"/>
    <w:rsid w:val="00AD0D88"/>
    <w:rsid w:val="00AD178D"/>
    <w:rsid w:val="00AD1C67"/>
    <w:rsid w:val="00AD1CCD"/>
    <w:rsid w:val="00AD203B"/>
    <w:rsid w:val="00AD2108"/>
    <w:rsid w:val="00AD2310"/>
    <w:rsid w:val="00AD36A2"/>
    <w:rsid w:val="00AD371B"/>
    <w:rsid w:val="00AD3FBB"/>
    <w:rsid w:val="00AD48D2"/>
    <w:rsid w:val="00AD5164"/>
    <w:rsid w:val="00AD549D"/>
    <w:rsid w:val="00AD5ABA"/>
    <w:rsid w:val="00AD6F6D"/>
    <w:rsid w:val="00AD7355"/>
    <w:rsid w:val="00AD73B8"/>
    <w:rsid w:val="00AD79AA"/>
    <w:rsid w:val="00AD7F33"/>
    <w:rsid w:val="00AE0523"/>
    <w:rsid w:val="00AE0A28"/>
    <w:rsid w:val="00AE1125"/>
    <w:rsid w:val="00AE122F"/>
    <w:rsid w:val="00AE16F9"/>
    <w:rsid w:val="00AE1D92"/>
    <w:rsid w:val="00AE1FB0"/>
    <w:rsid w:val="00AE2063"/>
    <w:rsid w:val="00AE2400"/>
    <w:rsid w:val="00AE2851"/>
    <w:rsid w:val="00AE3535"/>
    <w:rsid w:val="00AE475A"/>
    <w:rsid w:val="00AE4917"/>
    <w:rsid w:val="00AE4A52"/>
    <w:rsid w:val="00AE4C5F"/>
    <w:rsid w:val="00AE4D5A"/>
    <w:rsid w:val="00AE5325"/>
    <w:rsid w:val="00AE5585"/>
    <w:rsid w:val="00AE6013"/>
    <w:rsid w:val="00AE6334"/>
    <w:rsid w:val="00AE6D7D"/>
    <w:rsid w:val="00AE6ED3"/>
    <w:rsid w:val="00AF038A"/>
    <w:rsid w:val="00AF0413"/>
    <w:rsid w:val="00AF0508"/>
    <w:rsid w:val="00AF08C7"/>
    <w:rsid w:val="00AF0BB0"/>
    <w:rsid w:val="00AF0F9B"/>
    <w:rsid w:val="00AF1238"/>
    <w:rsid w:val="00AF138C"/>
    <w:rsid w:val="00AF26A0"/>
    <w:rsid w:val="00AF36A3"/>
    <w:rsid w:val="00AF4AEC"/>
    <w:rsid w:val="00AF4D94"/>
    <w:rsid w:val="00AF5099"/>
    <w:rsid w:val="00AF526A"/>
    <w:rsid w:val="00AF526C"/>
    <w:rsid w:val="00AF63F4"/>
    <w:rsid w:val="00AF64CA"/>
    <w:rsid w:val="00AF65FB"/>
    <w:rsid w:val="00AF6714"/>
    <w:rsid w:val="00AF698E"/>
    <w:rsid w:val="00AF6DC6"/>
    <w:rsid w:val="00AF6EE3"/>
    <w:rsid w:val="00AF7804"/>
    <w:rsid w:val="00B00187"/>
    <w:rsid w:val="00B007A4"/>
    <w:rsid w:val="00B00BE2"/>
    <w:rsid w:val="00B011AB"/>
    <w:rsid w:val="00B013D1"/>
    <w:rsid w:val="00B01DA7"/>
    <w:rsid w:val="00B01E0C"/>
    <w:rsid w:val="00B020CE"/>
    <w:rsid w:val="00B021FE"/>
    <w:rsid w:val="00B0292D"/>
    <w:rsid w:val="00B02A1F"/>
    <w:rsid w:val="00B02A51"/>
    <w:rsid w:val="00B02BE5"/>
    <w:rsid w:val="00B03698"/>
    <w:rsid w:val="00B046DA"/>
    <w:rsid w:val="00B04828"/>
    <w:rsid w:val="00B05A73"/>
    <w:rsid w:val="00B05CC8"/>
    <w:rsid w:val="00B06DC2"/>
    <w:rsid w:val="00B0760A"/>
    <w:rsid w:val="00B078BE"/>
    <w:rsid w:val="00B07EB3"/>
    <w:rsid w:val="00B10692"/>
    <w:rsid w:val="00B118F7"/>
    <w:rsid w:val="00B119F3"/>
    <w:rsid w:val="00B11E64"/>
    <w:rsid w:val="00B12D04"/>
    <w:rsid w:val="00B12FCA"/>
    <w:rsid w:val="00B131E1"/>
    <w:rsid w:val="00B134A6"/>
    <w:rsid w:val="00B1404C"/>
    <w:rsid w:val="00B14206"/>
    <w:rsid w:val="00B14A12"/>
    <w:rsid w:val="00B153D2"/>
    <w:rsid w:val="00B15C06"/>
    <w:rsid w:val="00B15CBC"/>
    <w:rsid w:val="00B16EB1"/>
    <w:rsid w:val="00B17885"/>
    <w:rsid w:val="00B17BF7"/>
    <w:rsid w:val="00B17CAA"/>
    <w:rsid w:val="00B2015A"/>
    <w:rsid w:val="00B205D2"/>
    <w:rsid w:val="00B20D56"/>
    <w:rsid w:val="00B2143A"/>
    <w:rsid w:val="00B2191B"/>
    <w:rsid w:val="00B21DE1"/>
    <w:rsid w:val="00B22215"/>
    <w:rsid w:val="00B22C59"/>
    <w:rsid w:val="00B231C3"/>
    <w:rsid w:val="00B239EA"/>
    <w:rsid w:val="00B24646"/>
    <w:rsid w:val="00B24DA1"/>
    <w:rsid w:val="00B257D8"/>
    <w:rsid w:val="00B25C95"/>
    <w:rsid w:val="00B25F9B"/>
    <w:rsid w:val="00B26475"/>
    <w:rsid w:val="00B2688D"/>
    <w:rsid w:val="00B26A90"/>
    <w:rsid w:val="00B26D54"/>
    <w:rsid w:val="00B27166"/>
    <w:rsid w:val="00B272A1"/>
    <w:rsid w:val="00B30CE6"/>
    <w:rsid w:val="00B30DB5"/>
    <w:rsid w:val="00B31071"/>
    <w:rsid w:val="00B314F7"/>
    <w:rsid w:val="00B31523"/>
    <w:rsid w:val="00B319C5"/>
    <w:rsid w:val="00B31E98"/>
    <w:rsid w:val="00B322CA"/>
    <w:rsid w:val="00B3264E"/>
    <w:rsid w:val="00B33157"/>
    <w:rsid w:val="00B33ECD"/>
    <w:rsid w:val="00B34FDD"/>
    <w:rsid w:val="00B35213"/>
    <w:rsid w:val="00B35363"/>
    <w:rsid w:val="00B362D4"/>
    <w:rsid w:val="00B3696A"/>
    <w:rsid w:val="00B36BFA"/>
    <w:rsid w:val="00B36EE0"/>
    <w:rsid w:val="00B37FC6"/>
    <w:rsid w:val="00B400D0"/>
    <w:rsid w:val="00B40DA8"/>
    <w:rsid w:val="00B40F8D"/>
    <w:rsid w:val="00B4105E"/>
    <w:rsid w:val="00B41417"/>
    <w:rsid w:val="00B414BC"/>
    <w:rsid w:val="00B41536"/>
    <w:rsid w:val="00B41599"/>
    <w:rsid w:val="00B41696"/>
    <w:rsid w:val="00B416A5"/>
    <w:rsid w:val="00B41888"/>
    <w:rsid w:val="00B41A9D"/>
    <w:rsid w:val="00B41D7B"/>
    <w:rsid w:val="00B42A12"/>
    <w:rsid w:val="00B42BD8"/>
    <w:rsid w:val="00B4337A"/>
    <w:rsid w:val="00B433F3"/>
    <w:rsid w:val="00B43801"/>
    <w:rsid w:val="00B43A6D"/>
    <w:rsid w:val="00B43AF8"/>
    <w:rsid w:val="00B441A5"/>
    <w:rsid w:val="00B4458D"/>
    <w:rsid w:val="00B4486F"/>
    <w:rsid w:val="00B44A6B"/>
    <w:rsid w:val="00B44CE3"/>
    <w:rsid w:val="00B4564A"/>
    <w:rsid w:val="00B456E3"/>
    <w:rsid w:val="00B45AB0"/>
    <w:rsid w:val="00B45F08"/>
    <w:rsid w:val="00B4612A"/>
    <w:rsid w:val="00B46610"/>
    <w:rsid w:val="00B46B4B"/>
    <w:rsid w:val="00B50B29"/>
    <w:rsid w:val="00B51238"/>
    <w:rsid w:val="00B51D65"/>
    <w:rsid w:val="00B52396"/>
    <w:rsid w:val="00B52AF7"/>
    <w:rsid w:val="00B52D69"/>
    <w:rsid w:val="00B52DDD"/>
    <w:rsid w:val="00B52E46"/>
    <w:rsid w:val="00B53E4B"/>
    <w:rsid w:val="00B545BB"/>
    <w:rsid w:val="00B545CA"/>
    <w:rsid w:val="00B5469A"/>
    <w:rsid w:val="00B54A7A"/>
    <w:rsid w:val="00B54B61"/>
    <w:rsid w:val="00B55506"/>
    <w:rsid w:val="00B5558E"/>
    <w:rsid w:val="00B55B67"/>
    <w:rsid w:val="00B55DC5"/>
    <w:rsid w:val="00B55EAE"/>
    <w:rsid w:val="00B566D5"/>
    <w:rsid w:val="00B57B3E"/>
    <w:rsid w:val="00B60C20"/>
    <w:rsid w:val="00B61066"/>
    <w:rsid w:val="00B61BDD"/>
    <w:rsid w:val="00B61D5A"/>
    <w:rsid w:val="00B623EA"/>
    <w:rsid w:val="00B627B3"/>
    <w:rsid w:val="00B62DB4"/>
    <w:rsid w:val="00B639A3"/>
    <w:rsid w:val="00B63C3E"/>
    <w:rsid w:val="00B64435"/>
    <w:rsid w:val="00B64B64"/>
    <w:rsid w:val="00B64E82"/>
    <w:rsid w:val="00B651FD"/>
    <w:rsid w:val="00B653AC"/>
    <w:rsid w:val="00B65907"/>
    <w:rsid w:val="00B65B6A"/>
    <w:rsid w:val="00B660B4"/>
    <w:rsid w:val="00B66607"/>
    <w:rsid w:val="00B66669"/>
    <w:rsid w:val="00B66AF5"/>
    <w:rsid w:val="00B6715F"/>
    <w:rsid w:val="00B6718E"/>
    <w:rsid w:val="00B671E1"/>
    <w:rsid w:val="00B6722E"/>
    <w:rsid w:val="00B678A2"/>
    <w:rsid w:val="00B70648"/>
    <w:rsid w:val="00B708CB"/>
    <w:rsid w:val="00B71212"/>
    <w:rsid w:val="00B71533"/>
    <w:rsid w:val="00B71854"/>
    <w:rsid w:val="00B71B84"/>
    <w:rsid w:val="00B71D4A"/>
    <w:rsid w:val="00B71EE7"/>
    <w:rsid w:val="00B722B9"/>
    <w:rsid w:val="00B7243E"/>
    <w:rsid w:val="00B72706"/>
    <w:rsid w:val="00B72C11"/>
    <w:rsid w:val="00B74416"/>
    <w:rsid w:val="00B747D4"/>
    <w:rsid w:val="00B750AC"/>
    <w:rsid w:val="00B756E7"/>
    <w:rsid w:val="00B75805"/>
    <w:rsid w:val="00B75B44"/>
    <w:rsid w:val="00B762D6"/>
    <w:rsid w:val="00B76D39"/>
    <w:rsid w:val="00B76FA8"/>
    <w:rsid w:val="00B770FD"/>
    <w:rsid w:val="00B77314"/>
    <w:rsid w:val="00B77995"/>
    <w:rsid w:val="00B77AA3"/>
    <w:rsid w:val="00B77CE0"/>
    <w:rsid w:val="00B77E1E"/>
    <w:rsid w:val="00B77E43"/>
    <w:rsid w:val="00B80BB7"/>
    <w:rsid w:val="00B8117C"/>
    <w:rsid w:val="00B81FB5"/>
    <w:rsid w:val="00B8205A"/>
    <w:rsid w:val="00B825FB"/>
    <w:rsid w:val="00B82967"/>
    <w:rsid w:val="00B82D78"/>
    <w:rsid w:val="00B833A9"/>
    <w:rsid w:val="00B835E1"/>
    <w:rsid w:val="00B83C39"/>
    <w:rsid w:val="00B845C3"/>
    <w:rsid w:val="00B848CA"/>
    <w:rsid w:val="00B84B4A"/>
    <w:rsid w:val="00B84CC4"/>
    <w:rsid w:val="00B850C3"/>
    <w:rsid w:val="00B85450"/>
    <w:rsid w:val="00B854FE"/>
    <w:rsid w:val="00B85F61"/>
    <w:rsid w:val="00B8615E"/>
    <w:rsid w:val="00B863F8"/>
    <w:rsid w:val="00B867CD"/>
    <w:rsid w:val="00B86864"/>
    <w:rsid w:val="00B868AE"/>
    <w:rsid w:val="00B86F73"/>
    <w:rsid w:val="00B8777E"/>
    <w:rsid w:val="00B87CA7"/>
    <w:rsid w:val="00B87CC4"/>
    <w:rsid w:val="00B87F76"/>
    <w:rsid w:val="00B90535"/>
    <w:rsid w:val="00B90944"/>
    <w:rsid w:val="00B9095D"/>
    <w:rsid w:val="00B90AD1"/>
    <w:rsid w:val="00B90D2F"/>
    <w:rsid w:val="00B91006"/>
    <w:rsid w:val="00B91517"/>
    <w:rsid w:val="00B91854"/>
    <w:rsid w:val="00B91ACB"/>
    <w:rsid w:val="00B91B74"/>
    <w:rsid w:val="00B92170"/>
    <w:rsid w:val="00B9234B"/>
    <w:rsid w:val="00B92672"/>
    <w:rsid w:val="00B92BC5"/>
    <w:rsid w:val="00B92FB1"/>
    <w:rsid w:val="00B95091"/>
    <w:rsid w:val="00B95DDC"/>
    <w:rsid w:val="00B965D5"/>
    <w:rsid w:val="00B96BF3"/>
    <w:rsid w:val="00B96E34"/>
    <w:rsid w:val="00BA0146"/>
    <w:rsid w:val="00BA0359"/>
    <w:rsid w:val="00BA0901"/>
    <w:rsid w:val="00BA0FD9"/>
    <w:rsid w:val="00BA1292"/>
    <w:rsid w:val="00BA1D31"/>
    <w:rsid w:val="00BA1DCC"/>
    <w:rsid w:val="00BA2143"/>
    <w:rsid w:val="00BA2328"/>
    <w:rsid w:val="00BA2569"/>
    <w:rsid w:val="00BA2E73"/>
    <w:rsid w:val="00BA2F3C"/>
    <w:rsid w:val="00BA350B"/>
    <w:rsid w:val="00BA35F8"/>
    <w:rsid w:val="00BA45D3"/>
    <w:rsid w:val="00BA4F31"/>
    <w:rsid w:val="00BA5050"/>
    <w:rsid w:val="00BA58D2"/>
    <w:rsid w:val="00BA6179"/>
    <w:rsid w:val="00BA617E"/>
    <w:rsid w:val="00BA620E"/>
    <w:rsid w:val="00BA64A5"/>
    <w:rsid w:val="00BA69E2"/>
    <w:rsid w:val="00BA6AB5"/>
    <w:rsid w:val="00BA6AC8"/>
    <w:rsid w:val="00BA7453"/>
    <w:rsid w:val="00BB0516"/>
    <w:rsid w:val="00BB0F73"/>
    <w:rsid w:val="00BB11EA"/>
    <w:rsid w:val="00BB1582"/>
    <w:rsid w:val="00BB1FFC"/>
    <w:rsid w:val="00BB2218"/>
    <w:rsid w:val="00BB2707"/>
    <w:rsid w:val="00BB2CC0"/>
    <w:rsid w:val="00BB38B2"/>
    <w:rsid w:val="00BB43D8"/>
    <w:rsid w:val="00BB4402"/>
    <w:rsid w:val="00BB5044"/>
    <w:rsid w:val="00BB5DC4"/>
    <w:rsid w:val="00BB5E68"/>
    <w:rsid w:val="00BB5FA0"/>
    <w:rsid w:val="00BB6143"/>
    <w:rsid w:val="00BC0220"/>
    <w:rsid w:val="00BC03C9"/>
    <w:rsid w:val="00BC0444"/>
    <w:rsid w:val="00BC053F"/>
    <w:rsid w:val="00BC0B88"/>
    <w:rsid w:val="00BC11C0"/>
    <w:rsid w:val="00BC12F1"/>
    <w:rsid w:val="00BC1576"/>
    <w:rsid w:val="00BC1678"/>
    <w:rsid w:val="00BC2403"/>
    <w:rsid w:val="00BC264D"/>
    <w:rsid w:val="00BC266A"/>
    <w:rsid w:val="00BC2A27"/>
    <w:rsid w:val="00BC38AF"/>
    <w:rsid w:val="00BC3AF2"/>
    <w:rsid w:val="00BC3B04"/>
    <w:rsid w:val="00BC4423"/>
    <w:rsid w:val="00BC4C98"/>
    <w:rsid w:val="00BC4E5C"/>
    <w:rsid w:val="00BC583E"/>
    <w:rsid w:val="00BC5FE3"/>
    <w:rsid w:val="00BC632B"/>
    <w:rsid w:val="00BC6512"/>
    <w:rsid w:val="00BC6B63"/>
    <w:rsid w:val="00BC6EA2"/>
    <w:rsid w:val="00BC7090"/>
    <w:rsid w:val="00BC7403"/>
    <w:rsid w:val="00BC7823"/>
    <w:rsid w:val="00BC7F7B"/>
    <w:rsid w:val="00BD034D"/>
    <w:rsid w:val="00BD0C39"/>
    <w:rsid w:val="00BD0EBC"/>
    <w:rsid w:val="00BD1658"/>
    <w:rsid w:val="00BD1A69"/>
    <w:rsid w:val="00BD263F"/>
    <w:rsid w:val="00BD2B16"/>
    <w:rsid w:val="00BD2C02"/>
    <w:rsid w:val="00BD2F62"/>
    <w:rsid w:val="00BD2FF9"/>
    <w:rsid w:val="00BD32B7"/>
    <w:rsid w:val="00BD34E2"/>
    <w:rsid w:val="00BD3A90"/>
    <w:rsid w:val="00BD3B5D"/>
    <w:rsid w:val="00BD5257"/>
    <w:rsid w:val="00BD55D3"/>
    <w:rsid w:val="00BD5AF7"/>
    <w:rsid w:val="00BD5C14"/>
    <w:rsid w:val="00BD5F40"/>
    <w:rsid w:val="00BD60D4"/>
    <w:rsid w:val="00BD68F4"/>
    <w:rsid w:val="00BD70BC"/>
    <w:rsid w:val="00BE0735"/>
    <w:rsid w:val="00BE0C60"/>
    <w:rsid w:val="00BE125F"/>
    <w:rsid w:val="00BE1581"/>
    <w:rsid w:val="00BE1B49"/>
    <w:rsid w:val="00BE1BD3"/>
    <w:rsid w:val="00BE1FDE"/>
    <w:rsid w:val="00BE2BB1"/>
    <w:rsid w:val="00BE31C9"/>
    <w:rsid w:val="00BE361B"/>
    <w:rsid w:val="00BE4106"/>
    <w:rsid w:val="00BE4455"/>
    <w:rsid w:val="00BE4FE6"/>
    <w:rsid w:val="00BE573E"/>
    <w:rsid w:val="00BE6083"/>
    <w:rsid w:val="00BE7169"/>
    <w:rsid w:val="00BF03FB"/>
    <w:rsid w:val="00BF0D1C"/>
    <w:rsid w:val="00BF0E1C"/>
    <w:rsid w:val="00BF0F2C"/>
    <w:rsid w:val="00BF151A"/>
    <w:rsid w:val="00BF19C9"/>
    <w:rsid w:val="00BF1A85"/>
    <w:rsid w:val="00BF1AC1"/>
    <w:rsid w:val="00BF1B56"/>
    <w:rsid w:val="00BF2266"/>
    <w:rsid w:val="00BF2962"/>
    <w:rsid w:val="00BF2A1E"/>
    <w:rsid w:val="00BF2CA1"/>
    <w:rsid w:val="00BF4827"/>
    <w:rsid w:val="00BF552A"/>
    <w:rsid w:val="00BF57A5"/>
    <w:rsid w:val="00BF5B80"/>
    <w:rsid w:val="00BF5CDF"/>
    <w:rsid w:val="00BF6D3E"/>
    <w:rsid w:val="00BF7218"/>
    <w:rsid w:val="00BF7739"/>
    <w:rsid w:val="00BF785C"/>
    <w:rsid w:val="00C0054D"/>
    <w:rsid w:val="00C01138"/>
    <w:rsid w:val="00C014E4"/>
    <w:rsid w:val="00C01746"/>
    <w:rsid w:val="00C01852"/>
    <w:rsid w:val="00C01C88"/>
    <w:rsid w:val="00C02005"/>
    <w:rsid w:val="00C02455"/>
    <w:rsid w:val="00C0313A"/>
    <w:rsid w:val="00C03B8E"/>
    <w:rsid w:val="00C04137"/>
    <w:rsid w:val="00C04CFD"/>
    <w:rsid w:val="00C063E2"/>
    <w:rsid w:val="00C06E38"/>
    <w:rsid w:val="00C0706A"/>
    <w:rsid w:val="00C07135"/>
    <w:rsid w:val="00C07468"/>
    <w:rsid w:val="00C077F7"/>
    <w:rsid w:val="00C102AA"/>
    <w:rsid w:val="00C10953"/>
    <w:rsid w:val="00C10E7F"/>
    <w:rsid w:val="00C11233"/>
    <w:rsid w:val="00C1230C"/>
    <w:rsid w:val="00C1241C"/>
    <w:rsid w:val="00C12B71"/>
    <w:rsid w:val="00C12F62"/>
    <w:rsid w:val="00C14041"/>
    <w:rsid w:val="00C14AA4"/>
    <w:rsid w:val="00C14CF9"/>
    <w:rsid w:val="00C15077"/>
    <w:rsid w:val="00C15320"/>
    <w:rsid w:val="00C1578D"/>
    <w:rsid w:val="00C163DD"/>
    <w:rsid w:val="00C16B95"/>
    <w:rsid w:val="00C16D2C"/>
    <w:rsid w:val="00C16FF2"/>
    <w:rsid w:val="00C17F14"/>
    <w:rsid w:val="00C20686"/>
    <w:rsid w:val="00C20870"/>
    <w:rsid w:val="00C20A4C"/>
    <w:rsid w:val="00C20F37"/>
    <w:rsid w:val="00C21529"/>
    <w:rsid w:val="00C21826"/>
    <w:rsid w:val="00C21843"/>
    <w:rsid w:val="00C21851"/>
    <w:rsid w:val="00C21B05"/>
    <w:rsid w:val="00C22458"/>
    <w:rsid w:val="00C22A6A"/>
    <w:rsid w:val="00C22F41"/>
    <w:rsid w:val="00C23D68"/>
    <w:rsid w:val="00C23E35"/>
    <w:rsid w:val="00C24337"/>
    <w:rsid w:val="00C24BD3"/>
    <w:rsid w:val="00C24E82"/>
    <w:rsid w:val="00C2513F"/>
    <w:rsid w:val="00C2541D"/>
    <w:rsid w:val="00C25664"/>
    <w:rsid w:val="00C25AF1"/>
    <w:rsid w:val="00C25F26"/>
    <w:rsid w:val="00C260BA"/>
    <w:rsid w:val="00C2622A"/>
    <w:rsid w:val="00C273BB"/>
    <w:rsid w:val="00C2745A"/>
    <w:rsid w:val="00C27BAA"/>
    <w:rsid w:val="00C30E78"/>
    <w:rsid w:val="00C31041"/>
    <w:rsid w:val="00C3125C"/>
    <w:rsid w:val="00C31592"/>
    <w:rsid w:val="00C3163E"/>
    <w:rsid w:val="00C31BE5"/>
    <w:rsid w:val="00C31F3D"/>
    <w:rsid w:val="00C3274E"/>
    <w:rsid w:val="00C32BE4"/>
    <w:rsid w:val="00C32DE3"/>
    <w:rsid w:val="00C33609"/>
    <w:rsid w:val="00C33A94"/>
    <w:rsid w:val="00C33B06"/>
    <w:rsid w:val="00C33E0A"/>
    <w:rsid w:val="00C340ED"/>
    <w:rsid w:val="00C345E1"/>
    <w:rsid w:val="00C35EB4"/>
    <w:rsid w:val="00C35F00"/>
    <w:rsid w:val="00C36A4C"/>
    <w:rsid w:val="00C37C7D"/>
    <w:rsid w:val="00C400B7"/>
    <w:rsid w:val="00C40196"/>
    <w:rsid w:val="00C40240"/>
    <w:rsid w:val="00C41815"/>
    <w:rsid w:val="00C428B4"/>
    <w:rsid w:val="00C42D55"/>
    <w:rsid w:val="00C43048"/>
    <w:rsid w:val="00C44238"/>
    <w:rsid w:val="00C4496E"/>
    <w:rsid w:val="00C45303"/>
    <w:rsid w:val="00C45C82"/>
    <w:rsid w:val="00C45F86"/>
    <w:rsid w:val="00C45F88"/>
    <w:rsid w:val="00C46605"/>
    <w:rsid w:val="00C46A22"/>
    <w:rsid w:val="00C4794C"/>
    <w:rsid w:val="00C47B5C"/>
    <w:rsid w:val="00C47F43"/>
    <w:rsid w:val="00C51689"/>
    <w:rsid w:val="00C51980"/>
    <w:rsid w:val="00C51A40"/>
    <w:rsid w:val="00C5207E"/>
    <w:rsid w:val="00C521F2"/>
    <w:rsid w:val="00C52388"/>
    <w:rsid w:val="00C5293F"/>
    <w:rsid w:val="00C52DF9"/>
    <w:rsid w:val="00C52E28"/>
    <w:rsid w:val="00C52EB6"/>
    <w:rsid w:val="00C531CD"/>
    <w:rsid w:val="00C537FB"/>
    <w:rsid w:val="00C538B4"/>
    <w:rsid w:val="00C53D5A"/>
    <w:rsid w:val="00C54CD2"/>
    <w:rsid w:val="00C556F1"/>
    <w:rsid w:val="00C55963"/>
    <w:rsid w:val="00C55EDB"/>
    <w:rsid w:val="00C5615E"/>
    <w:rsid w:val="00C56652"/>
    <w:rsid w:val="00C56CD5"/>
    <w:rsid w:val="00C56DB9"/>
    <w:rsid w:val="00C5759E"/>
    <w:rsid w:val="00C5774F"/>
    <w:rsid w:val="00C5789A"/>
    <w:rsid w:val="00C612F7"/>
    <w:rsid w:val="00C6249D"/>
    <w:rsid w:val="00C628A1"/>
    <w:rsid w:val="00C6359C"/>
    <w:rsid w:val="00C64C80"/>
    <w:rsid w:val="00C64E6B"/>
    <w:rsid w:val="00C652AD"/>
    <w:rsid w:val="00C655B8"/>
    <w:rsid w:val="00C65AA2"/>
    <w:rsid w:val="00C673FD"/>
    <w:rsid w:val="00C67548"/>
    <w:rsid w:val="00C67BA5"/>
    <w:rsid w:val="00C70272"/>
    <w:rsid w:val="00C70A19"/>
    <w:rsid w:val="00C71165"/>
    <w:rsid w:val="00C71984"/>
    <w:rsid w:val="00C730C8"/>
    <w:rsid w:val="00C7334F"/>
    <w:rsid w:val="00C73BFF"/>
    <w:rsid w:val="00C7475D"/>
    <w:rsid w:val="00C74923"/>
    <w:rsid w:val="00C74C1A"/>
    <w:rsid w:val="00C75071"/>
    <w:rsid w:val="00C75565"/>
    <w:rsid w:val="00C757C2"/>
    <w:rsid w:val="00C76468"/>
    <w:rsid w:val="00C76E15"/>
    <w:rsid w:val="00C77999"/>
    <w:rsid w:val="00C77DC7"/>
    <w:rsid w:val="00C80915"/>
    <w:rsid w:val="00C8268F"/>
    <w:rsid w:val="00C836E9"/>
    <w:rsid w:val="00C83770"/>
    <w:rsid w:val="00C83BB1"/>
    <w:rsid w:val="00C84516"/>
    <w:rsid w:val="00C848F6"/>
    <w:rsid w:val="00C852AD"/>
    <w:rsid w:val="00C859CE"/>
    <w:rsid w:val="00C85DF6"/>
    <w:rsid w:val="00C85FD7"/>
    <w:rsid w:val="00C86A23"/>
    <w:rsid w:val="00C86A92"/>
    <w:rsid w:val="00C86E9E"/>
    <w:rsid w:val="00C9043E"/>
    <w:rsid w:val="00C90C4C"/>
    <w:rsid w:val="00C912F4"/>
    <w:rsid w:val="00C91690"/>
    <w:rsid w:val="00C91D34"/>
    <w:rsid w:val="00C926F2"/>
    <w:rsid w:val="00C935FB"/>
    <w:rsid w:val="00C93AD5"/>
    <w:rsid w:val="00C94276"/>
    <w:rsid w:val="00C945CA"/>
    <w:rsid w:val="00C951E5"/>
    <w:rsid w:val="00C952D9"/>
    <w:rsid w:val="00C956B0"/>
    <w:rsid w:val="00C956DD"/>
    <w:rsid w:val="00C958DC"/>
    <w:rsid w:val="00C95B46"/>
    <w:rsid w:val="00C95EF0"/>
    <w:rsid w:val="00C9683B"/>
    <w:rsid w:val="00C969AD"/>
    <w:rsid w:val="00C96CE6"/>
    <w:rsid w:val="00CA08D4"/>
    <w:rsid w:val="00CA0E22"/>
    <w:rsid w:val="00CA1430"/>
    <w:rsid w:val="00CA18D7"/>
    <w:rsid w:val="00CA1CAD"/>
    <w:rsid w:val="00CA24BF"/>
    <w:rsid w:val="00CA2856"/>
    <w:rsid w:val="00CA52FD"/>
    <w:rsid w:val="00CA5597"/>
    <w:rsid w:val="00CA6382"/>
    <w:rsid w:val="00CA67A5"/>
    <w:rsid w:val="00CA6B13"/>
    <w:rsid w:val="00CA6B3A"/>
    <w:rsid w:val="00CA70F1"/>
    <w:rsid w:val="00CA7BD2"/>
    <w:rsid w:val="00CB1A37"/>
    <w:rsid w:val="00CB1A40"/>
    <w:rsid w:val="00CB32CE"/>
    <w:rsid w:val="00CB39F9"/>
    <w:rsid w:val="00CB3A70"/>
    <w:rsid w:val="00CB3C5B"/>
    <w:rsid w:val="00CB3E1A"/>
    <w:rsid w:val="00CB42EB"/>
    <w:rsid w:val="00CB4A6B"/>
    <w:rsid w:val="00CB4C20"/>
    <w:rsid w:val="00CB52FD"/>
    <w:rsid w:val="00CB55C5"/>
    <w:rsid w:val="00CB5705"/>
    <w:rsid w:val="00CB5E80"/>
    <w:rsid w:val="00CB6818"/>
    <w:rsid w:val="00CB6B47"/>
    <w:rsid w:val="00CB707D"/>
    <w:rsid w:val="00CB77DE"/>
    <w:rsid w:val="00CB7EFF"/>
    <w:rsid w:val="00CC0835"/>
    <w:rsid w:val="00CC0AE4"/>
    <w:rsid w:val="00CC16FA"/>
    <w:rsid w:val="00CC17AB"/>
    <w:rsid w:val="00CC17FF"/>
    <w:rsid w:val="00CC1B12"/>
    <w:rsid w:val="00CC2BDB"/>
    <w:rsid w:val="00CC2C66"/>
    <w:rsid w:val="00CC316D"/>
    <w:rsid w:val="00CC3317"/>
    <w:rsid w:val="00CC3885"/>
    <w:rsid w:val="00CC41C2"/>
    <w:rsid w:val="00CC4777"/>
    <w:rsid w:val="00CC4E7C"/>
    <w:rsid w:val="00CC502A"/>
    <w:rsid w:val="00CC52E6"/>
    <w:rsid w:val="00CC5360"/>
    <w:rsid w:val="00CC5997"/>
    <w:rsid w:val="00CC5AAD"/>
    <w:rsid w:val="00CC5DC0"/>
    <w:rsid w:val="00CC6A88"/>
    <w:rsid w:val="00CC6DC3"/>
    <w:rsid w:val="00CC782F"/>
    <w:rsid w:val="00CD090F"/>
    <w:rsid w:val="00CD0C45"/>
    <w:rsid w:val="00CD1051"/>
    <w:rsid w:val="00CD1890"/>
    <w:rsid w:val="00CD2099"/>
    <w:rsid w:val="00CD2641"/>
    <w:rsid w:val="00CD2947"/>
    <w:rsid w:val="00CD3465"/>
    <w:rsid w:val="00CD39BE"/>
    <w:rsid w:val="00CD3B3F"/>
    <w:rsid w:val="00CD4304"/>
    <w:rsid w:val="00CD467E"/>
    <w:rsid w:val="00CD48A8"/>
    <w:rsid w:val="00CD511F"/>
    <w:rsid w:val="00CD5F00"/>
    <w:rsid w:val="00CD6375"/>
    <w:rsid w:val="00CD6D58"/>
    <w:rsid w:val="00CD6FA0"/>
    <w:rsid w:val="00CD6FA5"/>
    <w:rsid w:val="00CD7410"/>
    <w:rsid w:val="00CD7684"/>
    <w:rsid w:val="00CD7A28"/>
    <w:rsid w:val="00CD7B11"/>
    <w:rsid w:val="00CD7FF2"/>
    <w:rsid w:val="00CE01BB"/>
    <w:rsid w:val="00CE0D77"/>
    <w:rsid w:val="00CE2562"/>
    <w:rsid w:val="00CE25F2"/>
    <w:rsid w:val="00CE26B0"/>
    <w:rsid w:val="00CE2745"/>
    <w:rsid w:val="00CE442B"/>
    <w:rsid w:val="00CE4952"/>
    <w:rsid w:val="00CE5157"/>
    <w:rsid w:val="00CE6F18"/>
    <w:rsid w:val="00CE717F"/>
    <w:rsid w:val="00CE787A"/>
    <w:rsid w:val="00CE7A34"/>
    <w:rsid w:val="00CE7FEE"/>
    <w:rsid w:val="00CF08E1"/>
    <w:rsid w:val="00CF0BD1"/>
    <w:rsid w:val="00CF0C43"/>
    <w:rsid w:val="00CF0C8A"/>
    <w:rsid w:val="00CF0D25"/>
    <w:rsid w:val="00CF0D28"/>
    <w:rsid w:val="00CF1086"/>
    <w:rsid w:val="00CF22EE"/>
    <w:rsid w:val="00CF27FA"/>
    <w:rsid w:val="00CF29DC"/>
    <w:rsid w:val="00CF2C34"/>
    <w:rsid w:val="00CF2CB1"/>
    <w:rsid w:val="00CF2F6A"/>
    <w:rsid w:val="00CF2FC3"/>
    <w:rsid w:val="00CF440B"/>
    <w:rsid w:val="00CF4A7F"/>
    <w:rsid w:val="00CF4B90"/>
    <w:rsid w:val="00CF506F"/>
    <w:rsid w:val="00CF5363"/>
    <w:rsid w:val="00CF6593"/>
    <w:rsid w:val="00CF6711"/>
    <w:rsid w:val="00CF676A"/>
    <w:rsid w:val="00CF6A09"/>
    <w:rsid w:val="00CF6B9E"/>
    <w:rsid w:val="00CF710D"/>
    <w:rsid w:val="00CF7A14"/>
    <w:rsid w:val="00D00319"/>
    <w:rsid w:val="00D008C8"/>
    <w:rsid w:val="00D01CAC"/>
    <w:rsid w:val="00D0228A"/>
    <w:rsid w:val="00D0255F"/>
    <w:rsid w:val="00D025D5"/>
    <w:rsid w:val="00D031D6"/>
    <w:rsid w:val="00D032D2"/>
    <w:rsid w:val="00D035CA"/>
    <w:rsid w:val="00D03C94"/>
    <w:rsid w:val="00D04791"/>
    <w:rsid w:val="00D0482E"/>
    <w:rsid w:val="00D04853"/>
    <w:rsid w:val="00D04D1A"/>
    <w:rsid w:val="00D04D9F"/>
    <w:rsid w:val="00D051A1"/>
    <w:rsid w:val="00D052D9"/>
    <w:rsid w:val="00D0593B"/>
    <w:rsid w:val="00D05D0E"/>
    <w:rsid w:val="00D062AD"/>
    <w:rsid w:val="00D065FA"/>
    <w:rsid w:val="00D06B20"/>
    <w:rsid w:val="00D076CA"/>
    <w:rsid w:val="00D11F6D"/>
    <w:rsid w:val="00D12065"/>
    <w:rsid w:val="00D12D35"/>
    <w:rsid w:val="00D13D52"/>
    <w:rsid w:val="00D15315"/>
    <w:rsid w:val="00D15443"/>
    <w:rsid w:val="00D15598"/>
    <w:rsid w:val="00D158C8"/>
    <w:rsid w:val="00D162F6"/>
    <w:rsid w:val="00D1668B"/>
    <w:rsid w:val="00D16782"/>
    <w:rsid w:val="00D16801"/>
    <w:rsid w:val="00D1779D"/>
    <w:rsid w:val="00D2164D"/>
    <w:rsid w:val="00D21699"/>
    <w:rsid w:val="00D217EF"/>
    <w:rsid w:val="00D22855"/>
    <w:rsid w:val="00D22CC3"/>
    <w:rsid w:val="00D22E96"/>
    <w:rsid w:val="00D232D0"/>
    <w:rsid w:val="00D235F0"/>
    <w:rsid w:val="00D23927"/>
    <w:rsid w:val="00D239DB"/>
    <w:rsid w:val="00D241FA"/>
    <w:rsid w:val="00D248A5"/>
    <w:rsid w:val="00D24EE6"/>
    <w:rsid w:val="00D250D4"/>
    <w:rsid w:val="00D25389"/>
    <w:rsid w:val="00D25841"/>
    <w:rsid w:val="00D258DD"/>
    <w:rsid w:val="00D2619A"/>
    <w:rsid w:val="00D262FA"/>
    <w:rsid w:val="00D26FBB"/>
    <w:rsid w:val="00D30137"/>
    <w:rsid w:val="00D30DC3"/>
    <w:rsid w:val="00D31240"/>
    <w:rsid w:val="00D312EB"/>
    <w:rsid w:val="00D31D51"/>
    <w:rsid w:val="00D31E89"/>
    <w:rsid w:val="00D31EBB"/>
    <w:rsid w:val="00D31F4B"/>
    <w:rsid w:val="00D3272D"/>
    <w:rsid w:val="00D32C86"/>
    <w:rsid w:val="00D33020"/>
    <w:rsid w:val="00D33207"/>
    <w:rsid w:val="00D33F7F"/>
    <w:rsid w:val="00D34A5E"/>
    <w:rsid w:val="00D34AA2"/>
    <w:rsid w:val="00D34E9C"/>
    <w:rsid w:val="00D355E6"/>
    <w:rsid w:val="00D35758"/>
    <w:rsid w:val="00D35E1A"/>
    <w:rsid w:val="00D36724"/>
    <w:rsid w:val="00D36FA7"/>
    <w:rsid w:val="00D37244"/>
    <w:rsid w:val="00D3787C"/>
    <w:rsid w:val="00D37A79"/>
    <w:rsid w:val="00D40D86"/>
    <w:rsid w:val="00D418C1"/>
    <w:rsid w:val="00D41D60"/>
    <w:rsid w:val="00D42170"/>
    <w:rsid w:val="00D4348C"/>
    <w:rsid w:val="00D43969"/>
    <w:rsid w:val="00D43EB4"/>
    <w:rsid w:val="00D4443F"/>
    <w:rsid w:val="00D44F20"/>
    <w:rsid w:val="00D44F28"/>
    <w:rsid w:val="00D45460"/>
    <w:rsid w:val="00D45828"/>
    <w:rsid w:val="00D45C41"/>
    <w:rsid w:val="00D45CB7"/>
    <w:rsid w:val="00D47456"/>
    <w:rsid w:val="00D47C5E"/>
    <w:rsid w:val="00D5017F"/>
    <w:rsid w:val="00D5032D"/>
    <w:rsid w:val="00D51022"/>
    <w:rsid w:val="00D512AC"/>
    <w:rsid w:val="00D51596"/>
    <w:rsid w:val="00D520B3"/>
    <w:rsid w:val="00D5212A"/>
    <w:rsid w:val="00D535E1"/>
    <w:rsid w:val="00D54158"/>
    <w:rsid w:val="00D5418D"/>
    <w:rsid w:val="00D5572A"/>
    <w:rsid w:val="00D560CE"/>
    <w:rsid w:val="00D562BE"/>
    <w:rsid w:val="00D573D7"/>
    <w:rsid w:val="00D5760B"/>
    <w:rsid w:val="00D57957"/>
    <w:rsid w:val="00D57B3F"/>
    <w:rsid w:val="00D57B9C"/>
    <w:rsid w:val="00D601AD"/>
    <w:rsid w:val="00D60459"/>
    <w:rsid w:val="00D60FB0"/>
    <w:rsid w:val="00D61083"/>
    <w:rsid w:val="00D612CA"/>
    <w:rsid w:val="00D616B3"/>
    <w:rsid w:val="00D61881"/>
    <w:rsid w:val="00D620CC"/>
    <w:rsid w:val="00D62105"/>
    <w:rsid w:val="00D62211"/>
    <w:rsid w:val="00D62536"/>
    <w:rsid w:val="00D6262D"/>
    <w:rsid w:val="00D6266A"/>
    <w:rsid w:val="00D62F55"/>
    <w:rsid w:val="00D63403"/>
    <w:rsid w:val="00D63444"/>
    <w:rsid w:val="00D64A5C"/>
    <w:rsid w:val="00D64C23"/>
    <w:rsid w:val="00D6540E"/>
    <w:rsid w:val="00D662B4"/>
    <w:rsid w:val="00D664AD"/>
    <w:rsid w:val="00D665A4"/>
    <w:rsid w:val="00D66A7B"/>
    <w:rsid w:val="00D66EA1"/>
    <w:rsid w:val="00D67110"/>
    <w:rsid w:val="00D672BA"/>
    <w:rsid w:val="00D709E2"/>
    <w:rsid w:val="00D709ED"/>
    <w:rsid w:val="00D7131A"/>
    <w:rsid w:val="00D72497"/>
    <w:rsid w:val="00D725FE"/>
    <w:rsid w:val="00D72A15"/>
    <w:rsid w:val="00D72F72"/>
    <w:rsid w:val="00D73099"/>
    <w:rsid w:val="00D73134"/>
    <w:rsid w:val="00D73BC1"/>
    <w:rsid w:val="00D73C11"/>
    <w:rsid w:val="00D74835"/>
    <w:rsid w:val="00D75022"/>
    <w:rsid w:val="00D75300"/>
    <w:rsid w:val="00D75394"/>
    <w:rsid w:val="00D75E88"/>
    <w:rsid w:val="00D76B9E"/>
    <w:rsid w:val="00D77849"/>
    <w:rsid w:val="00D778DB"/>
    <w:rsid w:val="00D80780"/>
    <w:rsid w:val="00D807F4"/>
    <w:rsid w:val="00D8086D"/>
    <w:rsid w:val="00D80A8D"/>
    <w:rsid w:val="00D80B18"/>
    <w:rsid w:val="00D80FA7"/>
    <w:rsid w:val="00D82B97"/>
    <w:rsid w:val="00D839B3"/>
    <w:rsid w:val="00D839EA"/>
    <w:rsid w:val="00D83ED4"/>
    <w:rsid w:val="00D83EF3"/>
    <w:rsid w:val="00D84072"/>
    <w:rsid w:val="00D84590"/>
    <w:rsid w:val="00D8465A"/>
    <w:rsid w:val="00D86567"/>
    <w:rsid w:val="00D868A3"/>
    <w:rsid w:val="00D86A03"/>
    <w:rsid w:val="00D86AB3"/>
    <w:rsid w:val="00D86D30"/>
    <w:rsid w:val="00D871EE"/>
    <w:rsid w:val="00D876F5"/>
    <w:rsid w:val="00D9016D"/>
    <w:rsid w:val="00D90725"/>
    <w:rsid w:val="00D90ECB"/>
    <w:rsid w:val="00D91BA7"/>
    <w:rsid w:val="00D91F1B"/>
    <w:rsid w:val="00D92F2C"/>
    <w:rsid w:val="00D93433"/>
    <w:rsid w:val="00D934F5"/>
    <w:rsid w:val="00D93AF1"/>
    <w:rsid w:val="00D93B63"/>
    <w:rsid w:val="00D94172"/>
    <w:rsid w:val="00D953A4"/>
    <w:rsid w:val="00D9583A"/>
    <w:rsid w:val="00D959B0"/>
    <w:rsid w:val="00D95E86"/>
    <w:rsid w:val="00D960C2"/>
    <w:rsid w:val="00D96299"/>
    <w:rsid w:val="00D965FE"/>
    <w:rsid w:val="00D97188"/>
    <w:rsid w:val="00DA0310"/>
    <w:rsid w:val="00DA07E6"/>
    <w:rsid w:val="00DA24E1"/>
    <w:rsid w:val="00DA2584"/>
    <w:rsid w:val="00DA2EBD"/>
    <w:rsid w:val="00DA35F8"/>
    <w:rsid w:val="00DA408A"/>
    <w:rsid w:val="00DA4181"/>
    <w:rsid w:val="00DA46AD"/>
    <w:rsid w:val="00DA4876"/>
    <w:rsid w:val="00DA4978"/>
    <w:rsid w:val="00DA5189"/>
    <w:rsid w:val="00DA52C0"/>
    <w:rsid w:val="00DA5EA0"/>
    <w:rsid w:val="00DA5FB4"/>
    <w:rsid w:val="00DA66A1"/>
    <w:rsid w:val="00DA6ADA"/>
    <w:rsid w:val="00DA7B92"/>
    <w:rsid w:val="00DB0362"/>
    <w:rsid w:val="00DB0746"/>
    <w:rsid w:val="00DB0B62"/>
    <w:rsid w:val="00DB0DC5"/>
    <w:rsid w:val="00DB0E53"/>
    <w:rsid w:val="00DB1394"/>
    <w:rsid w:val="00DB1966"/>
    <w:rsid w:val="00DB1C73"/>
    <w:rsid w:val="00DB1DC7"/>
    <w:rsid w:val="00DB1E52"/>
    <w:rsid w:val="00DB202D"/>
    <w:rsid w:val="00DB2191"/>
    <w:rsid w:val="00DB279C"/>
    <w:rsid w:val="00DB2AA8"/>
    <w:rsid w:val="00DB2AD0"/>
    <w:rsid w:val="00DB2FA2"/>
    <w:rsid w:val="00DB30DA"/>
    <w:rsid w:val="00DB444F"/>
    <w:rsid w:val="00DB5766"/>
    <w:rsid w:val="00DB5FC3"/>
    <w:rsid w:val="00DB62BC"/>
    <w:rsid w:val="00DB6521"/>
    <w:rsid w:val="00DB657F"/>
    <w:rsid w:val="00DB67D7"/>
    <w:rsid w:val="00DB7249"/>
    <w:rsid w:val="00DB789E"/>
    <w:rsid w:val="00DB7C7C"/>
    <w:rsid w:val="00DC02FE"/>
    <w:rsid w:val="00DC058E"/>
    <w:rsid w:val="00DC09CB"/>
    <w:rsid w:val="00DC1550"/>
    <w:rsid w:val="00DC16F3"/>
    <w:rsid w:val="00DC1D04"/>
    <w:rsid w:val="00DC2075"/>
    <w:rsid w:val="00DC2377"/>
    <w:rsid w:val="00DC2E3D"/>
    <w:rsid w:val="00DC2EC1"/>
    <w:rsid w:val="00DC37AE"/>
    <w:rsid w:val="00DC411A"/>
    <w:rsid w:val="00DC46FE"/>
    <w:rsid w:val="00DC504A"/>
    <w:rsid w:val="00DC584E"/>
    <w:rsid w:val="00DC6328"/>
    <w:rsid w:val="00DC6411"/>
    <w:rsid w:val="00DC6447"/>
    <w:rsid w:val="00DC64D2"/>
    <w:rsid w:val="00DC7168"/>
    <w:rsid w:val="00DC79AD"/>
    <w:rsid w:val="00DC7A51"/>
    <w:rsid w:val="00DD0355"/>
    <w:rsid w:val="00DD0FDA"/>
    <w:rsid w:val="00DD115A"/>
    <w:rsid w:val="00DD1290"/>
    <w:rsid w:val="00DD1A4F"/>
    <w:rsid w:val="00DD1AAC"/>
    <w:rsid w:val="00DD1E3C"/>
    <w:rsid w:val="00DD221A"/>
    <w:rsid w:val="00DD2514"/>
    <w:rsid w:val="00DD483C"/>
    <w:rsid w:val="00DD4F6C"/>
    <w:rsid w:val="00DD5352"/>
    <w:rsid w:val="00DD6031"/>
    <w:rsid w:val="00DD6278"/>
    <w:rsid w:val="00DD6402"/>
    <w:rsid w:val="00DD65B6"/>
    <w:rsid w:val="00DD6C06"/>
    <w:rsid w:val="00DD6EBB"/>
    <w:rsid w:val="00DD7F4D"/>
    <w:rsid w:val="00DD7FC7"/>
    <w:rsid w:val="00DE03DB"/>
    <w:rsid w:val="00DE062F"/>
    <w:rsid w:val="00DE06C1"/>
    <w:rsid w:val="00DE0C1E"/>
    <w:rsid w:val="00DE0E90"/>
    <w:rsid w:val="00DE14A0"/>
    <w:rsid w:val="00DE19EF"/>
    <w:rsid w:val="00DE25CE"/>
    <w:rsid w:val="00DE283D"/>
    <w:rsid w:val="00DE28A7"/>
    <w:rsid w:val="00DE300C"/>
    <w:rsid w:val="00DE3250"/>
    <w:rsid w:val="00DE3443"/>
    <w:rsid w:val="00DE3E51"/>
    <w:rsid w:val="00DE418B"/>
    <w:rsid w:val="00DE42A7"/>
    <w:rsid w:val="00DE449F"/>
    <w:rsid w:val="00DE47A8"/>
    <w:rsid w:val="00DE4BDA"/>
    <w:rsid w:val="00DE53CE"/>
    <w:rsid w:val="00DE58FE"/>
    <w:rsid w:val="00DE5EDD"/>
    <w:rsid w:val="00DE6ABE"/>
    <w:rsid w:val="00DE77AF"/>
    <w:rsid w:val="00DE7FC4"/>
    <w:rsid w:val="00DF06CA"/>
    <w:rsid w:val="00DF084B"/>
    <w:rsid w:val="00DF11E2"/>
    <w:rsid w:val="00DF1745"/>
    <w:rsid w:val="00DF1A8A"/>
    <w:rsid w:val="00DF1F34"/>
    <w:rsid w:val="00DF24BB"/>
    <w:rsid w:val="00DF27C2"/>
    <w:rsid w:val="00DF2AF8"/>
    <w:rsid w:val="00DF2CC6"/>
    <w:rsid w:val="00DF2CCC"/>
    <w:rsid w:val="00DF2D9F"/>
    <w:rsid w:val="00DF334C"/>
    <w:rsid w:val="00DF3656"/>
    <w:rsid w:val="00DF448C"/>
    <w:rsid w:val="00DF46A1"/>
    <w:rsid w:val="00DF4E08"/>
    <w:rsid w:val="00DF5311"/>
    <w:rsid w:val="00DF545E"/>
    <w:rsid w:val="00DF66F0"/>
    <w:rsid w:val="00DF6A2F"/>
    <w:rsid w:val="00DF790B"/>
    <w:rsid w:val="00DF7CA2"/>
    <w:rsid w:val="00DF7D04"/>
    <w:rsid w:val="00DF7D0C"/>
    <w:rsid w:val="00DF7FFE"/>
    <w:rsid w:val="00E0002A"/>
    <w:rsid w:val="00E002C4"/>
    <w:rsid w:val="00E007AC"/>
    <w:rsid w:val="00E008D5"/>
    <w:rsid w:val="00E0175A"/>
    <w:rsid w:val="00E01806"/>
    <w:rsid w:val="00E02411"/>
    <w:rsid w:val="00E02432"/>
    <w:rsid w:val="00E027DE"/>
    <w:rsid w:val="00E028BC"/>
    <w:rsid w:val="00E028FB"/>
    <w:rsid w:val="00E02A94"/>
    <w:rsid w:val="00E02E34"/>
    <w:rsid w:val="00E03598"/>
    <w:rsid w:val="00E03722"/>
    <w:rsid w:val="00E041F0"/>
    <w:rsid w:val="00E0460A"/>
    <w:rsid w:val="00E046C3"/>
    <w:rsid w:val="00E04A04"/>
    <w:rsid w:val="00E05468"/>
    <w:rsid w:val="00E071FE"/>
    <w:rsid w:val="00E07A00"/>
    <w:rsid w:val="00E07BC1"/>
    <w:rsid w:val="00E100D9"/>
    <w:rsid w:val="00E1014A"/>
    <w:rsid w:val="00E10905"/>
    <w:rsid w:val="00E11BF9"/>
    <w:rsid w:val="00E11DCA"/>
    <w:rsid w:val="00E123B8"/>
    <w:rsid w:val="00E12D34"/>
    <w:rsid w:val="00E13F20"/>
    <w:rsid w:val="00E142D9"/>
    <w:rsid w:val="00E146DC"/>
    <w:rsid w:val="00E15ECD"/>
    <w:rsid w:val="00E16573"/>
    <w:rsid w:val="00E16594"/>
    <w:rsid w:val="00E16A7D"/>
    <w:rsid w:val="00E16F65"/>
    <w:rsid w:val="00E17049"/>
    <w:rsid w:val="00E1713E"/>
    <w:rsid w:val="00E179BF"/>
    <w:rsid w:val="00E17CA1"/>
    <w:rsid w:val="00E17FB7"/>
    <w:rsid w:val="00E2013A"/>
    <w:rsid w:val="00E201F1"/>
    <w:rsid w:val="00E20264"/>
    <w:rsid w:val="00E20283"/>
    <w:rsid w:val="00E2088B"/>
    <w:rsid w:val="00E20BB6"/>
    <w:rsid w:val="00E20BF9"/>
    <w:rsid w:val="00E213D9"/>
    <w:rsid w:val="00E215DF"/>
    <w:rsid w:val="00E21849"/>
    <w:rsid w:val="00E22837"/>
    <w:rsid w:val="00E233FE"/>
    <w:rsid w:val="00E234EE"/>
    <w:rsid w:val="00E236A7"/>
    <w:rsid w:val="00E238CD"/>
    <w:rsid w:val="00E239D3"/>
    <w:rsid w:val="00E2422C"/>
    <w:rsid w:val="00E24A34"/>
    <w:rsid w:val="00E25347"/>
    <w:rsid w:val="00E25372"/>
    <w:rsid w:val="00E25B27"/>
    <w:rsid w:val="00E25EEF"/>
    <w:rsid w:val="00E26052"/>
    <w:rsid w:val="00E26C11"/>
    <w:rsid w:val="00E27961"/>
    <w:rsid w:val="00E3065C"/>
    <w:rsid w:val="00E31295"/>
    <w:rsid w:val="00E31BAD"/>
    <w:rsid w:val="00E31D6B"/>
    <w:rsid w:val="00E335F1"/>
    <w:rsid w:val="00E3386B"/>
    <w:rsid w:val="00E33965"/>
    <w:rsid w:val="00E33A7B"/>
    <w:rsid w:val="00E33F42"/>
    <w:rsid w:val="00E34EF5"/>
    <w:rsid w:val="00E3581E"/>
    <w:rsid w:val="00E35B46"/>
    <w:rsid w:val="00E35DD5"/>
    <w:rsid w:val="00E36165"/>
    <w:rsid w:val="00E361B2"/>
    <w:rsid w:val="00E368CA"/>
    <w:rsid w:val="00E369DD"/>
    <w:rsid w:val="00E36C87"/>
    <w:rsid w:val="00E3763B"/>
    <w:rsid w:val="00E4064C"/>
    <w:rsid w:val="00E40B04"/>
    <w:rsid w:val="00E40ED9"/>
    <w:rsid w:val="00E41DC2"/>
    <w:rsid w:val="00E41FA0"/>
    <w:rsid w:val="00E4255B"/>
    <w:rsid w:val="00E42AD6"/>
    <w:rsid w:val="00E42B6C"/>
    <w:rsid w:val="00E42D69"/>
    <w:rsid w:val="00E4374E"/>
    <w:rsid w:val="00E439D1"/>
    <w:rsid w:val="00E43D53"/>
    <w:rsid w:val="00E43E4B"/>
    <w:rsid w:val="00E44854"/>
    <w:rsid w:val="00E44D89"/>
    <w:rsid w:val="00E45285"/>
    <w:rsid w:val="00E4594B"/>
    <w:rsid w:val="00E45A8E"/>
    <w:rsid w:val="00E461A9"/>
    <w:rsid w:val="00E4673E"/>
    <w:rsid w:val="00E4757B"/>
    <w:rsid w:val="00E47AFC"/>
    <w:rsid w:val="00E47D66"/>
    <w:rsid w:val="00E508E1"/>
    <w:rsid w:val="00E50E3A"/>
    <w:rsid w:val="00E51536"/>
    <w:rsid w:val="00E5184B"/>
    <w:rsid w:val="00E52A1B"/>
    <w:rsid w:val="00E52D0C"/>
    <w:rsid w:val="00E53002"/>
    <w:rsid w:val="00E5300B"/>
    <w:rsid w:val="00E53130"/>
    <w:rsid w:val="00E53401"/>
    <w:rsid w:val="00E5365E"/>
    <w:rsid w:val="00E5374B"/>
    <w:rsid w:val="00E53763"/>
    <w:rsid w:val="00E53D14"/>
    <w:rsid w:val="00E544EC"/>
    <w:rsid w:val="00E54AE9"/>
    <w:rsid w:val="00E55382"/>
    <w:rsid w:val="00E5554D"/>
    <w:rsid w:val="00E56CAB"/>
    <w:rsid w:val="00E56F3C"/>
    <w:rsid w:val="00E571AC"/>
    <w:rsid w:val="00E57516"/>
    <w:rsid w:val="00E57738"/>
    <w:rsid w:val="00E579E8"/>
    <w:rsid w:val="00E60931"/>
    <w:rsid w:val="00E6115A"/>
    <w:rsid w:val="00E6142C"/>
    <w:rsid w:val="00E616E4"/>
    <w:rsid w:val="00E61AB3"/>
    <w:rsid w:val="00E61B55"/>
    <w:rsid w:val="00E61D5D"/>
    <w:rsid w:val="00E62991"/>
    <w:rsid w:val="00E62D27"/>
    <w:rsid w:val="00E63115"/>
    <w:rsid w:val="00E63D7D"/>
    <w:rsid w:val="00E63E73"/>
    <w:rsid w:val="00E64BE6"/>
    <w:rsid w:val="00E64DBE"/>
    <w:rsid w:val="00E65E5E"/>
    <w:rsid w:val="00E66108"/>
    <w:rsid w:val="00E66150"/>
    <w:rsid w:val="00E665EE"/>
    <w:rsid w:val="00E67375"/>
    <w:rsid w:val="00E67616"/>
    <w:rsid w:val="00E67AF8"/>
    <w:rsid w:val="00E67D47"/>
    <w:rsid w:val="00E67E3C"/>
    <w:rsid w:val="00E67E70"/>
    <w:rsid w:val="00E70494"/>
    <w:rsid w:val="00E71555"/>
    <w:rsid w:val="00E71557"/>
    <w:rsid w:val="00E71AF7"/>
    <w:rsid w:val="00E7211F"/>
    <w:rsid w:val="00E721ED"/>
    <w:rsid w:val="00E731A3"/>
    <w:rsid w:val="00E73A56"/>
    <w:rsid w:val="00E73A83"/>
    <w:rsid w:val="00E74173"/>
    <w:rsid w:val="00E74477"/>
    <w:rsid w:val="00E7471D"/>
    <w:rsid w:val="00E7620B"/>
    <w:rsid w:val="00E77239"/>
    <w:rsid w:val="00E772AD"/>
    <w:rsid w:val="00E77574"/>
    <w:rsid w:val="00E77FDF"/>
    <w:rsid w:val="00E80755"/>
    <w:rsid w:val="00E80D64"/>
    <w:rsid w:val="00E8172B"/>
    <w:rsid w:val="00E81A24"/>
    <w:rsid w:val="00E81DAB"/>
    <w:rsid w:val="00E81F49"/>
    <w:rsid w:val="00E821CA"/>
    <w:rsid w:val="00E823FE"/>
    <w:rsid w:val="00E828AC"/>
    <w:rsid w:val="00E829FF"/>
    <w:rsid w:val="00E82CC0"/>
    <w:rsid w:val="00E83E50"/>
    <w:rsid w:val="00E84198"/>
    <w:rsid w:val="00E8506E"/>
    <w:rsid w:val="00E853C7"/>
    <w:rsid w:val="00E85969"/>
    <w:rsid w:val="00E85A7A"/>
    <w:rsid w:val="00E86481"/>
    <w:rsid w:val="00E865CE"/>
    <w:rsid w:val="00E86850"/>
    <w:rsid w:val="00E86950"/>
    <w:rsid w:val="00E86EEB"/>
    <w:rsid w:val="00E871F4"/>
    <w:rsid w:val="00E87B3D"/>
    <w:rsid w:val="00E87BFF"/>
    <w:rsid w:val="00E87E89"/>
    <w:rsid w:val="00E87F7B"/>
    <w:rsid w:val="00E90356"/>
    <w:rsid w:val="00E90AF0"/>
    <w:rsid w:val="00E90D8E"/>
    <w:rsid w:val="00E90DAF"/>
    <w:rsid w:val="00E910DB"/>
    <w:rsid w:val="00E917AD"/>
    <w:rsid w:val="00E91F87"/>
    <w:rsid w:val="00E923A8"/>
    <w:rsid w:val="00E924BB"/>
    <w:rsid w:val="00E9277E"/>
    <w:rsid w:val="00E92D68"/>
    <w:rsid w:val="00E932B6"/>
    <w:rsid w:val="00E934FF"/>
    <w:rsid w:val="00E93589"/>
    <w:rsid w:val="00E9363D"/>
    <w:rsid w:val="00E938A4"/>
    <w:rsid w:val="00E938BC"/>
    <w:rsid w:val="00E93F19"/>
    <w:rsid w:val="00E9401E"/>
    <w:rsid w:val="00E94291"/>
    <w:rsid w:val="00E946A1"/>
    <w:rsid w:val="00E94EE5"/>
    <w:rsid w:val="00E956B3"/>
    <w:rsid w:val="00E95F54"/>
    <w:rsid w:val="00E96230"/>
    <w:rsid w:val="00E963BE"/>
    <w:rsid w:val="00E967A3"/>
    <w:rsid w:val="00E96B99"/>
    <w:rsid w:val="00E975DD"/>
    <w:rsid w:val="00E97CA7"/>
    <w:rsid w:val="00E97E3C"/>
    <w:rsid w:val="00EA07A5"/>
    <w:rsid w:val="00EA09A0"/>
    <w:rsid w:val="00EA0A7E"/>
    <w:rsid w:val="00EA14D6"/>
    <w:rsid w:val="00EA18D3"/>
    <w:rsid w:val="00EA1EEA"/>
    <w:rsid w:val="00EA1FA5"/>
    <w:rsid w:val="00EA29B6"/>
    <w:rsid w:val="00EA2F39"/>
    <w:rsid w:val="00EA3400"/>
    <w:rsid w:val="00EA3BF1"/>
    <w:rsid w:val="00EA53D1"/>
    <w:rsid w:val="00EA554A"/>
    <w:rsid w:val="00EA57E9"/>
    <w:rsid w:val="00EA60B8"/>
    <w:rsid w:val="00EA62E7"/>
    <w:rsid w:val="00EA68AA"/>
    <w:rsid w:val="00EA68FC"/>
    <w:rsid w:val="00EA72DF"/>
    <w:rsid w:val="00EA73F7"/>
    <w:rsid w:val="00EA7694"/>
    <w:rsid w:val="00EA7C1D"/>
    <w:rsid w:val="00EB09C3"/>
    <w:rsid w:val="00EB0BD9"/>
    <w:rsid w:val="00EB0CF5"/>
    <w:rsid w:val="00EB188E"/>
    <w:rsid w:val="00EB1ADB"/>
    <w:rsid w:val="00EB1BCC"/>
    <w:rsid w:val="00EB1EB8"/>
    <w:rsid w:val="00EB1F17"/>
    <w:rsid w:val="00EB28F8"/>
    <w:rsid w:val="00EB2B87"/>
    <w:rsid w:val="00EB4470"/>
    <w:rsid w:val="00EB4746"/>
    <w:rsid w:val="00EB4BB3"/>
    <w:rsid w:val="00EB5031"/>
    <w:rsid w:val="00EB51D6"/>
    <w:rsid w:val="00EB5995"/>
    <w:rsid w:val="00EB5B14"/>
    <w:rsid w:val="00EB5C66"/>
    <w:rsid w:val="00EB5D23"/>
    <w:rsid w:val="00EB5D60"/>
    <w:rsid w:val="00EB758D"/>
    <w:rsid w:val="00EB79BB"/>
    <w:rsid w:val="00EC1BAD"/>
    <w:rsid w:val="00EC2A9F"/>
    <w:rsid w:val="00EC2D9D"/>
    <w:rsid w:val="00EC2E15"/>
    <w:rsid w:val="00EC2E1E"/>
    <w:rsid w:val="00EC33EA"/>
    <w:rsid w:val="00EC33F8"/>
    <w:rsid w:val="00EC41FF"/>
    <w:rsid w:val="00EC44AA"/>
    <w:rsid w:val="00EC5070"/>
    <w:rsid w:val="00EC517A"/>
    <w:rsid w:val="00EC5EEB"/>
    <w:rsid w:val="00EC5F0F"/>
    <w:rsid w:val="00EC613C"/>
    <w:rsid w:val="00EC6D2A"/>
    <w:rsid w:val="00EC71F4"/>
    <w:rsid w:val="00EC73C8"/>
    <w:rsid w:val="00EC7653"/>
    <w:rsid w:val="00EC7A1D"/>
    <w:rsid w:val="00EC7C09"/>
    <w:rsid w:val="00EC7E8F"/>
    <w:rsid w:val="00EC7F4F"/>
    <w:rsid w:val="00ED09C0"/>
    <w:rsid w:val="00ED0B37"/>
    <w:rsid w:val="00ED0B4C"/>
    <w:rsid w:val="00ED1B64"/>
    <w:rsid w:val="00ED21B4"/>
    <w:rsid w:val="00ED329B"/>
    <w:rsid w:val="00ED3410"/>
    <w:rsid w:val="00ED3485"/>
    <w:rsid w:val="00ED437A"/>
    <w:rsid w:val="00ED447D"/>
    <w:rsid w:val="00ED47E3"/>
    <w:rsid w:val="00ED4ADD"/>
    <w:rsid w:val="00ED527F"/>
    <w:rsid w:val="00ED534A"/>
    <w:rsid w:val="00ED5E85"/>
    <w:rsid w:val="00ED6164"/>
    <w:rsid w:val="00ED62FB"/>
    <w:rsid w:val="00ED6CB4"/>
    <w:rsid w:val="00ED6DCE"/>
    <w:rsid w:val="00ED6E6C"/>
    <w:rsid w:val="00ED74D2"/>
    <w:rsid w:val="00ED755A"/>
    <w:rsid w:val="00EE00DA"/>
    <w:rsid w:val="00EE044B"/>
    <w:rsid w:val="00EE0D4A"/>
    <w:rsid w:val="00EE1693"/>
    <w:rsid w:val="00EE3D34"/>
    <w:rsid w:val="00EE4203"/>
    <w:rsid w:val="00EE45C4"/>
    <w:rsid w:val="00EE49B2"/>
    <w:rsid w:val="00EE4B7E"/>
    <w:rsid w:val="00EE4BA2"/>
    <w:rsid w:val="00EE63E0"/>
    <w:rsid w:val="00EE6672"/>
    <w:rsid w:val="00EE6FD9"/>
    <w:rsid w:val="00EE72BE"/>
    <w:rsid w:val="00EE7ABE"/>
    <w:rsid w:val="00EE7DBB"/>
    <w:rsid w:val="00EF010B"/>
    <w:rsid w:val="00EF1000"/>
    <w:rsid w:val="00EF1872"/>
    <w:rsid w:val="00EF26EE"/>
    <w:rsid w:val="00EF320A"/>
    <w:rsid w:val="00EF332C"/>
    <w:rsid w:val="00EF3B3A"/>
    <w:rsid w:val="00EF48F2"/>
    <w:rsid w:val="00EF4D5B"/>
    <w:rsid w:val="00EF6344"/>
    <w:rsid w:val="00EF687C"/>
    <w:rsid w:val="00EF6FCD"/>
    <w:rsid w:val="00EF70C3"/>
    <w:rsid w:val="00EF7EB1"/>
    <w:rsid w:val="00EF7F73"/>
    <w:rsid w:val="00F00A24"/>
    <w:rsid w:val="00F01DB7"/>
    <w:rsid w:val="00F02A8B"/>
    <w:rsid w:val="00F03CEE"/>
    <w:rsid w:val="00F03E30"/>
    <w:rsid w:val="00F044FF"/>
    <w:rsid w:val="00F04825"/>
    <w:rsid w:val="00F05AC8"/>
    <w:rsid w:val="00F05C07"/>
    <w:rsid w:val="00F06803"/>
    <w:rsid w:val="00F07BF7"/>
    <w:rsid w:val="00F07F20"/>
    <w:rsid w:val="00F106CB"/>
    <w:rsid w:val="00F1109A"/>
    <w:rsid w:val="00F12473"/>
    <w:rsid w:val="00F129BF"/>
    <w:rsid w:val="00F12C39"/>
    <w:rsid w:val="00F130C4"/>
    <w:rsid w:val="00F132E1"/>
    <w:rsid w:val="00F1380C"/>
    <w:rsid w:val="00F13DAF"/>
    <w:rsid w:val="00F13FA5"/>
    <w:rsid w:val="00F14062"/>
    <w:rsid w:val="00F14424"/>
    <w:rsid w:val="00F14B47"/>
    <w:rsid w:val="00F14C97"/>
    <w:rsid w:val="00F14CBE"/>
    <w:rsid w:val="00F15C46"/>
    <w:rsid w:val="00F15F5B"/>
    <w:rsid w:val="00F16243"/>
    <w:rsid w:val="00F165C8"/>
    <w:rsid w:val="00F16612"/>
    <w:rsid w:val="00F16DB3"/>
    <w:rsid w:val="00F178C6"/>
    <w:rsid w:val="00F17ABD"/>
    <w:rsid w:val="00F17E26"/>
    <w:rsid w:val="00F2001E"/>
    <w:rsid w:val="00F20191"/>
    <w:rsid w:val="00F2058A"/>
    <w:rsid w:val="00F20836"/>
    <w:rsid w:val="00F212F8"/>
    <w:rsid w:val="00F214C5"/>
    <w:rsid w:val="00F22A61"/>
    <w:rsid w:val="00F22B6A"/>
    <w:rsid w:val="00F230DB"/>
    <w:rsid w:val="00F23A37"/>
    <w:rsid w:val="00F23A7A"/>
    <w:rsid w:val="00F24693"/>
    <w:rsid w:val="00F2495A"/>
    <w:rsid w:val="00F2513C"/>
    <w:rsid w:val="00F25479"/>
    <w:rsid w:val="00F26040"/>
    <w:rsid w:val="00F263E2"/>
    <w:rsid w:val="00F26533"/>
    <w:rsid w:val="00F265CA"/>
    <w:rsid w:val="00F26CF5"/>
    <w:rsid w:val="00F27349"/>
    <w:rsid w:val="00F274F8"/>
    <w:rsid w:val="00F277D1"/>
    <w:rsid w:val="00F30325"/>
    <w:rsid w:val="00F3045B"/>
    <w:rsid w:val="00F307D6"/>
    <w:rsid w:val="00F30B17"/>
    <w:rsid w:val="00F317AD"/>
    <w:rsid w:val="00F32258"/>
    <w:rsid w:val="00F3253D"/>
    <w:rsid w:val="00F32579"/>
    <w:rsid w:val="00F330E5"/>
    <w:rsid w:val="00F3366B"/>
    <w:rsid w:val="00F33D5D"/>
    <w:rsid w:val="00F34250"/>
    <w:rsid w:val="00F34BB6"/>
    <w:rsid w:val="00F354FF"/>
    <w:rsid w:val="00F359B1"/>
    <w:rsid w:val="00F35DBC"/>
    <w:rsid w:val="00F35F4B"/>
    <w:rsid w:val="00F3621E"/>
    <w:rsid w:val="00F36B9C"/>
    <w:rsid w:val="00F372C6"/>
    <w:rsid w:val="00F37C30"/>
    <w:rsid w:val="00F40B51"/>
    <w:rsid w:val="00F40B52"/>
    <w:rsid w:val="00F410EB"/>
    <w:rsid w:val="00F412F6"/>
    <w:rsid w:val="00F41429"/>
    <w:rsid w:val="00F41445"/>
    <w:rsid w:val="00F4189F"/>
    <w:rsid w:val="00F41946"/>
    <w:rsid w:val="00F41CC0"/>
    <w:rsid w:val="00F41EA7"/>
    <w:rsid w:val="00F4244B"/>
    <w:rsid w:val="00F42CDD"/>
    <w:rsid w:val="00F431A5"/>
    <w:rsid w:val="00F43A9E"/>
    <w:rsid w:val="00F43AC3"/>
    <w:rsid w:val="00F44175"/>
    <w:rsid w:val="00F44AE5"/>
    <w:rsid w:val="00F44C01"/>
    <w:rsid w:val="00F4512B"/>
    <w:rsid w:val="00F457E0"/>
    <w:rsid w:val="00F46CBA"/>
    <w:rsid w:val="00F46D50"/>
    <w:rsid w:val="00F46F2A"/>
    <w:rsid w:val="00F46F6F"/>
    <w:rsid w:val="00F473F9"/>
    <w:rsid w:val="00F47906"/>
    <w:rsid w:val="00F4794F"/>
    <w:rsid w:val="00F505B6"/>
    <w:rsid w:val="00F50EB7"/>
    <w:rsid w:val="00F51FE7"/>
    <w:rsid w:val="00F52245"/>
    <w:rsid w:val="00F5243D"/>
    <w:rsid w:val="00F534B9"/>
    <w:rsid w:val="00F53720"/>
    <w:rsid w:val="00F53D4A"/>
    <w:rsid w:val="00F53F2B"/>
    <w:rsid w:val="00F54610"/>
    <w:rsid w:val="00F54C7B"/>
    <w:rsid w:val="00F555EB"/>
    <w:rsid w:val="00F55807"/>
    <w:rsid w:val="00F5582C"/>
    <w:rsid w:val="00F56291"/>
    <w:rsid w:val="00F56914"/>
    <w:rsid w:val="00F570C6"/>
    <w:rsid w:val="00F5770E"/>
    <w:rsid w:val="00F577BE"/>
    <w:rsid w:val="00F601AD"/>
    <w:rsid w:val="00F606BA"/>
    <w:rsid w:val="00F60C35"/>
    <w:rsid w:val="00F613B7"/>
    <w:rsid w:val="00F613C5"/>
    <w:rsid w:val="00F61605"/>
    <w:rsid w:val="00F61628"/>
    <w:rsid w:val="00F61938"/>
    <w:rsid w:val="00F61AD4"/>
    <w:rsid w:val="00F61AE2"/>
    <w:rsid w:val="00F61B7D"/>
    <w:rsid w:val="00F61BC9"/>
    <w:rsid w:val="00F6268D"/>
    <w:rsid w:val="00F634AA"/>
    <w:rsid w:val="00F63537"/>
    <w:rsid w:val="00F638DD"/>
    <w:rsid w:val="00F63B48"/>
    <w:rsid w:val="00F64389"/>
    <w:rsid w:val="00F647D1"/>
    <w:rsid w:val="00F64EF6"/>
    <w:rsid w:val="00F6557E"/>
    <w:rsid w:val="00F659C1"/>
    <w:rsid w:val="00F66353"/>
    <w:rsid w:val="00F667CB"/>
    <w:rsid w:val="00F676F7"/>
    <w:rsid w:val="00F67704"/>
    <w:rsid w:val="00F677CC"/>
    <w:rsid w:val="00F67AB2"/>
    <w:rsid w:val="00F67B98"/>
    <w:rsid w:val="00F67EAB"/>
    <w:rsid w:val="00F70495"/>
    <w:rsid w:val="00F70945"/>
    <w:rsid w:val="00F70CE5"/>
    <w:rsid w:val="00F70F1C"/>
    <w:rsid w:val="00F71907"/>
    <w:rsid w:val="00F71992"/>
    <w:rsid w:val="00F72E10"/>
    <w:rsid w:val="00F72E4A"/>
    <w:rsid w:val="00F73282"/>
    <w:rsid w:val="00F73988"/>
    <w:rsid w:val="00F73BAD"/>
    <w:rsid w:val="00F73D03"/>
    <w:rsid w:val="00F740FC"/>
    <w:rsid w:val="00F74540"/>
    <w:rsid w:val="00F75950"/>
    <w:rsid w:val="00F7599E"/>
    <w:rsid w:val="00F7628F"/>
    <w:rsid w:val="00F76A79"/>
    <w:rsid w:val="00F76D38"/>
    <w:rsid w:val="00F7733E"/>
    <w:rsid w:val="00F77CA9"/>
    <w:rsid w:val="00F77DB7"/>
    <w:rsid w:val="00F77ECC"/>
    <w:rsid w:val="00F80E77"/>
    <w:rsid w:val="00F810D3"/>
    <w:rsid w:val="00F8114E"/>
    <w:rsid w:val="00F81734"/>
    <w:rsid w:val="00F81A71"/>
    <w:rsid w:val="00F82191"/>
    <w:rsid w:val="00F822D6"/>
    <w:rsid w:val="00F83340"/>
    <w:rsid w:val="00F8360D"/>
    <w:rsid w:val="00F83D82"/>
    <w:rsid w:val="00F83E43"/>
    <w:rsid w:val="00F83F79"/>
    <w:rsid w:val="00F849E7"/>
    <w:rsid w:val="00F84D18"/>
    <w:rsid w:val="00F85749"/>
    <w:rsid w:val="00F85B6F"/>
    <w:rsid w:val="00F85F0A"/>
    <w:rsid w:val="00F86232"/>
    <w:rsid w:val="00F869CD"/>
    <w:rsid w:val="00F8716B"/>
    <w:rsid w:val="00F87D77"/>
    <w:rsid w:val="00F90542"/>
    <w:rsid w:val="00F906D7"/>
    <w:rsid w:val="00F90963"/>
    <w:rsid w:val="00F90E61"/>
    <w:rsid w:val="00F91AAE"/>
    <w:rsid w:val="00F921D8"/>
    <w:rsid w:val="00F929C5"/>
    <w:rsid w:val="00F93D80"/>
    <w:rsid w:val="00F95349"/>
    <w:rsid w:val="00F953A3"/>
    <w:rsid w:val="00F95492"/>
    <w:rsid w:val="00F95600"/>
    <w:rsid w:val="00F95B8C"/>
    <w:rsid w:val="00F967CD"/>
    <w:rsid w:val="00F96E3D"/>
    <w:rsid w:val="00F974DC"/>
    <w:rsid w:val="00FA0CEB"/>
    <w:rsid w:val="00FA1AE3"/>
    <w:rsid w:val="00FA225F"/>
    <w:rsid w:val="00FA27E9"/>
    <w:rsid w:val="00FA2910"/>
    <w:rsid w:val="00FA2C73"/>
    <w:rsid w:val="00FA39E4"/>
    <w:rsid w:val="00FA3C36"/>
    <w:rsid w:val="00FA3E65"/>
    <w:rsid w:val="00FA4158"/>
    <w:rsid w:val="00FA43AE"/>
    <w:rsid w:val="00FA458E"/>
    <w:rsid w:val="00FA4983"/>
    <w:rsid w:val="00FA4B93"/>
    <w:rsid w:val="00FA504F"/>
    <w:rsid w:val="00FA5A5D"/>
    <w:rsid w:val="00FA5E02"/>
    <w:rsid w:val="00FA6727"/>
    <w:rsid w:val="00FA68C3"/>
    <w:rsid w:val="00FA73F1"/>
    <w:rsid w:val="00FA774A"/>
    <w:rsid w:val="00FA79D2"/>
    <w:rsid w:val="00FA7DEF"/>
    <w:rsid w:val="00FB0399"/>
    <w:rsid w:val="00FB1743"/>
    <w:rsid w:val="00FB1B27"/>
    <w:rsid w:val="00FB1D2E"/>
    <w:rsid w:val="00FB1F50"/>
    <w:rsid w:val="00FB2923"/>
    <w:rsid w:val="00FB2A17"/>
    <w:rsid w:val="00FB2DBB"/>
    <w:rsid w:val="00FB392A"/>
    <w:rsid w:val="00FB45B1"/>
    <w:rsid w:val="00FB4AA3"/>
    <w:rsid w:val="00FB596D"/>
    <w:rsid w:val="00FB5AD8"/>
    <w:rsid w:val="00FB5ADE"/>
    <w:rsid w:val="00FB5BF0"/>
    <w:rsid w:val="00FB6F5B"/>
    <w:rsid w:val="00FB73C4"/>
    <w:rsid w:val="00FC01FD"/>
    <w:rsid w:val="00FC0704"/>
    <w:rsid w:val="00FC0750"/>
    <w:rsid w:val="00FC0C2E"/>
    <w:rsid w:val="00FC0D05"/>
    <w:rsid w:val="00FC0FA5"/>
    <w:rsid w:val="00FC1051"/>
    <w:rsid w:val="00FC144D"/>
    <w:rsid w:val="00FC1AB5"/>
    <w:rsid w:val="00FC2025"/>
    <w:rsid w:val="00FC274B"/>
    <w:rsid w:val="00FC2955"/>
    <w:rsid w:val="00FC2B6F"/>
    <w:rsid w:val="00FC33CD"/>
    <w:rsid w:val="00FC4447"/>
    <w:rsid w:val="00FC52C5"/>
    <w:rsid w:val="00FC54A0"/>
    <w:rsid w:val="00FC55E3"/>
    <w:rsid w:val="00FC67CB"/>
    <w:rsid w:val="00FC6A13"/>
    <w:rsid w:val="00FC6B31"/>
    <w:rsid w:val="00FC7611"/>
    <w:rsid w:val="00FC79F2"/>
    <w:rsid w:val="00FD0867"/>
    <w:rsid w:val="00FD0CB1"/>
    <w:rsid w:val="00FD107F"/>
    <w:rsid w:val="00FD11D3"/>
    <w:rsid w:val="00FD1F2A"/>
    <w:rsid w:val="00FD21AF"/>
    <w:rsid w:val="00FD3164"/>
    <w:rsid w:val="00FD4D13"/>
    <w:rsid w:val="00FD532C"/>
    <w:rsid w:val="00FD539A"/>
    <w:rsid w:val="00FD580A"/>
    <w:rsid w:val="00FD6122"/>
    <w:rsid w:val="00FD6669"/>
    <w:rsid w:val="00FD6B80"/>
    <w:rsid w:val="00FD6BFD"/>
    <w:rsid w:val="00FD74DF"/>
    <w:rsid w:val="00FD77EF"/>
    <w:rsid w:val="00FD7B2E"/>
    <w:rsid w:val="00FD7EB8"/>
    <w:rsid w:val="00FD7F25"/>
    <w:rsid w:val="00FE0050"/>
    <w:rsid w:val="00FE0167"/>
    <w:rsid w:val="00FE03B0"/>
    <w:rsid w:val="00FE077E"/>
    <w:rsid w:val="00FE0AF7"/>
    <w:rsid w:val="00FE0D04"/>
    <w:rsid w:val="00FE0FEE"/>
    <w:rsid w:val="00FE173E"/>
    <w:rsid w:val="00FE1918"/>
    <w:rsid w:val="00FE2078"/>
    <w:rsid w:val="00FE24CC"/>
    <w:rsid w:val="00FE27C6"/>
    <w:rsid w:val="00FE2B34"/>
    <w:rsid w:val="00FE330C"/>
    <w:rsid w:val="00FE3398"/>
    <w:rsid w:val="00FE3BDC"/>
    <w:rsid w:val="00FE4356"/>
    <w:rsid w:val="00FE4593"/>
    <w:rsid w:val="00FE4802"/>
    <w:rsid w:val="00FE5B54"/>
    <w:rsid w:val="00FE66D9"/>
    <w:rsid w:val="00FE6F5F"/>
    <w:rsid w:val="00FE72C4"/>
    <w:rsid w:val="00FE7E3B"/>
    <w:rsid w:val="00FF097E"/>
    <w:rsid w:val="00FF0B6A"/>
    <w:rsid w:val="00FF12E7"/>
    <w:rsid w:val="00FF12EB"/>
    <w:rsid w:val="00FF26C7"/>
    <w:rsid w:val="00FF2C86"/>
    <w:rsid w:val="00FF4289"/>
    <w:rsid w:val="00FF5A54"/>
    <w:rsid w:val="00FF5A88"/>
    <w:rsid w:val="00FF5EE7"/>
    <w:rsid w:val="00FF62EF"/>
    <w:rsid w:val="00FF6AD2"/>
    <w:rsid w:val="00FF71B4"/>
    <w:rsid w:val="00FF7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A28F4"/>
    <w:pPr>
      <w:keepNext/>
      <w:autoSpaceDE w:val="0"/>
      <w:autoSpaceDN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0F28"/>
    <w:pPr>
      <w:tabs>
        <w:tab w:val="center" w:pos="4320"/>
        <w:tab w:val="right" w:pos="8640"/>
      </w:tabs>
    </w:pPr>
  </w:style>
  <w:style w:type="character" w:customStyle="1" w:styleId="FooterChar">
    <w:name w:val="Footer Char"/>
    <w:basedOn w:val="DefaultParagraphFont"/>
    <w:link w:val="Footer"/>
    <w:uiPriority w:val="99"/>
    <w:rsid w:val="00800F28"/>
    <w:rPr>
      <w:rFonts w:ascii="Times New Roman" w:eastAsia="Times New Roman" w:hAnsi="Times New Roman" w:cs="Times New Roman"/>
      <w:sz w:val="24"/>
      <w:szCs w:val="24"/>
    </w:rPr>
  </w:style>
  <w:style w:type="character" w:styleId="PageNumber">
    <w:name w:val="page number"/>
    <w:basedOn w:val="DefaultParagraphFont"/>
    <w:rsid w:val="00800F28"/>
  </w:style>
  <w:style w:type="paragraph" w:styleId="FootnoteText">
    <w:name w:val="footnote text"/>
    <w:aliases w:val="fn,ALTS FOOTNOTE,Footnote Text 2,Footnote text,FOOTNOTE,Footnote Text Char1 Char,Footnote Text Char Char Char,ALTS FOOTNOTE Char Char Char,fn Char Char Char,Footnote Text Char2 Char Char Char,f,Footnote Text Cha,Footnote Text Char2,Style 2"/>
    <w:basedOn w:val="Normal"/>
    <w:link w:val="FootnoteTextChar"/>
    <w:uiPriority w:val="99"/>
    <w:qFormat/>
    <w:rsid w:val="00800F28"/>
    <w:rPr>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f Char,Footnote Text Cha Char"/>
    <w:basedOn w:val="DefaultParagraphFont"/>
    <w:link w:val="FootnoteText"/>
    <w:uiPriority w:val="99"/>
    <w:rsid w:val="00800F28"/>
    <w:rPr>
      <w:rFonts w:ascii="Times New Roman" w:eastAsia="Times New Roman" w:hAnsi="Times New Roman" w:cs="Times New Roman"/>
      <w:sz w:val="20"/>
      <w:szCs w:val="20"/>
    </w:rPr>
  </w:style>
  <w:style w:type="character" w:styleId="FootnoteReference">
    <w:name w:val="footnote reference"/>
    <w:aliases w:val="o,fr,Style 6,Style 20,Style 9,Style 15,Style 7,Style 3"/>
    <w:basedOn w:val="DefaultParagraphFont"/>
    <w:uiPriority w:val="99"/>
    <w:rsid w:val="00800F28"/>
    <w:rPr>
      <w:vertAlign w:val="superscript"/>
    </w:rPr>
  </w:style>
  <w:style w:type="paragraph" w:styleId="BodyText">
    <w:name w:val="Body Text"/>
    <w:basedOn w:val="Normal"/>
    <w:link w:val="BodyTextChar"/>
    <w:rsid w:val="00932656"/>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932656"/>
    <w:rPr>
      <w:rFonts w:ascii="Times New Roman" w:eastAsia="Times New Roman" w:hAnsi="Times New Roman" w:cs="Times New Roman"/>
      <w:sz w:val="26"/>
      <w:szCs w:val="20"/>
    </w:rPr>
  </w:style>
  <w:style w:type="paragraph" w:styleId="ListParagraph">
    <w:name w:val="List Paragraph"/>
    <w:basedOn w:val="Normal"/>
    <w:uiPriority w:val="34"/>
    <w:qFormat/>
    <w:rsid w:val="007F043D"/>
    <w:pPr>
      <w:ind w:left="720"/>
      <w:contextualSpacing/>
    </w:pPr>
  </w:style>
  <w:style w:type="paragraph" w:customStyle="1" w:styleId="text">
    <w:name w:val="text"/>
    <w:basedOn w:val="Normal"/>
    <w:link w:val="textChar"/>
    <w:rsid w:val="00A33AD3"/>
    <w:pPr>
      <w:spacing w:line="480" w:lineRule="auto"/>
      <w:ind w:firstLine="720"/>
    </w:pPr>
  </w:style>
  <w:style w:type="character" w:customStyle="1" w:styleId="textChar">
    <w:name w:val="text Char"/>
    <w:basedOn w:val="DefaultParagraphFont"/>
    <w:link w:val="text"/>
    <w:rsid w:val="00A33AD3"/>
    <w:rPr>
      <w:rFonts w:ascii="Times New Roman" w:eastAsia="Times New Roman" w:hAnsi="Times New Roman" w:cs="Times New Roman"/>
      <w:sz w:val="24"/>
      <w:szCs w:val="24"/>
    </w:rPr>
  </w:style>
  <w:style w:type="paragraph" w:styleId="ListBullet">
    <w:name w:val="List Bullet"/>
    <w:basedOn w:val="Normal"/>
    <w:uiPriority w:val="99"/>
    <w:unhideWhenUsed/>
    <w:rsid w:val="00A9341B"/>
    <w:pPr>
      <w:numPr>
        <w:numId w:val="2"/>
      </w:numPr>
      <w:contextualSpacing/>
    </w:pPr>
  </w:style>
  <w:style w:type="paragraph" w:customStyle="1" w:styleId="p5">
    <w:name w:val="p5"/>
    <w:basedOn w:val="Normal"/>
    <w:rsid w:val="00BC053F"/>
    <w:pPr>
      <w:widowControl w:val="0"/>
      <w:autoSpaceDE w:val="0"/>
      <w:autoSpaceDN w:val="0"/>
      <w:adjustRightInd w:val="0"/>
    </w:pPr>
  </w:style>
  <w:style w:type="paragraph" w:customStyle="1" w:styleId="p6">
    <w:name w:val="p6"/>
    <w:basedOn w:val="Normal"/>
    <w:rsid w:val="00BC053F"/>
    <w:pPr>
      <w:widowControl w:val="0"/>
      <w:autoSpaceDE w:val="0"/>
      <w:autoSpaceDN w:val="0"/>
      <w:adjustRightInd w:val="0"/>
      <w:ind w:firstLine="759"/>
    </w:pPr>
  </w:style>
  <w:style w:type="paragraph" w:styleId="Header">
    <w:name w:val="header"/>
    <w:basedOn w:val="Normal"/>
    <w:link w:val="HeaderChar"/>
    <w:uiPriority w:val="99"/>
    <w:semiHidden/>
    <w:unhideWhenUsed/>
    <w:rsid w:val="007E0FE8"/>
    <w:pPr>
      <w:tabs>
        <w:tab w:val="center" w:pos="4680"/>
        <w:tab w:val="right" w:pos="9360"/>
      </w:tabs>
    </w:pPr>
  </w:style>
  <w:style w:type="character" w:customStyle="1" w:styleId="HeaderChar">
    <w:name w:val="Header Char"/>
    <w:basedOn w:val="DefaultParagraphFont"/>
    <w:link w:val="Header"/>
    <w:uiPriority w:val="99"/>
    <w:semiHidden/>
    <w:rsid w:val="007E0FE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456FF"/>
    <w:rPr>
      <w:rFonts w:ascii="Tahoma" w:hAnsi="Tahoma" w:cs="Tahoma"/>
      <w:sz w:val="16"/>
      <w:szCs w:val="16"/>
    </w:rPr>
  </w:style>
  <w:style w:type="character" w:customStyle="1" w:styleId="BalloonTextChar">
    <w:name w:val="Balloon Text Char"/>
    <w:basedOn w:val="DefaultParagraphFont"/>
    <w:link w:val="BalloonText"/>
    <w:uiPriority w:val="99"/>
    <w:rsid w:val="009456FF"/>
    <w:rPr>
      <w:rFonts w:ascii="Tahoma" w:eastAsia="Times New Roman" w:hAnsi="Tahoma" w:cs="Tahoma"/>
      <w:sz w:val="16"/>
      <w:szCs w:val="16"/>
    </w:rPr>
  </w:style>
  <w:style w:type="character" w:customStyle="1" w:styleId="Heading2Char">
    <w:name w:val="Heading 2 Char"/>
    <w:basedOn w:val="DefaultParagraphFont"/>
    <w:link w:val="Heading2"/>
    <w:semiHidden/>
    <w:rsid w:val="002A28F4"/>
    <w:rPr>
      <w:rFonts w:ascii="Cambria" w:eastAsia="Times New Roman" w:hAnsi="Cambria" w:cs="Times New Roman"/>
      <w:b/>
      <w:bCs/>
      <w:i/>
      <w:iCs/>
      <w:sz w:val="28"/>
      <w:szCs w:val="28"/>
    </w:rPr>
  </w:style>
  <w:style w:type="paragraph" w:customStyle="1" w:styleId="WBBlockText">
    <w:name w:val="WB Block Text"/>
    <w:aliases w:val="BT"/>
    <w:basedOn w:val="Normal"/>
    <w:uiPriority w:val="99"/>
    <w:rsid w:val="00594753"/>
    <w:pPr>
      <w:spacing w:after="240"/>
    </w:pPr>
  </w:style>
  <w:style w:type="paragraph" w:customStyle="1" w:styleId="Pleading2L1">
    <w:name w:val="Pleading2_L1"/>
    <w:basedOn w:val="Normal"/>
    <w:next w:val="Pleading2L9"/>
    <w:rsid w:val="00594753"/>
    <w:pPr>
      <w:numPr>
        <w:numId w:val="4"/>
      </w:numPr>
      <w:spacing w:after="240"/>
      <w:jc w:val="center"/>
      <w:outlineLvl w:val="0"/>
    </w:pPr>
    <w:rPr>
      <w:b/>
      <w:caps/>
      <w:szCs w:val="20"/>
      <w:u w:val="single"/>
    </w:rPr>
  </w:style>
  <w:style w:type="paragraph" w:customStyle="1" w:styleId="Pleading2L2">
    <w:name w:val="Pleading2_L2"/>
    <w:basedOn w:val="Pleading2L1"/>
    <w:rsid w:val="00594753"/>
    <w:pPr>
      <w:numPr>
        <w:ilvl w:val="1"/>
      </w:numPr>
      <w:spacing w:after="0" w:line="480" w:lineRule="auto"/>
      <w:jc w:val="left"/>
      <w:outlineLvl w:val="1"/>
    </w:pPr>
    <w:rPr>
      <w:b w:val="0"/>
      <w:caps w:val="0"/>
      <w:u w:val="none"/>
    </w:rPr>
  </w:style>
  <w:style w:type="paragraph" w:customStyle="1" w:styleId="Pleading2L3">
    <w:name w:val="Pleading2_L3"/>
    <w:basedOn w:val="Pleading2L2"/>
    <w:rsid w:val="00594753"/>
    <w:pPr>
      <w:numPr>
        <w:ilvl w:val="2"/>
      </w:numPr>
      <w:outlineLvl w:val="2"/>
    </w:pPr>
  </w:style>
  <w:style w:type="paragraph" w:customStyle="1" w:styleId="Pleading2L4">
    <w:name w:val="Pleading2_L4"/>
    <w:basedOn w:val="Pleading2L3"/>
    <w:rsid w:val="00594753"/>
    <w:pPr>
      <w:numPr>
        <w:ilvl w:val="3"/>
      </w:numPr>
      <w:outlineLvl w:val="3"/>
    </w:pPr>
  </w:style>
  <w:style w:type="paragraph" w:customStyle="1" w:styleId="Pleading2L5">
    <w:name w:val="Pleading2_L5"/>
    <w:basedOn w:val="Pleading2L4"/>
    <w:rsid w:val="00594753"/>
    <w:pPr>
      <w:keepNext/>
      <w:keepLines/>
      <w:widowControl w:val="0"/>
      <w:numPr>
        <w:ilvl w:val="4"/>
      </w:numPr>
      <w:spacing w:after="240" w:line="240" w:lineRule="auto"/>
      <w:outlineLvl w:val="4"/>
    </w:pPr>
  </w:style>
  <w:style w:type="paragraph" w:customStyle="1" w:styleId="Pleading2L6">
    <w:name w:val="Pleading2_L6"/>
    <w:basedOn w:val="Pleading2L5"/>
    <w:rsid w:val="00594753"/>
    <w:pPr>
      <w:numPr>
        <w:ilvl w:val="5"/>
      </w:numPr>
      <w:outlineLvl w:val="5"/>
    </w:pPr>
  </w:style>
  <w:style w:type="paragraph" w:customStyle="1" w:styleId="Pleading2L7">
    <w:name w:val="Pleading2_L7"/>
    <w:basedOn w:val="Pleading2L6"/>
    <w:rsid w:val="00594753"/>
    <w:pPr>
      <w:numPr>
        <w:ilvl w:val="6"/>
      </w:numPr>
      <w:outlineLvl w:val="6"/>
    </w:pPr>
  </w:style>
  <w:style w:type="paragraph" w:customStyle="1" w:styleId="Pleading2L8">
    <w:name w:val="Pleading2_L8"/>
    <w:basedOn w:val="Pleading2L7"/>
    <w:rsid w:val="00594753"/>
    <w:pPr>
      <w:numPr>
        <w:ilvl w:val="7"/>
      </w:numPr>
      <w:outlineLvl w:val="7"/>
    </w:pPr>
  </w:style>
  <w:style w:type="paragraph" w:customStyle="1" w:styleId="Pleading2L9">
    <w:name w:val="Pleading2_L9"/>
    <w:basedOn w:val="Pleading2L8"/>
    <w:rsid w:val="00594753"/>
    <w:pPr>
      <w:numPr>
        <w:ilvl w:val="8"/>
      </w:numPr>
      <w:outlineLvl w:val="8"/>
    </w:pPr>
  </w:style>
  <w:style w:type="paragraph" w:customStyle="1" w:styleId="Style">
    <w:name w:val="Style"/>
    <w:rsid w:val="005E00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51">
    <w:name w:val="p51"/>
    <w:basedOn w:val="Normal"/>
    <w:rsid w:val="00B078BE"/>
    <w:pPr>
      <w:widowControl w:val="0"/>
      <w:tabs>
        <w:tab w:val="left" w:pos="226"/>
        <w:tab w:val="left" w:pos="1286"/>
      </w:tabs>
      <w:autoSpaceDE w:val="0"/>
      <w:autoSpaceDN w:val="0"/>
      <w:adjustRightInd w:val="0"/>
      <w:ind w:left="1214" w:hanging="226"/>
    </w:pPr>
  </w:style>
  <w:style w:type="paragraph" w:customStyle="1" w:styleId="p53">
    <w:name w:val="p53"/>
    <w:basedOn w:val="Normal"/>
    <w:rsid w:val="00B078BE"/>
    <w:pPr>
      <w:widowControl w:val="0"/>
      <w:tabs>
        <w:tab w:val="left" w:pos="674"/>
      </w:tabs>
      <w:autoSpaceDE w:val="0"/>
      <w:autoSpaceDN w:val="0"/>
      <w:adjustRightInd w:val="0"/>
      <w:ind w:left="766"/>
    </w:pPr>
  </w:style>
  <w:style w:type="character" w:styleId="CommentReference">
    <w:name w:val="annotation reference"/>
    <w:basedOn w:val="DefaultParagraphFont"/>
    <w:uiPriority w:val="99"/>
    <w:semiHidden/>
    <w:unhideWhenUsed/>
    <w:rsid w:val="00F83F79"/>
    <w:rPr>
      <w:sz w:val="16"/>
      <w:szCs w:val="16"/>
    </w:rPr>
  </w:style>
  <w:style w:type="paragraph" w:styleId="CommentText">
    <w:name w:val="annotation text"/>
    <w:basedOn w:val="Normal"/>
    <w:link w:val="CommentTextChar"/>
    <w:uiPriority w:val="99"/>
    <w:semiHidden/>
    <w:unhideWhenUsed/>
    <w:rsid w:val="00F83F79"/>
    <w:rPr>
      <w:sz w:val="20"/>
      <w:szCs w:val="20"/>
    </w:rPr>
  </w:style>
  <w:style w:type="character" w:customStyle="1" w:styleId="CommentTextChar">
    <w:name w:val="Comment Text Char"/>
    <w:basedOn w:val="DefaultParagraphFont"/>
    <w:link w:val="CommentText"/>
    <w:uiPriority w:val="99"/>
    <w:semiHidden/>
    <w:rsid w:val="00F83F79"/>
    <w:rPr>
      <w:rFonts w:ascii="Times New Roman" w:eastAsia="Times New Roman" w:hAnsi="Times New Roman" w:cs="Times New Roman"/>
      <w:sz w:val="20"/>
      <w:szCs w:val="20"/>
    </w:rPr>
  </w:style>
  <w:style w:type="table" w:styleId="TableGrid">
    <w:name w:val="Table Grid"/>
    <w:basedOn w:val="TableNormal"/>
    <w:uiPriority w:val="59"/>
    <w:rsid w:val="00993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F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2A28F4"/>
    <w:pPr>
      <w:keepNext/>
      <w:autoSpaceDE w:val="0"/>
      <w:autoSpaceDN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0F28"/>
    <w:pPr>
      <w:tabs>
        <w:tab w:val="center" w:pos="4320"/>
        <w:tab w:val="right" w:pos="8640"/>
      </w:tabs>
    </w:pPr>
  </w:style>
  <w:style w:type="character" w:customStyle="1" w:styleId="FooterChar">
    <w:name w:val="Footer Char"/>
    <w:basedOn w:val="DefaultParagraphFont"/>
    <w:link w:val="Footer"/>
    <w:uiPriority w:val="99"/>
    <w:rsid w:val="00800F28"/>
    <w:rPr>
      <w:rFonts w:ascii="Times New Roman" w:eastAsia="Times New Roman" w:hAnsi="Times New Roman" w:cs="Times New Roman"/>
      <w:sz w:val="24"/>
      <w:szCs w:val="24"/>
    </w:rPr>
  </w:style>
  <w:style w:type="character" w:styleId="PageNumber">
    <w:name w:val="page number"/>
    <w:basedOn w:val="DefaultParagraphFont"/>
    <w:rsid w:val="00800F28"/>
  </w:style>
  <w:style w:type="paragraph" w:styleId="FootnoteText">
    <w:name w:val="footnote text"/>
    <w:aliases w:val="fn,ALTS FOOTNOTE,Footnote Text 2,Footnote text,FOOTNOTE,Footnote Text Char1 Char,Footnote Text Char Char Char,ALTS FOOTNOTE Char Char Char,fn Char Char Char,Footnote Text Char2 Char Char Char,f,Footnote Text Cha,Footnote Text Char2,Style 2"/>
    <w:basedOn w:val="Normal"/>
    <w:link w:val="FootnoteTextChar"/>
    <w:uiPriority w:val="99"/>
    <w:qFormat/>
    <w:rsid w:val="00800F28"/>
    <w:rPr>
      <w:sz w:val="20"/>
      <w:szCs w:val="20"/>
    </w:rPr>
  </w:style>
  <w:style w:type="character" w:customStyle="1" w:styleId="FootnoteTextChar">
    <w:name w:val="Footnote Text Char"/>
    <w:aliases w:val="fn Char,ALTS FOOTNOTE Char,Footnote Text 2 Char,Footnote text Char,FOOTNOTE Char,Footnote Text Char1 Char Char,Footnote Text Char Char Char Char,ALTS FOOTNOTE Char Char Char Char,fn Char Char Char Char,f Char,Footnote Text Cha Char"/>
    <w:basedOn w:val="DefaultParagraphFont"/>
    <w:link w:val="FootnoteText"/>
    <w:uiPriority w:val="99"/>
    <w:rsid w:val="00800F28"/>
    <w:rPr>
      <w:rFonts w:ascii="Times New Roman" w:eastAsia="Times New Roman" w:hAnsi="Times New Roman" w:cs="Times New Roman"/>
      <w:sz w:val="20"/>
      <w:szCs w:val="20"/>
    </w:rPr>
  </w:style>
  <w:style w:type="character" w:styleId="FootnoteReference">
    <w:name w:val="footnote reference"/>
    <w:aliases w:val="o,fr,Style 6,Style 20,Style 9,Style 15,Style 7,Style 3"/>
    <w:basedOn w:val="DefaultParagraphFont"/>
    <w:uiPriority w:val="99"/>
    <w:rsid w:val="00800F28"/>
    <w:rPr>
      <w:vertAlign w:val="superscript"/>
    </w:rPr>
  </w:style>
  <w:style w:type="paragraph" w:styleId="BodyText">
    <w:name w:val="Body Text"/>
    <w:basedOn w:val="Normal"/>
    <w:link w:val="BodyTextChar"/>
    <w:rsid w:val="00932656"/>
    <w:pPr>
      <w:widowControl w:val="0"/>
      <w:tabs>
        <w:tab w:val="left" w:pos="720"/>
        <w:tab w:val="left" w:pos="1440"/>
        <w:tab w:val="left" w:pos="2160"/>
      </w:tabs>
      <w:spacing w:line="360" w:lineRule="auto"/>
    </w:pPr>
    <w:rPr>
      <w:sz w:val="26"/>
      <w:szCs w:val="20"/>
    </w:rPr>
  </w:style>
  <w:style w:type="character" w:customStyle="1" w:styleId="BodyTextChar">
    <w:name w:val="Body Text Char"/>
    <w:basedOn w:val="DefaultParagraphFont"/>
    <w:link w:val="BodyText"/>
    <w:rsid w:val="00932656"/>
    <w:rPr>
      <w:rFonts w:ascii="Times New Roman" w:eastAsia="Times New Roman" w:hAnsi="Times New Roman" w:cs="Times New Roman"/>
      <w:sz w:val="26"/>
      <w:szCs w:val="20"/>
    </w:rPr>
  </w:style>
  <w:style w:type="paragraph" w:styleId="ListParagraph">
    <w:name w:val="List Paragraph"/>
    <w:basedOn w:val="Normal"/>
    <w:uiPriority w:val="34"/>
    <w:qFormat/>
    <w:rsid w:val="007F043D"/>
    <w:pPr>
      <w:ind w:left="720"/>
      <w:contextualSpacing/>
    </w:pPr>
  </w:style>
  <w:style w:type="paragraph" w:customStyle="1" w:styleId="text">
    <w:name w:val="text"/>
    <w:basedOn w:val="Normal"/>
    <w:link w:val="textChar"/>
    <w:rsid w:val="00A33AD3"/>
    <w:pPr>
      <w:spacing w:line="480" w:lineRule="auto"/>
      <w:ind w:firstLine="720"/>
    </w:pPr>
  </w:style>
  <w:style w:type="character" w:customStyle="1" w:styleId="textChar">
    <w:name w:val="text Char"/>
    <w:basedOn w:val="DefaultParagraphFont"/>
    <w:link w:val="text"/>
    <w:rsid w:val="00A33AD3"/>
    <w:rPr>
      <w:rFonts w:ascii="Times New Roman" w:eastAsia="Times New Roman" w:hAnsi="Times New Roman" w:cs="Times New Roman"/>
      <w:sz w:val="24"/>
      <w:szCs w:val="24"/>
    </w:rPr>
  </w:style>
  <w:style w:type="paragraph" w:styleId="ListBullet">
    <w:name w:val="List Bullet"/>
    <w:basedOn w:val="Normal"/>
    <w:uiPriority w:val="99"/>
    <w:unhideWhenUsed/>
    <w:rsid w:val="00A9341B"/>
    <w:pPr>
      <w:numPr>
        <w:numId w:val="2"/>
      </w:numPr>
      <w:contextualSpacing/>
    </w:pPr>
  </w:style>
  <w:style w:type="paragraph" w:customStyle="1" w:styleId="p5">
    <w:name w:val="p5"/>
    <w:basedOn w:val="Normal"/>
    <w:rsid w:val="00BC053F"/>
    <w:pPr>
      <w:widowControl w:val="0"/>
      <w:autoSpaceDE w:val="0"/>
      <w:autoSpaceDN w:val="0"/>
      <w:adjustRightInd w:val="0"/>
    </w:pPr>
  </w:style>
  <w:style w:type="paragraph" w:customStyle="1" w:styleId="p6">
    <w:name w:val="p6"/>
    <w:basedOn w:val="Normal"/>
    <w:rsid w:val="00BC053F"/>
    <w:pPr>
      <w:widowControl w:val="0"/>
      <w:autoSpaceDE w:val="0"/>
      <w:autoSpaceDN w:val="0"/>
      <w:adjustRightInd w:val="0"/>
      <w:ind w:firstLine="759"/>
    </w:pPr>
  </w:style>
  <w:style w:type="paragraph" w:styleId="Header">
    <w:name w:val="header"/>
    <w:basedOn w:val="Normal"/>
    <w:link w:val="HeaderChar"/>
    <w:uiPriority w:val="99"/>
    <w:semiHidden/>
    <w:unhideWhenUsed/>
    <w:rsid w:val="007E0FE8"/>
    <w:pPr>
      <w:tabs>
        <w:tab w:val="center" w:pos="4680"/>
        <w:tab w:val="right" w:pos="9360"/>
      </w:tabs>
    </w:pPr>
  </w:style>
  <w:style w:type="character" w:customStyle="1" w:styleId="HeaderChar">
    <w:name w:val="Header Char"/>
    <w:basedOn w:val="DefaultParagraphFont"/>
    <w:link w:val="Header"/>
    <w:uiPriority w:val="99"/>
    <w:semiHidden/>
    <w:rsid w:val="007E0FE8"/>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9456FF"/>
    <w:rPr>
      <w:rFonts w:ascii="Tahoma" w:hAnsi="Tahoma" w:cs="Tahoma"/>
      <w:sz w:val="16"/>
      <w:szCs w:val="16"/>
    </w:rPr>
  </w:style>
  <w:style w:type="character" w:customStyle="1" w:styleId="BalloonTextChar">
    <w:name w:val="Balloon Text Char"/>
    <w:basedOn w:val="DefaultParagraphFont"/>
    <w:link w:val="BalloonText"/>
    <w:uiPriority w:val="99"/>
    <w:rsid w:val="009456FF"/>
    <w:rPr>
      <w:rFonts w:ascii="Tahoma" w:eastAsia="Times New Roman" w:hAnsi="Tahoma" w:cs="Tahoma"/>
      <w:sz w:val="16"/>
      <w:szCs w:val="16"/>
    </w:rPr>
  </w:style>
  <w:style w:type="character" w:customStyle="1" w:styleId="Heading2Char">
    <w:name w:val="Heading 2 Char"/>
    <w:basedOn w:val="DefaultParagraphFont"/>
    <w:link w:val="Heading2"/>
    <w:semiHidden/>
    <w:rsid w:val="002A28F4"/>
    <w:rPr>
      <w:rFonts w:ascii="Cambria" w:eastAsia="Times New Roman" w:hAnsi="Cambria" w:cs="Times New Roman"/>
      <w:b/>
      <w:bCs/>
      <w:i/>
      <w:iCs/>
      <w:sz w:val="28"/>
      <w:szCs w:val="28"/>
    </w:rPr>
  </w:style>
  <w:style w:type="paragraph" w:customStyle="1" w:styleId="WBBlockText">
    <w:name w:val="WB Block Text"/>
    <w:aliases w:val="BT"/>
    <w:basedOn w:val="Normal"/>
    <w:uiPriority w:val="99"/>
    <w:rsid w:val="00594753"/>
    <w:pPr>
      <w:spacing w:after="240"/>
    </w:pPr>
  </w:style>
  <w:style w:type="paragraph" w:customStyle="1" w:styleId="Pleading2L1">
    <w:name w:val="Pleading2_L1"/>
    <w:basedOn w:val="Normal"/>
    <w:next w:val="Pleading2L9"/>
    <w:rsid w:val="00594753"/>
    <w:pPr>
      <w:numPr>
        <w:numId w:val="4"/>
      </w:numPr>
      <w:spacing w:after="240"/>
      <w:jc w:val="center"/>
      <w:outlineLvl w:val="0"/>
    </w:pPr>
    <w:rPr>
      <w:b/>
      <w:caps/>
      <w:szCs w:val="20"/>
      <w:u w:val="single"/>
    </w:rPr>
  </w:style>
  <w:style w:type="paragraph" w:customStyle="1" w:styleId="Pleading2L2">
    <w:name w:val="Pleading2_L2"/>
    <w:basedOn w:val="Pleading2L1"/>
    <w:rsid w:val="00594753"/>
    <w:pPr>
      <w:numPr>
        <w:ilvl w:val="1"/>
      </w:numPr>
      <w:spacing w:after="0" w:line="480" w:lineRule="auto"/>
      <w:jc w:val="left"/>
      <w:outlineLvl w:val="1"/>
    </w:pPr>
    <w:rPr>
      <w:b w:val="0"/>
      <w:caps w:val="0"/>
      <w:u w:val="none"/>
    </w:rPr>
  </w:style>
  <w:style w:type="paragraph" w:customStyle="1" w:styleId="Pleading2L3">
    <w:name w:val="Pleading2_L3"/>
    <w:basedOn w:val="Pleading2L2"/>
    <w:rsid w:val="00594753"/>
    <w:pPr>
      <w:numPr>
        <w:ilvl w:val="2"/>
      </w:numPr>
      <w:outlineLvl w:val="2"/>
    </w:pPr>
  </w:style>
  <w:style w:type="paragraph" w:customStyle="1" w:styleId="Pleading2L4">
    <w:name w:val="Pleading2_L4"/>
    <w:basedOn w:val="Pleading2L3"/>
    <w:rsid w:val="00594753"/>
    <w:pPr>
      <w:numPr>
        <w:ilvl w:val="3"/>
      </w:numPr>
      <w:outlineLvl w:val="3"/>
    </w:pPr>
  </w:style>
  <w:style w:type="paragraph" w:customStyle="1" w:styleId="Pleading2L5">
    <w:name w:val="Pleading2_L5"/>
    <w:basedOn w:val="Pleading2L4"/>
    <w:rsid w:val="00594753"/>
    <w:pPr>
      <w:keepNext/>
      <w:keepLines/>
      <w:widowControl w:val="0"/>
      <w:numPr>
        <w:ilvl w:val="4"/>
      </w:numPr>
      <w:spacing w:after="240" w:line="240" w:lineRule="auto"/>
      <w:outlineLvl w:val="4"/>
    </w:pPr>
  </w:style>
  <w:style w:type="paragraph" w:customStyle="1" w:styleId="Pleading2L6">
    <w:name w:val="Pleading2_L6"/>
    <w:basedOn w:val="Pleading2L5"/>
    <w:rsid w:val="00594753"/>
    <w:pPr>
      <w:numPr>
        <w:ilvl w:val="5"/>
      </w:numPr>
      <w:outlineLvl w:val="5"/>
    </w:pPr>
  </w:style>
  <w:style w:type="paragraph" w:customStyle="1" w:styleId="Pleading2L7">
    <w:name w:val="Pleading2_L7"/>
    <w:basedOn w:val="Pleading2L6"/>
    <w:rsid w:val="00594753"/>
    <w:pPr>
      <w:numPr>
        <w:ilvl w:val="6"/>
      </w:numPr>
      <w:outlineLvl w:val="6"/>
    </w:pPr>
  </w:style>
  <w:style w:type="paragraph" w:customStyle="1" w:styleId="Pleading2L8">
    <w:name w:val="Pleading2_L8"/>
    <w:basedOn w:val="Pleading2L7"/>
    <w:rsid w:val="00594753"/>
    <w:pPr>
      <w:numPr>
        <w:ilvl w:val="7"/>
      </w:numPr>
      <w:outlineLvl w:val="7"/>
    </w:pPr>
  </w:style>
  <w:style w:type="paragraph" w:customStyle="1" w:styleId="Pleading2L9">
    <w:name w:val="Pleading2_L9"/>
    <w:basedOn w:val="Pleading2L8"/>
    <w:rsid w:val="00594753"/>
    <w:pPr>
      <w:numPr>
        <w:ilvl w:val="8"/>
      </w:numPr>
      <w:outlineLvl w:val="8"/>
    </w:pPr>
  </w:style>
  <w:style w:type="paragraph" w:customStyle="1" w:styleId="Style">
    <w:name w:val="Style"/>
    <w:rsid w:val="005E00D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51">
    <w:name w:val="p51"/>
    <w:basedOn w:val="Normal"/>
    <w:rsid w:val="00B078BE"/>
    <w:pPr>
      <w:widowControl w:val="0"/>
      <w:tabs>
        <w:tab w:val="left" w:pos="226"/>
        <w:tab w:val="left" w:pos="1286"/>
      </w:tabs>
      <w:autoSpaceDE w:val="0"/>
      <w:autoSpaceDN w:val="0"/>
      <w:adjustRightInd w:val="0"/>
      <w:ind w:left="1214" w:hanging="226"/>
    </w:pPr>
  </w:style>
  <w:style w:type="paragraph" w:customStyle="1" w:styleId="p53">
    <w:name w:val="p53"/>
    <w:basedOn w:val="Normal"/>
    <w:rsid w:val="00B078BE"/>
    <w:pPr>
      <w:widowControl w:val="0"/>
      <w:tabs>
        <w:tab w:val="left" w:pos="674"/>
      </w:tabs>
      <w:autoSpaceDE w:val="0"/>
      <w:autoSpaceDN w:val="0"/>
      <w:adjustRightInd w:val="0"/>
      <w:ind w:left="766"/>
    </w:pPr>
  </w:style>
  <w:style w:type="character" w:styleId="CommentReference">
    <w:name w:val="annotation reference"/>
    <w:basedOn w:val="DefaultParagraphFont"/>
    <w:uiPriority w:val="99"/>
    <w:semiHidden/>
    <w:unhideWhenUsed/>
    <w:rsid w:val="00F83F79"/>
    <w:rPr>
      <w:sz w:val="16"/>
      <w:szCs w:val="16"/>
    </w:rPr>
  </w:style>
  <w:style w:type="paragraph" w:styleId="CommentText">
    <w:name w:val="annotation text"/>
    <w:basedOn w:val="Normal"/>
    <w:link w:val="CommentTextChar"/>
    <w:uiPriority w:val="99"/>
    <w:semiHidden/>
    <w:unhideWhenUsed/>
    <w:rsid w:val="00F83F79"/>
    <w:rPr>
      <w:sz w:val="20"/>
      <w:szCs w:val="20"/>
    </w:rPr>
  </w:style>
  <w:style w:type="character" w:customStyle="1" w:styleId="CommentTextChar">
    <w:name w:val="Comment Text Char"/>
    <w:basedOn w:val="DefaultParagraphFont"/>
    <w:link w:val="CommentText"/>
    <w:uiPriority w:val="99"/>
    <w:semiHidden/>
    <w:rsid w:val="00F83F79"/>
    <w:rPr>
      <w:rFonts w:ascii="Times New Roman" w:eastAsia="Times New Roman" w:hAnsi="Times New Roman" w:cs="Times New Roman"/>
      <w:sz w:val="20"/>
      <w:szCs w:val="20"/>
    </w:rPr>
  </w:style>
  <w:style w:type="table" w:styleId="TableGrid">
    <w:name w:val="Table Grid"/>
    <w:basedOn w:val="TableNormal"/>
    <w:uiPriority w:val="59"/>
    <w:rsid w:val="00993C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2645">
      <w:bodyDiv w:val="1"/>
      <w:marLeft w:val="0"/>
      <w:marRight w:val="0"/>
      <w:marTop w:val="0"/>
      <w:marBottom w:val="0"/>
      <w:divBdr>
        <w:top w:val="none" w:sz="0" w:space="0" w:color="auto"/>
        <w:left w:val="none" w:sz="0" w:space="0" w:color="auto"/>
        <w:bottom w:val="none" w:sz="0" w:space="0" w:color="auto"/>
        <w:right w:val="none" w:sz="0" w:space="0" w:color="auto"/>
      </w:divBdr>
    </w:div>
    <w:div w:id="964968343">
      <w:bodyDiv w:val="1"/>
      <w:marLeft w:val="0"/>
      <w:marRight w:val="0"/>
      <w:marTop w:val="0"/>
      <w:marBottom w:val="0"/>
      <w:divBdr>
        <w:top w:val="none" w:sz="0" w:space="0" w:color="auto"/>
        <w:left w:val="none" w:sz="0" w:space="0" w:color="auto"/>
        <w:bottom w:val="none" w:sz="0" w:space="0" w:color="auto"/>
        <w:right w:val="none" w:sz="0" w:space="0" w:color="auto"/>
      </w:divBdr>
    </w:div>
    <w:div w:id="1008676389">
      <w:bodyDiv w:val="1"/>
      <w:marLeft w:val="0"/>
      <w:marRight w:val="0"/>
      <w:marTop w:val="0"/>
      <w:marBottom w:val="0"/>
      <w:divBdr>
        <w:top w:val="none" w:sz="0" w:space="0" w:color="auto"/>
        <w:left w:val="none" w:sz="0" w:space="0" w:color="auto"/>
        <w:bottom w:val="none" w:sz="0" w:space="0" w:color="auto"/>
        <w:right w:val="none" w:sz="0" w:space="0" w:color="auto"/>
      </w:divBdr>
    </w:div>
    <w:div w:id="1588154461">
      <w:bodyDiv w:val="1"/>
      <w:marLeft w:val="0"/>
      <w:marRight w:val="0"/>
      <w:marTop w:val="0"/>
      <w:marBottom w:val="0"/>
      <w:divBdr>
        <w:top w:val="none" w:sz="0" w:space="0" w:color="auto"/>
        <w:left w:val="none" w:sz="0" w:space="0" w:color="auto"/>
        <w:bottom w:val="none" w:sz="0" w:space="0" w:color="auto"/>
        <w:right w:val="none" w:sz="0" w:space="0" w:color="auto"/>
      </w:divBdr>
    </w:div>
    <w:div w:id="1634293646">
      <w:bodyDiv w:val="1"/>
      <w:marLeft w:val="0"/>
      <w:marRight w:val="0"/>
      <w:marTop w:val="0"/>
      <w:marBottom w:val="0"/>
      <w:divBdr>
        <w:top w:val="none" w:sz="0" w:space="0" w:color="auto"/>
        <w:left w:val="none" w:sz="0" w:space="0" w:color="auto"/>
        <w:bottom w:val="none" w:sz="0" w:space="0" w:color="auto"/>
        <w:right w:val="none" w:sz="0" w:space="0" w:color="auto"/>
      </w:divBdr>
    </w:div>
    <w:div w:id="21037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0471E-2606-4D73-A579-8A88EC3E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3828</Words>
  <Characters>21821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msamuel</dc:creator>
  <cp:lastModifiedBy>Farner, Joyce</cp:lastModifiedBy>
  <cp:revision>4</cp:revision>
  <cp:lastPrinted>2012-03-20T11:58:00Z</cp:lastPrinted>
  <dcterms:created xsi:type="dcterms:W3CDTF">2012-03-19T18:06:00Z</dcterms:created>
  <dcterms:modified xsi:type="dcterms:W3CDTF">2012-03-20T11:59:00Z</dcterms:modified>
</cp:coreProperties>
</file>