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E23926" w:rsidP="00F04F77">
            <w:pPr>
              <w:jc w:val="right"/>
              <w:rPr>
                <w:rFonts w:ascii="Arial" w:hAnsi="Arial"/>
                <w:sz w:val="16"/>
                <w:szCs w:val="16"/>
              </w:rPr>
            </w:pPr>
            <w:r w:rsidRPr="00E23926">
              <w:rPr>
                <w:sz w:val="16"/>
                <w:szCs w:val="16"/>
              </w:rPr>
              <w:t>M</w:t>
            </w:r>
            <w:r w:rsidRPr="00E23926">
              <w:rPr>
                <w:sz w:val="16"/>
                <w:szCs w:val="16"/>
              </w:rPr>
              <w:noBreakHyphen/>
              <w:t>2009</w:t>
            </w:r>
            <w:r w:rsidRPr="00E23926">
              <w:rPr>
                <w:sz w:val="16"/>
                <w:szCs w:val="16"/>
              </w:rPr>
              <w:noBreakHyphen/>
              <w:t>2</w:t>
            </w:r>
            <w:r w:rsidR="00F04F77">
              <w:rPr>
                <w:sz w:val="16"/>
                <w:szCs w:val="16"/>
              </w:rPr>
              <w:t>140263</w:t>
            </w:r>
          </w:p>
        </w:tc>
      </w:tr>
    </w:tbl>
    <w:p w:rsidR="00FA0E37" w:rsidRDefault="00CD7B57" w:rsidP="00FA0E37">
      <w:pPr>
        <w:jc w:val="center"/>
        <w:rPr>
          <w:b/>
          <w:sz w:val="26"/>
          <w:szCs w:val="26"/>
        </w:rPr>
      </w:pPr>
      <w:r>
        <w:rPr>
          <w:b/>
          <w:sz w:val="26"/>
          <w:szCs w:val="26"/>
        </w:rPr>
        <w:t>December 3, 2010</w:t>
      </w:r>
    </w:p>
    <w:p w:rsidR="001E1BF3" w:rsidRDefault="001E1BF3" w:rsidP="00FA0E37">
      <w:pPr>
        <w:jc w:val="center"/>
        <w:rPr>
          <w:b/>
          <w:sz w:val="26"/>
          <w:szCs w:val="26"/>
        </w:rPr>
      </w:pPr>
    </w:p>
    <w:p w:rsidR="001E1BF3" w:rsidRPr="009E40EC" w:rsidRDefault="001E1BF3" w:rsidP="00FA0E37">
      <w:pPr>
        <w:jc w:val="center"/>
        <w:rPr>
          <w:b/>
          <w:sz w:val="26"/>
          <w:szCs w:val="26"/>
        </w:rPr>
      </w:pPr>
    </w:p>
    <w:p w:rsidR="00BE4A72" w:rsidRDefault="00E23926" w:rsidP="00BE4A72">
      <w:pPr>
        <w:rPr>
          <w:sz w:val="26"/>
          <w:szCs w:val="26"/>
        </w:rPr>
      </w:pPr>
      <w:r w:rsidRPr="00B2209E">
        <w:rPr>
          <w:sz w:val="26"/>
          <w:szCs w:val="26"/>
        </w:rPr>
        <w:t xml:space="preserve">TO ALL INTERESTED </w:t>
      </w:r>
      <w:r w:rsidR="00996CB1">
        <w:rPr>
          <w:sz w:val="26"/>
          <w:szCs w:val="26"/>
        </w:rPr>
        <w:t>STAKEHOLDERS</w:t>
      </w:r>
      <w:r w:rsidRPr="00B2209E">
        <w:rPr>
          <w:sz w:val="26"/>
          <w:szCs w:val="26"/>
        </w:rPr>
        <w:t>:</w:t>
      </w:r>
    </w:p>
    <w:p w:rsidR="00C90506" w:rsidRPr="009E40EC" w:rsidRDefault="00C90506" w:rsidP="00BE4A72">
      <w:pPr>
        <w:rPr>
          <w:sz w:val="26"/>
          <w:szCs w:val="26"/>
        </w:rPr>
      </w:pPr>
    </w:p>
    <w:p w:rsidR="009B23D8" w:rsidRDefault="009B23D8" w:rsidP="00CD0FDC">
      <w:pPr>
        <w:ind w:left="1440" w:hanging="720"/>
        <w:rPr>
          <w:sz w:val="26"/>
          <w:szCs w:val="26"/>
        </w:rPr>
      </w:pPr>
      <w:r>
        <w:rPr>
          <w:sz w:val="26"/>
          <w:szCs w:val="26"/>
        </w:rPr>
        <w:t>Re:</w:t>
      </w:r>
      <w:r w:rsidR="00C77F29">
        <w:rPr>
          <w:sz w:val="26"/>
          <w:szCs w:val="26"/>
        </w:rPr>
        <w:tab/>
      </w:r>
      <w:r w:rsidR="00F04F77">
        <w:rPr>
          <w:sz w:val="26"/>
          <w:szCs w:val="26"/>
        </w:rPr>
        <w:t>Policy Statement in Support of Pennsylvania Solar Projects</w:t>
      </w:r>
      <w:r w:rsidR="00CD0FDC">
        <w:rPr>
          <w:sz w:val="26"/>
          <w:szCs w:val="26"/>
        </w:rPr>
        <w:t>.</w:t>
      </w:r>
    </w:p>
    <w:p w:rsidR="00CD0FDC" w:rsidRDefault="00CD0FDC" w:rsidP="00CD0FDC">
      <w:pPr>
        <w:ind w:left="1440" w:hanging="720"/>
        <w:rPr>
          <w:sz w:val="26"/>
          <w:szCs w:val="26"/>
        </w:rPr>
      </w:pPr>
      <w:r>
        <w:rPr>
          <w:sz w:val="26"/>
          <w:szCs w:val="26"/>
        </w:rPr>
        <w:tab/>
        <w:t>Docket No. M-2009-</w:t>
      </w:r>
      <w:r w:rsidR="00F04F77">
        <w:rPr>
          <w:sz w:val="26"/>
          <w:szCs w:val="26"/>
        </w:rPr>
        <w:t>2140263</w:t>
      </w:r>
    </w:p>
    <w:p w:rsidR="00C90506" w:rsidRDefault="00C90506" w:rsidP="009E40EC">
      <w:pPr>
        <w:rPr>
          <w:sz w:val="26"/>
          <w:szCs w:val="26"/>
        </w:rPr>
      </w:pPr>
    </w:p>
    <w:p w:rsidR="00C90506" w:rsidRPr="00BE4A72" w:rsidRDefault="00C90506" w:rsidP="009E40EC">
      <w:pPr>
        <w:rPr>
          <w:sz w:val="26"/>
          <w:szCs w:val="26"/>
        </w:rPr>
      </w:pPr>
    </w:p>
    <w:p w:rsidR="00D11AE6" w:rsidRDefault="0000221E" w:rsidP="00BE4A72">
      <w:pPr>
        <w:rPr>
          <w:sz w:val="26"/>
          <w:szCs w:val="26"/>
        </w:rPr>
      </w:pPr>
      <w:r>
        <w:rPr>
          <w:sz w:val="26"/>
          <w:szCs w:val="26"/>
        </w:rPr>
        <w:tab/>
      </w:r>
      <w:r w:rsidR="00026B9B">
        <w:rPr>
          <w:sz w:val="26"/>
          <w:szCs w:val="26"/>
        </w:rPr>
        <w:t xml:space="preserve">On </w:t>
      </w:r>
      <w:r w:rsidR="00D933B0">
        <w:rPr>
          <w:sz w:val="26"/>
          <w:szCs w:val="26"/>
        </w:rPr>
        <w:t>September 16</w:t>
      </w:r>
      <w:r w:rsidR="00026B9B">
        <w:rPr>
          <w:sz w:val="26"/>
          <w:szCs w:val="26"/>
        </w:rPr>
        <w:t>, 20</w:t>
      </w:r>
      <w:r w:rsidR="00D933B0">
        <w:rPr>
          <w:sz w:val="26"/>
          <w:szCs w:val="26"/>
        </w:rPr>
        <w:t>1</w:t>
      </w:r>
      <w:r w:rsidR="00026B9B">
        <w:rPr>
          <w:sz w:val="26"/>
          <w:szCs w:val="26"/>
        </w:rPr>
        <w:t>0, the Pennsylvania Public Utility Commission (Commission) adopted</w:t>
      </w:r>
      <w:r w:rsidR="00F5640A">
        <w:rPr>
          <w:sz w:val="26"/>
          <w:szCs w:val="26"/>
        </w:rPr>
        <w:t xml:space="preserve"> a </w:t>
      </w:r>
      <w:r w:rsidR="00D933B0">
        <w:rPr>
          <w:sz w:val="26"/>
          <w:szCs w:val="26"/>
        </w:rPr>
        <w:t>final policy statement</w:t>
      </w:r>
      <w:r w:rsidR="0027154A">
        <w:rPr>
          <w:sz w:val="26"/>
          <w:szCs w:val="26"/>
        </w:rPr>
        <w:t>,</w:t>
      </w:r>
      <w:r w:rsidR="00D933B0">
        <w:rPr>
          <w:sz w:val="26"/>
          <w:szCs w:val="26"/>
        </w:rPr>
        <w:t xml:space="preserve"> </w:t>
      </w:r>
      <w:r w:rsidR="0057281F">
        <w:rPr>
          <w:sz w:val="26"/>
          <w:szCs w:val="26"/>
        </w:rPr>
        <w:t xml:space="preserve">the purpose of which is to outline a process to provide more solar alternative energy credit price certainty and to reduce or eliminate barriers to solar project development </w:t>
      </w:r>
      <w:r w:rsidR="00B346DF">
        <w:rPr>
          <w:sz w:val="26"/>
          <w:szCs w:val="26"/>
        </w:rPr>
        <w:t xml:space="preserve">to further </w:t>
      </w:r>
      <w:r w:rsidR="00D933B0">
        <w:rPr>
          <w:sz w:val="26"/>
          <w:szCs w:val="26"/>
        </w:rPr>
        <w:t>the goals of the Commonwealth’s Alternative Energy Portfolio Standards Act (AEPS Act)</w:t>
      </w:r>
      <w:r w:rsidR="00A5263D">
        <w:rPr>
          <w:sz w:val="26"/>
          <w:szCs w:val="26"/>
        </w:rPr>
        <w:t>.</w:t>
      </w:r>
      <w:r w:rsidR="00D933B0">
        <w:rPr>
          <w:sz w:val="26"/>
          <w:szCs w:val="26"/>
        </w:rPr>
        <w:t xml:space="preserve">  </w:t>
      </w:r>
      <w:r w:rsidR="0027154A">
        <w:rPr>
          <w:sz w:val="26"/>
          <w:szCs w:val="26"/>
        </w:rPr>
        <w:t>In conjunction with the adoption of the final policy statement, the Commission established a solar project stakeholder working group, comp</w:t>
      </w:r>
      <w:r w:rsidR="0037135B">
        <w:rPr>
          <w:sz w:val="26"/>
          <w:szCs w:val="26"/>
        </w:rPr>
        <w:t>ri</w:t>
      </w:r>
      <w:r w:rsidR="0027154A">
        <w:rPr>
          <w:sz w:val="26"/>
          <w:szCs w:val="26"/>
        </w:rPr>
        <w:t>sed of representatives from electric distribution companies</w:t>
      </w:r>
      <w:r w:rsidR="00F271A9">
        <w:rPr>
          <w:sz w:val="26"/>
          <w:szCs w:val="26"/>
        </w:rPr>
        <w:t xml:space="preserve"> (EDCs)</w:t>
      </w:r>
      <w:r w:rsidR="0027154A">
        <w:rPr>
          <w:sz w:val="26"/>
          <w:szCs w:val="26"/>
        </w:rPr>
        <w:t>, electric generation suppliers</w:t>
      </w:r>
      <w:r w:rsidR="00F271A9">
        <w:rPr>
          <w:sz w:val="26"/>
          <w:szCs w:val="26"/>
        </w:rPr>
        <w:t xml:space="preserve"> (EGSs)</w:t>
      </w:r>
      <w:r w:rsidR="0027154A">
        <w:rPr>
          <w:sz w:val="26"/>
          <w:szCs w:val="26"/>
        </w:rPr>
        <w:t xml:space="preserve">, Commission staff, public advocates, solar aggregators, solar developers and other interested stakeholders.  </w:t>
      </w:r>
    </w:p>
    <w:p w:rsidR="00D11AE6" w:rsidRDefault="00D11AE6" w:rsidP="00BE4A72">
      <w:pPr>
        <w:rPr>
          <w:sz w:val="26"/>
          <w:szCs w:val="26"/>
        </w:rPr>
      </w:pPr>
    </w:p>
    <w:p w:rsidR="00BE4A72" w:rsidRDefault="0027154A" w:rsidP="00D11AE6">
      <w:pPr>
        <w:ind w:firstLine="720"/>
        <w:rPr>
          <w:sz w:val="26"/>
          <w:szCs w:val="26"/>
        </w:rPr>
      </w:pPr>
      <w:r>
        <w:rPr>
          <w:sz w:val="26"/>
          <w:szCs w:val="26"/>
        </w:rPr>
        <w:t xml:space="preserve">With this Secretarial Letter, </w:t>
      </w:r>
      <w:r w:rsidR="006768AE">
        <w:rPr>
          <w:sz w:val="26"/>
          <w:szCs w:val="26"/>
        </w:rPr>
        <w:t>the Commission is announcing the first meeting of the solar projects working group</w:t>
      </w:r>
      <w:r w:rsidR="00D11AE6">
        <w:rPr>
          <w:sz w:val="26"/>
          <w:szCs w:val="26"/>
        </w:rPr>
        <w:t xml:space="preserve"> to be held on January 27, 2011, at 1</w:t>
      </w:r>
      <w:r w:rsidR="00852CD0">
        <w:rPr>
          <w:sz w:val="26"/>
          <w:szCs w:val="26"/>
        </w:rPr>
        <w:t xml:space="preserve">:00 </w:t>
      </w:r>
      <w:r w:rsidR="00D11AE6">
        <w:rPr>
          <w:sz w:val="26"/>
          <w:szCs w:val="26"/>
        </w:rPr>
        <w:t>pm in Hearing Room</w:t>
      </w:r>
      <w:r w:rsidR="00600948">
        <w:rPr>
          <w:sz w:val="26"/>
          <w:szCs w:val="26"/>
        </w:rPr>
        <w:t xml:space="preserve"> 1</w:t>
      </w:r>
      <w:r w:rsidR="006768AE">
        <w:rPr>
          <w:sz w:val="26"/>
          <w:szCs w:val="26"/>
        </w:rPr>
        <w:t>.</w:t>
      </w:r>
      <w:r w:rsidR="00600948">
        <w:rPr>
          <w:sz w:val="26"/>
          <w:szCs w:val="26"/>
        </w:rPr>
        <w:t xml:space="preserve">  Interested stakeholders can participate in person or by telephone.</w:t>
      </w:r>
      <w:r w:rsidR="00F3104B">
        <w:rPr>
          <w:sz w:val="26"/>
          <w:szCs w:val="26"/>
        </w:rPr>
        <w:t xml:space="preserve">  A call in telephone number and a meeting agenda will be posted on the Commission’s web site at </w:t>
      </w:r>
      <w:hyperlink r:id="rId9" w:history="1">
        <w:r w:rsidR="00F3104B" w:rsidRPr="0076305F">
          <w:rPr>
            <w:rStyle w:val="Hyperlink"/>
            <w:sz w:val="26"/>
            <w:szCs w:val="26"/>
          </w:rPr>
          <w:t>http://www.puc.state.pa.us/electric/electric_alt_energy.aspx</w:t>
        </w:r>
      </w:hyperlink>
      <w:r w:rsidR="00F3104B">
        <w:rPr>
          <w:sz w:val="26"/>
          <w:szCs w:val="26"/>
        </w:rPr>
        <w:t xml:space="preserve"> under the Pennsylvania Solar Projects – Working Group heading.</w:t>
      </w:r>
    </w:p>
    <w:p w:rsidR="00F271A9" w:rsidRDefault="00F271A9" w:rsidP="00D11AE6">
      <w:pPr>
        <w:ind w:firstLine="720"/>
        <w:rPr>
          <w:sz w:val="26"/>
          <w:szCs w:val="26"/>
        </w:rPr>
      </w:pPr>
    </w:p>
    <w:p w:rsidR="00F271A9" w:rsidRDefault="00F271A9" w:rsidP="00D11AE6">
      <w:pPr>
        <w:ind w:firstLine="720"/>
        <w:rPr>
          <w:sz w:val="26"/>
          <w:szCs w:val="26"/>
        </w:rPr>
      </w:pPr>
      <w:r>
        <w:rPr>
          <w:sz w:val="26"/>
          <w:szCs w:val="26"/>
        </w:rPr>
        <w:t>The purpose of the working group is to explore and develop standardized contracts and other related documents for EDC purchase of solar alternative energy credits (SRECs) from solar developers of both large- and small-scale solar projects.  This working group is to meet at least semiannually</w:t>
      </w:r>
      <w:r w:rsidR="00660A33">
        <w:rPr>
          <w:sz w:val="26"/>
          <w:szCs w:val="26"/>
        </w:rPr>
        <w:t xml:space="preserve">.  The Commission has placed some proposed standard contracts and other </w:t>
      </w:r>
      <w:r w:rsidR="003E6951">
        <w:rPr>
          <w:sz w:val="26"/>
          <w:szCs w:val="26"/>
        </w:rPr>
        <w:t xml:space="preserve">documents on the Commission’s Alternative Energy web page at </w:t>
      </w:r>
      <w:r w:rsidR="002D1E4B">
        <w:rPr>
          <w:sz w:val="26"/>
          <w:szCs w:val="26"/>
        </w:rPr>
        <w:t xml:space="preserve">the above referenced link </w:t>
      </w:r>
      <w:r w:rsidR="003E6951">
        <w:rPr>
          <w:sz w:val="26"/>
          <w:szCs w:val="26"/>
        </w:rPr>
        <w:t>to help facilitate the efforts of the working group</w:t>
      </w:r>
      <w:r w:rsidR="00660A33">
        <w:rPr>
          <w:sz w:val="26"/>
          <w:szCs w:val="26"/>
        </w:rPr>
        <w:t>.</w:t>
      </w:r>
    </w:p>
    <w:p w:rsidR="00A5263D" w:rsidRDefault="00A5263D" w:rsidP="00BE4A72">
      <w:pPr>
        <w:rPr>
          <w:sz w:val="26"/>
          <w:szCs w:val="26"/>
        </w:rPr>
      </w:pPr>
    </w:p>
    <w:p w:rsidR="00A20C12" w:rsidRDefault="00A5263D" w:rsidP="006768AE">
      <w:pPr>
        <w:rPr>
          <w:sz w:val="26"/>
          <w:szCs w:val="26"/>
        </w:rPr>
      </w:pPr>
      <w:r>
        <w:rPr>
          <w:sz w:val="26"/>
          <w:szCs w:val="26"/>
        </w:rPr>
        <w:tab/>
      </w:r>
      <w:r w:rsidR="00F94160">
        <w:rPr>
          <w:sz w:val="26"/>
          <w:szCs w:val="26"/>
        </w:rPr>
        <w:t>The purpose of this first meeting is to establish an organizational structure, identify priorities and action items for the working group</w:t>
      </w:r>
      <w:r w:rsidR="00660A33">
        <w:rPr>
          <w:sz w:val="26"/>
          <w:szCs w:val="26"/>
        </w:rPr>
        <w:t xml:space="preserve"> and establish a schedule for future meetings</w:t>
      </w:r>
      <w:r w:rsidR="00F94160">
        <w:rPr>
          <w:sz w:val="26"/>
          <w:szCs w:val="26"/>
        </w:rPr>
        <w:t>.</w:t>
      </w:r>
      <w:r w:rsidR="00660A33">
        <w:rPr>
          <w:sz w:val="26"/>
          <w:szCs w:val="26"/>
        </w:rPr>
        <w:t xml:space="preserve">  </w:t>
      </w:r>
      <w:r w:rsidR="002D1E4B">
        <w:rPr>
          <w:sz w:val="26"/>
          <w:szCs w:val="26"/>
        </w:rPr>
        <w:t>The Commission is soliciting suggested agenda items for this first meeting</w:t>
      </w:r>
      <w:r w:rsidR="00D82F3E">
        <w:rPr>
          <w:sz w:val="26"/>
          <w:szCs w:val="26"/>
        </w:rPr>
        <w:t xml:space="preserve">.  In addition, the Commission requests that stakeholders provide a list of concerns relating to the </w:t>
      </w:r>
      <w:r w:rsidR="00D160E5">
        <w:rPr>
          <w:sz w:val="26"/>
          <w:szCs w:val="26"/>
        </w:rPr>
        <w:t xml:space="preserve">proposed standard contracts, as well as what they consider to be barriers to the development of solar projects.  We </w:t>
      </w:r>
      <w:r w:rsidR="002D1E4B">
        <w:rPr>
          <w:sz w:val="26"/>
          <w:szCs w:val="26"/>
        </w:rPr>
        <w:t>ask</w:t>
      </w:r>
      <w:r w:rsidR="00D160E5">
        <w:rPr>
          <w:sz w:val="26"/>
          <w:szCs w:val="26"/>
        </w:rPr>
        <w:t xml:space="preserve"> </w:t>
      </w:r>
      <w:r w:rsidR="002D1E4B">
        <w:rPr>
          <w:sz w:val="26"/>
          <w:szCs w:val="26"/>
        </w:rPr>
        <w:t xml:space="preserve">interested stakeholders to provide </w:t>
      </w:r>
      <w:r w:rsidR="00D160E5">
        <w:rPr>
          <w:sz w:val="26"/>
          <w:szCs w:val="26"/>
        </w:rPr>
        <w:t>this information</w:t>
      </w:r>
      <w:r w:rsidR="00D82F3E">
        <w:rPr>
          <w:sz w:val="26"/>
          <w:szCs w:val="26"/>
        </w:rPr>
        <w:t xml:space="preserve"> by January 10, 2011 to the e-mail address </w:t>
      </w:r>
      <w:hyperlink r:id="rId10" w:history="1">
        <w:r w:rsidR="00CC55DB" w:rsidRPr="005F664B">
          <w:rPr>
            <w:rStyle w:val="Hyperlink"/>
            <w:sz w:val="26"/>
            <w:szCs w:val="26"/>
          </w:rPr>
          <w:t>ra-Solar@state.pa.us</w:t>
        </w:r>
      </w:hyperlink>
      <w:r w:rsidR="00CC55DB">
        <w:rPr>
          <w:sz w:val="26"/>
          <w:szCs w:val="26"/>
        </w:rPr>
        <w:t xml:space="preserve">. </w:t>
      </w:r>
      <w:r w:rsidR="00D82F3E">
        <w:rPr>
          <w:sz w:val="26"/>
          <w:szCs w:val="26"/>
        </w:rPr>
        <w:t xml:space="preserve">  </w:t>
      </w:r>
    </w:p>
    <w:p w:rsidR="006768AE" w:rsidRPr="00A20C12" w:rsidRDefault="006768AE" w:rsidP="006768AE">
      <w:pPr>
        <w:rPr>
          <w:sz w:val="26"/>
          <w:szCs w:val="26"/>
        </w:rPr>
      </w:pPr>
    </w:p>
    <w:p w:rsidR="005F17E7" w:rsidRDefault="005F17E7" w:rsidP="002B37D7">
      <w:pPr>
        <w:ind w:firstLine="360"/>
        <w:rPr>
          <w:sz w:val="26"/>
          <w:szCs w:val="26"/>
        </w:rPr>
        <w:sectPr w:rsidR="005F17E7" w:rsidSect="005F17E7">
          <w:footerReference w:type="even" r:id="rId11"/>
          <w:footerReference w:type="default" r:id="rId12"/>
          <w:pgSz w:w="12240" w:h="15840"/>
          <w:pgMar w:top="504" w:right="1440" w:bottom="1440" w:left="1440" w:header="720" w:footer="720" w:gutter="0"/>
          <w:cols w:space="720"/>
          <w:docGrid w:linePitch="272"/>
        </w:sectPr>
      </w:pPr>
    </w:p>
    <w:p w:rsidR="00A20C12" w:rsidRPr="00A20C12" w:rsidRDefault="002B37D7" w:rsidP="002B37D7">
      <w:pPr>
        <w:ind w:firstLine="360"/>
        <w:rPr>
          <w:sz w:val="26"/>
          <w:szCs w:val="26"/>
        </w:rPr>
      </w:pPr>
      <w:r>
        <w:rPr>
          <w:sz w:val="26"/>
          <w:szCs w:val="26"/>
        </w:rPr>
        <w:lastRenderedPageBreak/>
        <w:tab/>
      </w:r>
      <w:r w:rsidR="00A20C12" w:rsidRPr="00A20C12">
        <w:rPr>
          <w:sz w:val="26"/>
          <w:szCs w:val="26"/>
        </w:rPr>
        <w:t xml:space="preserve">If you have any questions regarding this </w:t>
      </w:r>
      <w:r w:rsidR="005849A9">
        <w:rPr>
          <w:sz w:val="26"/>
          <w:szCs w:val="26"/>
        </w:rPr>
        <w:t>working group or the January 27, 2011 meeting</w:t>
      </w:r>
      <w:r w:rsidR="00A20C12" w:rsidRPr="00A20C12">
        <w:rPr>
          <w:sz w:val="26"/>
          <w:szCs w:val="26"/>
        </w:rPr>
        <w:t xml:space="preserve">, please contact </w:t>
      </w:r>
      <w:r w:rsidR="00CC55DB">
        <w:rPr>
          <w:sz w:val="26"/>
          <w:szCs w:val="26"/>
        </w:rPr>
        <w:t>Kriss Brown</w:t>
      </w:r>
      <w:r w:rsidR="00A20C12" w:rsidRPr="00A20C12">
        <w:rPr>
          <w:sz w:val="26"/>
          <w:szCs w:val="26"/>
        </w:rPr>
        <w:t xml:space="preserve"> at 717-</w:t>
      </w:r>
      <w:r w:rsidR="00CC55DB">
        <w:rPr>
          <w:sz w:val="26"/>
          <w:szCs w:val="26"/>
        </w:rPr>
        <w:t>787</w:t>
      </w:r>
      <w:r w:rsidR="00A20C12" w:rsidRPr="00A20C12">
        <w:rPr>
          <w:sz w:val="26"/>
          <w:szCs w:val="26"/>
        </w:rPr>
        <w:t>-</w:t>
      </w:r>
      <w:r w:rsidR="00CC55DB">
        <w:rPr>
          <w:sz w:val="26"/>
          <w:szCs w:val="26"/>
        </w:rPr>
        <w:t>4518</w:t>
      </w:r>
      <w:r w:rsidR="00A20C12" w:rsidRPr="00A20C12">
        <w:rPr>
          <w:sz w:val="26"/>
          <w:szCs w:val="26"/>
        </w:rPr>
        <w:t xml:space="preserve"> or </w:t>
      </w:r>
      <w:hyperlink r:id="rId13" w:history="1">
        <w:r w:rsidR="00CC55DB" w:rsidRPr="005F664B">
          <w:rPr>
            <w:rStyle w:val="Hyperlink"/>
            <w:sz w:val="26"/>
            <w:szCs w:val="26"/>
          </w:rPr>
          <w:t>kribrown@state.pa.us</w:t>
        </w:r>
      </w:hyperlink>
      <w:r w:rsidR="00A20C12" w:rsidRPr="00A20C12">
        <w:rPr>
          <w:sz w:val="26"/>
          <w:szCs w:val="26"/>
        </w:rPr>
        <w:t xml:space="preserve">.   </w:t>
      </w:r>
      <w:r w:rsidR="00C01093">
        <w:rPr>
          <w:sz w:val="26"/>
          <w:szCs w:val="26"/>
        </w:rPr>
        <w:t xml:space="preserve">The Commission appreciates your cooperation in furthering the goals </w:t>
      </w:r>
      <w:r w:rsidR="00A96E3F">
        <w:rPr>
          <w:sz w:val="26"/>
          <w:szCs w:val="26"/>
        </w:rPr>
        <w:t>of this Commonwealth’s Alternative Energy Portfolio Standards Act</w:t>
      </w:r>
      <w:r w:rsidR="00A20C12" w:rsidRPr="00A20C12">
        <w:rPr>
          <w:sz w:val="26"/>
          <w:szCs w:val="26"/>
        </w:rPr>
        <w:t>.</w:t>
      </w:r>
    </w:p>
    <w:p w:rsidR="004D2698" w:rsidRPr="00A20C12" w:rsidRDefault="00C77F29" w:rsidP="00BE4A72">
      <w:pPr>
        <w:rPr>
          <w:sz w:val="26"/>
          <w:szCs w:val="26"/>
        </w:rPr>
      </w:pPr>
      <w:r w:rsidRPr="00A20C12">
        <w:rPr>
          <w:sz w:val="26"/>
          <w:szCs w:val="26"/>
        </w:rPr>
        <w:tab/>
        <w:t xml:space="preserve">  </w:t>
      </w:r>
    </w:p>
    <w:p w:rsidR="00F43D92" w:rsidRDefault="00F43D92" w:rsidP="00BE4A72">
      <w:pPr>
        <w:ind w:left="3600"/>
        <w:rPr>
          <w:sz w:val="26"/>
          <w:szCs w:val="26"/>
        </w:rPr>
      </w:pPr>
    </w:p>
    <w:p w:rsidR="00F43D92" w:rsidRDefault="00CD7B57" w:rsidP="00BE4A72">
      <w:pPr>
        <w:ind w:left="3600"/>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2085975</wp:posOffset>
            </wp:positionH>
            <wp:positionV relativeFrom="paragraph">
              <wp:posOffset>108585</wp:posOffset>
            </wp:positionV>
            <wp:extent cx="2200275" cy="838200"/>
            <wp:effectExtent l="19050" t="0" r="9525" b="0"/>
            <wp:wrapNone/>
            <wp:docPr id="18" name="Picture 1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E4A72" w:rsidRPr="00BE4A72" w:rsidRDefault="00BE4A72" w:rsidP="00BE4A72">
      <w:pPr>
        <w:ind w:left="3600"/>
        <w:rPr>
          <w:sz w:val="26"/>
          <w:szCs w:val="26"/>
        </w:rPr>
      </w:pPr>
      <w:r w:rsidRPr="00BE4A72">
        <w:rPr>
          <w:sz w:val="26"/>
          <w:szCs w:val="26"/>
        </w:rPr>
        <w:tab/>
        <w:t>Sincerely,</w:t>
      </w:r>
    </w:p>
    <w:p w:rsidR="00BE4A72" w:rsidRPr="002B37D7" w:rsidRDefault="00BE4A72" w:rsidP="00BE4A72">
      <w:pPr>
        <w:ind w:left="3600"/>
        <w:rPr>
          <w:sz w:val="26"/>
          <w:szCs w:val="26"/>
        </w:rPr>
      </w:pPr>
    </w:p>
    <w:p w:rsidR="00BE4A72" w:rsidRDefault="00BE4A72" w:rsidP="00BE4A72">
      <w:pPr>
        <w:ind w:left="3600"/>
        <w:rPr>
          <w:sz w:val="26"/>
          <w:szCs w:val="26"/>
        </w:rPr>
      </w:pPr>
    </w:p>
    <w:p w:rsidR="00CD7B57" w:rsidRDefault="00CD7B57" w:rsidP="00BE4A72">
      <w:pPr>
        <w:ind w:left="3600"/>
        <w:rPr>
          <w:sz w:val="26"/>
          <w:szCs w:val="26"/>
        </w:rPr>
      </w:pPr>
    </w:p>
    <w:p w:rsidR="00CD7B57" w:rsidRPr="002B37D7" w:rsidRDefault="00CD7B57" w:rsidP="00BE4A72">
      <w:pPr>
        <w:ind w:left="3600"/>
        <w:rPr>
          <w:sz w:val="26"/>
          <w:szCs w:val="26"/>
        </w:rPr>
      </w:pPr>
    </w:p>
    <w:p w:rsidR="002B37D7" w:rsidRPr="002B37D7" w:rsidRDefault="00C77F29" w:rsidP="002B37D7">
      <w:pPr>
        <w:jc w:val="both"/>
        <w:rPr>
          <w:color w:val="000000"/>
          <w:sz w:val="26"/>
          <w:szCs w:val="26"/>
        </w:rPr>
      </w:pPr>
      <w:r w:rsidRPr="002B37D7">
        <w:rPr>
          <w:sz w:val="26"/>
          <w:szCs w:val="26"/>
        </w:rPr>
        <w:tab/>
      </w:r>
      <w:r w:rsidR="002B37D7" w:rsidRPr="002B37D7">
        <w:rPr>
          <w:sz w:val="26"/>
          <w:szCs w:val="26"/>
        </w:rPr>
        <w:tab/>
      </w:r>
      <w:r w:rsidR="002B37D7" w:rsidRPr="002B37D7">
        <w:rPr>
          <w:sz w:val="26"/>
          <w:szCs w:val="26"/>
        </w:rPr>
        <w:tab/>
      </w:r>
      <w:r w:rsidR="002B37D7" w:rsidRPr="002B37D7">
        <w:rPr>
          <w:sz w:val="26"/>
          <w:szCs w:val="26"/>
        </w:rPr>
        <w:tab/>
      </w:r>
      <w:r w:rsidR="002B37D7" w:rsidRPr="002B37D7">
        <w:rPr>
          <w:sz w:val="26"/>
          <w:szCs w:val="26"/>
        </w:rPr>
        <w:tab/>
      </w:r>
      <w:r w:rsidR="002B37D7" w:rsidRPr="002B37D7">
        <w:rPr>
          <w:sz w:val="26"/>
          <w:szCs w:val="26"/>
        </w:rPr>
        <w:tab/>
      </w:r>
      <w:r w:rsidR="002B37D7" w:rsidRPr="002B37D7">
        <w:rPr>
          <w:color w:val="000000"/>
          <w:sz w:val="26"/>
          <w:szCs w:val="26"/>
        </w:rPr>
        <w:t>Rosemary Chiavetta</w:t>
      </w:r>
    </w:p>
    <w:p w:rsidR="002B37D7" w:rsidRPr="002B37D7" w:rsidRDefault="002B37D7" w:rsidP="002B37D7">
      <w:pPr>
        <w:jc w:val="both"/>
        <w:rPr>
          <w:color w:val="000000"/>
          <w:sz w:val="26"/>
          <w:szCs w:val="26"/>
        </w:rPr>
      </w:pPr>
      <w:r w:rsidRPr="002B37D7">
        <w:rPr>
          <w:color w:val="000000"/>
          <w:sz w:val="26"/>
          <w:szCs w:val="26"/>
        </w:rPr>
        <w:tab/>
      </w:r>
      <w:r w:rsidRPr="002B37D7">
        <w:rPr>
          <w:color w:val="000000"/>
          <w:sz w:val="26"/>
          <w:szCs w:val="26"/>
        </w:rPr>
        <w:tab/>
      </w:r>
      <w:r w:rsidRPr="002B37D7">
        <w:rPr>
          <w:color w:val="000000"/>
          <w:sz w:val="26"/>
          <w:szCs w:val="26"/>
        </w:rPr>
        <w:tab/>
      </w:r>
      <w:r w:rsidRPr="002B37D7">
        <w:rPr>
          <w:color w:val="000000"/>
          <w:sz w:val="26"/>
          <w:szCs w:val="26"/>
        </w:rPr>
        <w:tab/>
      </w:r>
      <w:r w:rsidRPr="002B37D7">
        <w:rPr>
          <w:color w:val="000000"/>
          <w:sz w:val="26"/>
          <w:szCs w:val="26"/>
        </w:rPr>
        <w:tab/>
      </w:r>
      <w:r w:rsidRPr="002B37D7">
        <w:rPr>
          <w:color w:val="000000"/>
          <w:sz w:val="26"/>
          <w:szCs w:val="26"/>
        </w:rPr>
        <w:tab/>
        <w:t>Secretary</w:t>
      </w:r>
    </w:p>
    <w:p w:rsidR="002B37D7" w:rsidRPr="002B37D7" w:rsidRDefault="002B37D7" w:rsidP="002B37D7">
      <w:pPr>
        <w:jc w:val="both"/>
        <w:rPr>
          <w:sz w:val="26"/>
          <w:szCs w:val="26"/>
        </w:rPr>
      </w:pPr>
    </w:p>
    <w:p w:rsidR="002B37D7" w:rsidRPr="002B37D7" w:rsidRDefault="002B37D7" w:rsidP="002B37D7">
      <w:pPr>
        <w:jc w:val="both"/>
        <w:rPr>
          <w:sz w:val="26"/>
          <w:szCs w:val="26"/>
        </w:rPr>
      </w:pPr>
    </w:p>
    <w:p w:rsidR="00F43D92" w:rsidRDefault="00F43D92" w:rsidP="002B37D7">
      <w:pPr>
        <w:jc w:val="both"/>
        <w:rPr>
          <w:sz w:val="26"/>
          <w:szCs w:val="26"/>
        </w:rPr>
      </w:pPr>
    </w:p>
    <w:p w:rsidR="00F43D92" w:rsidRDefault="00F43D92" w:rsidP="002B37D7">
      <w:pPr>
        <w:jc w:val="both"/>
        <w:rPr>
          <w:sz w:val="26"/>
          <w:szCs w:val="26"/>
        </w:rPr>
      </w:pPr>
    </w:p>
    <w:p w:rsidR="002B37D7" w:rsidRPr="002B37D7" w:rsidRDefault="002B37D7" w:rsidP="002B37D7">
      <w:pPr>
        <w:jc w:val="both"/>
        <w:rPr>
          <w:sz w:val="26"/>
          <w:szCs w:val="26"/>
        </w:rPr>
      </w:pPr>
      <w:r w:rsidRPr="002B37D7">
        <w:rPr>
          <w:sz w:val="26"/>
          <w:szCs w:val="26"/>
        </w:rPr>
        <w:t>cc:</w:t>
      </w:r>
      <w:r w:rsidRPr="002B37D7">
        <w:rPr>
          <w:sz w:val="26"/>
          <w:szCs w:val="26"/>
        </w:rPr>
        <w:tab/>
        <w:t>Chairman’s Office</w:t>
      </w:r>
    </w:p>
    <w:p w:rsidR="002B37D7" w:rsidRPr="002B37D7" w:rsidRDefault="002B37D7" w:rsidP="002B37D7">
      <w:pPr>
        <w:jc w:val="both"/>
        <w:rPr>
          <w:sz w:val="26"/>
          <w:szCs w:val="26"/>
        </w:rPr>
      </w:pPr>
      <w:r w:rsidRPr="002B37D7">
        <w:rPr>
          <w:sz w:val="26"/>
          <w:szCs w:val="26"/>
        </w:rPr>
        <w:tab/>
        <w:t>Vice Chairman’s Office</w:t>
      </w:r>
    </w:p>
    <w:p w:rsidR="002B37D7" w:rsidRPr="002B37D7" w:rsidRDefault="002B37D7" w:rsidP="002B37D7">
      <w:pPr>
        <w:jc w:val="both"/>
        <w:rPr>
          <w:sz w:val="26"/>
          <w:szCs w:val="26"/>
        </w:rPr>
      </w:pPr>
      <w:r w:rsidRPr="002B37D7">
        <w:rPr>
          <w:sz w:val="26"/>
          <w:szCs w:val="26"/>
        </w:rPr>
        <w:tab/>
        <w:t>Commissioners’ Office</w:t>
      </w:r>
    </w:p>
    <w:p w:rsidR="002B37D7" w:rsidRPr="002B37D7" w:rsidRDefault="002B37D7" w:rsidP="002B37D7">
      <w:pPr>
        <w:jc w:val="both"/>
        <w:rPr>
          <w:sz w:val="26"/>
          <w:szCs w:val="26"/>
        </w:rPr>
      </w:pPr>
      <w:r w:rsidRPr="002B37D7">
        <w:rPr>
          <w:sz w:val="26"/>
          <w:szCs w:val="26"/>
        </w:rPr>
        <w:tab/>
        <w:t xml:space="preserve">Karen </w:t>
      </w:r>
      <w:proofErr w:type="spellStart"/>
      <w:r w:rsidRPr="002B37D7">
        <w:rPr>
          <w:sz w:val="26"/>
          <w:szCs w:val="26"/>
        </w:rPr>
        <w:t>Oill</w:t>
      </w:r>
      <w:proofErr w:type="spellEnd"/>
      <w:r w:rsidRPr="002B37D7">
        <w:rPr>
          <w:sz w:val="26"/>
          <w:szCs w:val="26"/>
        </w:rPr>
        <w:t xml:space="preserve"> Moury, Director of Operations</w:t>
      </w:r>
    </w:p>
    <w:p w:rsidR="002B37D7" w:rsidRPr="002B37D7" w:rsidRDefault="002B37D7" w:rsidP="002B37D7">
      <w:pPr>
        <w:jc w:val="both"/>
        <w:rPr>
          <w:sz w:val="26"/>
          <w:szCs w:val="26"/>
        </w:rPr>
      </w:pPr>
      <w:r w:rsidRPr="002B37D7">
        <w:rPr>
          <w:sz w:val="26"/>
          <w:szCs w:val="26"/>
        </w:rPr>
        <w:tab/>
        <w:t>Bohdan R. Pankiw, Chief Counsel</w:t>
      </w:r>
    </w:p>
    <w:p w:rsidR="002B37D7" w:rsidRPr="002B37D7" w:rsidRDefault="002B37D7" w:rsidP="002B37D7">
      <w:pPr>
        <w:jc w:val="both"/>
        <w:rPr>
          <w:sz w:val="26"/>
          <w:szCs w:val="26"/>
        </w:rPr>
      </w:pPr>
      <w:r w:rsidRPr="002B37D7">
        <w:rPr>
          <w:sz w:val="26"/>
          <w:szCs w:val="26"/>
        </w:rPr>
        <w:tab/>
        <w:t>Robert F. Young, Deputy Chief Counsel</w:t>
      </w:r>
    </w:p>
    <w:p w:rsidR="002B37D7" w:rsidRDefault="002B37D7" w:rsidP="002B37D7">
      <w:pPr>
        <w:jc w:val="both"/>
        <w:rPr>
          <w:sz w:val="26"/>
          <w:szCs w:val="26"/>
        </w:rPr>
      </w:pPr>
      <w:r w:rsidRPr="002B37D7">
        <w:rPr>
          <w:sz w:val="26"/>
          <w:szCs w:val="26"/>
        </w:rPr>
        <w:tab/>
        <w:t>Wayne L. Williams, Director, Conservation, Economics and Energy Planning</w:t>
      </w:r>
    </w:p>
    <w:p w:rsidR="00A96E3F" w:rsidRPr="002B37D7" w:rsidRDefault="00A96E3F" w:rsidP="002B37D7">
      <w:pPr>
        <w:jc w:val="both"/>
        <w:rPr>
          <w:sz w:val="26"/>
          <w:szCs w:val="26"/>
        </w:rPr>
      </w:pPr>
      <w:r>
        <w:rPr>
          <w:sz w:val="26"/>
          <w:szCs w:val="26"/>
        </w:rPr>
        <w:tab/>
        <w:t xml:space="preserve">Robert </w:t>
      </w:r>
      <w:r w:rsidR="007F06E2">
        <w:rPr>
          <w:sz w:val="26"/>
          <w:szCs w:val="26"/>
        </w:rPr>
        <w:t xml:space="preserve">F. </w:t>
      </w:r>
      <w:r>
        <w:rPr>
          <w:sz w:val="26"/>
          <w:szCs w:val="26"/>
        </w:rPr>
        <w:t>Wilson, Director, Fix Utility Services</w:t>
      </w:r>
    </w:p>
    <w:p w:rsidR="002B37D7" w:rsidRPr="002B37D7" w:rsidRDefault="002B37D7" w:rsidP="002B37D7">
      <w:pPr>
        <w:jc w:val="both"/>
        <w:rPr>
          <w:sz w:val="26"/>
          <w:szCs w:val="26"/>
        </w:rPr>
      </w:pPr>
      <w:r w:rsidRPr="002B37D7">
        <w:rPr>
          <w:sz w:val="26"/>
          <w:szCs w:val="26"/>
        </w:rPr>
        <w:tab/>
      </w:r>
    </w:p>
    <w:p w:rsidR="00C77F29" w:rsidRDefault="00C77F29" w:rsidP="00C77F29">
      <w:pPr>
        <w:rPr>
          <w:sz w:val="26"/>
          <w:szCs w:val="26"/>
        </w:rPr>
      </w:pPr>
    </w:p>
    <w:sectPr w:rsidR="00C77F29" w:rsidSect="005F17E7">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7EE" w:rsidRDefault="00E867EE">
      <w:r>
        <w:separator/>
      </w:r>
    </w:p>
  </w:endnote>
  <w:endnote w:type="continuationSeparator" w:id="0">
    <w:p w:rsidR="00E867EE" w:rsidRDefault="00E867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4B" w:rsidRDefault="00F75A5A">
    <w:pPr>
      <w:pStyle w:val="Footer"/>
      <w:framePr w:wrap="around" w:vAnchor="text" w:hAnchor="margin" w:xAlign="center" w:y="1"/>
      <w:rPr>
        <w:rStyle w:val="PageNumber"/>
      </w:rPr>
    </w:pPr>
    <w:r>
      <w:rPr>
        <w:rStyle w:val="PageNumber"/>
      </w:rPr>
      <w:fldChar w:fldCharType="begin"/>
    </w:r>
    <w:r w:rsidR="00F3104B">
      <w:rPr>
        <w:rStyle w:val="PageNumber"/>
      </w:rPr>
      <w:instrText xml:space="preserve">PAGE  </w:instrText>
    </w:r>
    <w:r>
      <w:rPr>
        <w:rStyle w:val="PageNumber"/>
      </w:rPr>
      <w:fldChar w:fldCharType="separate"/>
    </w:r>
    <w:r w:rsidR="00F3104B">
      <w:rPr>
        <w:rStyle w:val="PageNumber"/>
        <w:noProof/>
      </w:rPr>
      <w:t>2</w:t>
    </w:r>
    <w:r>
      <w:rPr>
        <w:rStyle w:val="PageNumber"/>
      </w:rPr>
      <w:fldChar w:fldCharType="end"/>
    </w:r>
  </w:p>
  <w:p w:rsidR="00F3104B" w:rsidRDefault="00F31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12345"/>
      <w:docPartObj>
        <w:docPartGallery w:val="Page Numbers (Bottom of Page)"/>
        <w:docPartUnique/>
      </w:docPartObj>
    </w:sdtPr>
    <w:sdtContent>
      <w:p w:rsidR="00F3104B" w:rsidRDefault="00F75A5A">
        <w:pPr>
          <w:pStyle w:val="Footer"/>
          <w:jc w:val="center"/>
        </w:pPr>
        <w:r w:rsidRPr="00AD0A9B">
          <w:rPr>
            <w:sz w:val="26"/>
            <w:szCs w:val="26"/>
          </w:rPr>
          <w:fldChar w:fldCharType="begin"/>
        </w:r>
        <w:r w:rsidR="00F3104B" w:rsidRPr="00AD0A9B">
          <w:rPr>
            <w:sz w:val="26"/>
            <w:szCs w:val="26"/>
          </w:rPr>
          <w:instrText xml:space="preserve"> PAGE   \* MERGEFORMAT </w:instrText>
        </w:r>
        <w:r w:rsidRPr="00AD0A9B">
          <w:rPr>
            <w:sz w:val="26"/>
            <w:szCs w:val="26"/>
          </w:rPr>
          <w:fldChar w:fldCharType="separate"/>
        </w:r>
        <w:r w:rsidR="00CD7B57">
          <w:rPr>
            <w:noProof/>
            <w:sz w:val="26"/>
            <w:szCs w:val="26"/>
          </w:rPr>
          <w:t>1</w:t>
        </w:r>
        <w:r w:rsidRPr="00AD0A9B">
          <w:rPr>
            <w:sz w:val="26"/>
            <w:szCs w:val="26"/>
          </w:rPr>
          <w:fldChar w:fldCharType="end"/>
        </w:r>
      </w:p>
    </w:sdtContent>
  </w:sdt>
  <w:p w:rsidR="00F3104B" w:rsidRDefault="00F31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7EE" w:rsidRDefault="00E867EE">
      <w:r>
        <w:separator/>
      </w:r>
    </w:p>
  </w:footnote>
  <w:footnote w:type="continuationSeparator" w:id="0">
    <w:p w:rsidR="00E867EE" w:rsidRDefault="00E867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3"/>
  </w:num>
  <w:num w:numId="4">
    <w:abstractNumId w:val="5"/>
  </w:num>
  <w:num w:numId="5">
    <w:abstractNumId w:val="9"/>
  </w:num>
  <w:num w:numId="6">
    <w:abstractNumId w:val="4"/>
  </w:num>
  <w:num w:numId="7">
    <w:abstractNumId w:val="10"/>
  </w:num>
  <w:num w:numId="8">
    <w:abstractNumId w:val="8"/>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74A51"/>
    <w:rsid w:val="0000221E"/>
    <w:rsid w:val="00026B9B"/>
    <w:rsid w:val="000315CB"/>
    <w:rsid w:val="00031795"/>
    <w:rsid w:val="0005484F"/>
    <w:rsid w:val="001048C8"/>
    <w:rsid w:val="00111D7A"/>
    <w:rsid w:val="001209F1"/>
    <w:rsid w:val="00142748"/>
    <w:rsid w:val="0019426D"/>
    <w:rsid w:val="00195546"/>
    <w:rsid w:val="001E1BF3"/>
    <w:rsid w:val="002229C3"/>
    <w:rsid w:val="002326FD"/>
    <w:rsid w:val="0027154A"/>
    <w:rsid w:val="0029471C"/>
    <w:rsid w:val="002B37D7"/>
    <w:rsid w:val="002D1E4B"/>
    <w:rsid w:val="002F0138"/>
    <w:rsid w:val="003569E8"/>
    <w:rsid w:val="00361704"/>
    <w:rsid w:val="0037135B"/>
    <w:rsid w:val="003E6951"/>
    <w:rsid w:val="00442D19"/>
    <w:rsid w:val="004D2698"/>
    <w:rsid w:val="0051639C"/>
    <w:rsid w:val="00557565"/>
    <w:rsid w:val="0057281F"/>
    <w:rsid w:val="00581B96"/>
    <w:rsid w:val="005849A9"/>
    <w:rsid w:val="005B3AB6"/>
    <w:rsid w:val="005E25C5"/>
    <w:rsid w:val="005F17E7"/>
    <w:rsid w:val="00600948"/>
    <w:rsid w:val="00660A33"/>
    <w:rsid w:val="006755C0"/>
    <w:rsid w:val="006768AE"/>
    <w:rsid w:val="007617B1"/>
    <w:rsid w:val="0077378E"/>
    <w:rsid w:val="00774136"/>
    <w:rsid w:val="007F06E2"/>
    <w:rsid w:val="00852CD0"/>
    <w:rsid w:val="00856EC1"/>
    <w:rsid w:val="00942E5E"/>
    <w:rsid w:val="0096632A"/>
    <w:rsid w:val="00996CB1"/>
    <w:rsid w:val="009B23D8"/>
    <w:rsid w:val="009E40EC"/>
    <w:rsid w:val="009F5F66"/>
    <w:rsid w:val="00A20C12"/>
    <w:rsid w:val="00A5263D"/>
    <w:rsid w:val="00A65768"/>
    <w:rsid w:val="00A74877"/>
    <w:rsid w:val="00A96E3F"/>
    <w:rsid w:val="00AB497F"/>
    <w:rsid w:val="00AB53D2"/>
    <w:rsid w:val="00AD0A9B"/>
    <w:rsid w:val="00B346DF"/>
    <w:rsid w:val="00BE4A72"/>
    <w:rsid w:val="00BE5119"/>
    <w:rsid w:val="00C01093"/>
    <w:rsid w:val="00C74A51"/>
    <w:rsid w:val="00C77F29"/>
    <w:rsid w:val="00C90506"/>
    <w:rsid w:val="00CA2448"/>
    <w:rsid w:val="00CB5738"/>
    <w:rsid w:val="00CC55DB"/>
    <w:rsid w:val="00CD0FDC"/>
    <w:rsid w:val="00CD7B57"/>
    <w:rsid w:val="00CF047C"/>
    <w:rsid w:val="00CF0782"/>
    <w:rsid w:val="00D11AE6"/>
    <w:rsid w:val="00D160E5"/>
    <w:rsid w:val="00D55A7A"/>
    <w:rsid w:val="00D62E64"/>
    <w:rsid w:val="00D82F3E"/>
    <w:rsid w:val="00D933B0"/>
    <w:rsid w:val="00E23926"/>
    <w:rsid w:val="00E349DA"/>
    <w:rsid w:val="00E83E92"/>
    <w:rsid w:val="00E867EE"/>
    <w:rsid w:val="00F04F77"/>
    <w:rsid w:val="00F271A9"/>
    <w:rsid w:val="00F3104B"/>
    <w:rsid w:val="00F43D92"/>
    <w:rsid w:val="00F5640A"/>
    <w:rsid w:val="00F66053"/>
    <w:rsid w:val="00F7094C"/>
    <w:rsid w:val="00F75A5A"/>
    <w:rsid w:val="00F75EE4"/>
    <w:rsid w:val="00F94160"/>
    <w:rsid w:val="00FA0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ibrown@state.p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olar@state.pa.us" TargetMode="External"/><Relationship Id="rId4" Type="http://schemas.openxmlformats.org/officeDocument/2006/relationships/settings" Target="settings.xml"/><Relationship Id="rId9" Type="http://schemas.openxmlformats.org/officeDocument/2006/relationships/hyperlink" Target="http://www.puc.state.pa.us/electric/electric_alt_energy.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42200-FFA5-49D7-AF0D-5D541223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11</cp:revision>
  <cp:lastPrinted>2010-12-03T18:20:00Z</cp:lastPrinted>
  <dcterms:created xsi:type="dcterms:W3CDTF">2010-11-30T18:45:00Z</dcterms:created>
  <dcterms:modified xsi:type="dcterms:W3CDTF">2010-12-03T18:20:00Z</dcterms:modified>
</cp:coreProperties>
</file>