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D607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7C013C" w:rsidRDefault="007C013C" w:rsidP="00D31FDE">
      <w:pPr>
        <w:jc w:val="center"/>
        <w:rPr>
          <w:sz w:val="24"/>
          <w:szCs w:val="24"/>
        </w:rPr>
      </w:pPr>
    </w:p>
    <w:p w:rsidR="00660392" w:rsidRPr="001E42C1" w:rsidRDefault="00DE4640" w:rsidP="00D31FDE">
      <w:pPr>
        <w:jc w:val="center"/>
        <w:rPr>
          <w:sz w:val="24"/>
          <w:szCs w:val="24"/>
        </w:rPr>
      </w:pPr>
      <w:r w:rsidRPr="001E42C1">
        <w:rPr>
          <w:sz w:val="24"/>
          <w:szCs w:val="24"/>
        </w:rPr>
        <w:t xml:space="preserve">December </w:t>
      </w:r>
      <w:r w:rsidR="00172160" w:rsidRPr="001E42C1">
        <w:rPr>
          <w:sz w:val="24"/>
          <w:szCs w:val="24"/>
        </w:rPr>
        <w:t>10</w:t>
      </w:r>
      <w:r w:rsidRPr="001E42C1">
        <w:rPr>
          <w:sz w:val="24"/>
          <w:szCs w:val="24"/>
        </w:rPr>
        <w:t>, 2009</w:t>
      </w:r>
    </w:p>
    <w:p w:rsidR="00DE4640" w:rsidRPr="001E42C1" w:rsidRDefault="00DE4640" w:rsidP="00DE4640">
      <w:pPr>
        <w:tabs>
          <w:tab w:val="center" w:pos="0"/>
          <w:tab w:val="left" w:pos="720"/>
        </w:tabs>
        <w:jc w:val="center"/>
        <w:rPr>
          <w:sz w:val="24"/>
          <w:szCs w:val="24"/>
        </w:rPr>
      </w:pPr>
    </w:p>
    <w:p w:rsidR="00DE4640" w:rsidRPr="001E42C1" w:rsidRDefault="00DE4640" w:rsidP="00A22CB9">
      <w:pPr>
        <w:tabs>
          <w:tab w:val="center" w:pos="0"/>
          <w:tab w:val="left" w:pos="720"/>
        </w:tabs>
        <w:rPr>
          <w:sz w:val="24"/>
          <w:szCs w:val="24"/>
        </w:rPr>
      </w:pPr>
      <w:r w:rsidRPr="001E42C1">
        <w:rPr>
          <w:sz w:val="24"/>
          <w:szCs w:val="24"/>
        </w:rPr>
        <w:t>To:</w:t>
      </w:r>
      <w:r w:rsidRPr="001E42C1">
        <w:rPr>
          <w:sz w:val="24"/>
          <w:szCs w:val="24"/>
        </w:rPr>
        <w:tab/>
      </w:r>
      <w:r w:rsidR="00CE0A86" w:rsidRPr="001E42C1">
        <w:rPr>
          <w:sz w:val="24"/>
          <w:szCs w:val="24"/>
        </w:rPr>
        <w:tab/>
      </w:r>
      <w:r w:rsidR="006A6D77" w:rsidRPr="001E42C1">
        <w:rPr>
          <w:sz w:val="24"/>
          <w:szCs w:val="24"/>
        </w:rPr>
        <w:t>Electric Generation Suppliers</w:t>
      </w:r>
    </w:p>
    <w:p w:rsidR="00DE4640" w:rsidRPr="001E42C1" w:rsidRDefault="00DE4640" w:rsidP="00DE4640">
      <w:pPr>
        <w:tabs>
          <w:tab w:val="center" w:pos="0"/>
          <w:tab w:val="left" w:pos="720"/>
        </w:tabs>
        <w:rPr>
          <w:sz w:val="24"/>
          <w:szCs w:val="24"/>
        </w:rPr>
      </w:pPr>
    </w:p>
    <w:p w:rsidR="003C47AB" w:rsidRPr="001E42C1" w:rsidRDefault="003C47AB" w:rsidP="003C47AB">
      <w:pPr>
        <w:tabs>
          <w:tab w:val="center" w:pos="0"/>
          <w:tab w:val="left" w:pos="720"/>
        </w:tabs>
        <w:rPr>
          <w:sz w:val="24"/>
          <w:szCs w:val="24"/>
        </w:rPr>
      </w:pPr>
      <w:r w:rsidRPr="001E42C1">
        <w:rPr>
          <w:sz w:val="24"/>
          <w:szCs w:val="24"/>
        </w:rPr>
        <w:t>Docket No.:</w:t>
      </w:r>
      <w:r w:rsidRPr="001E42C1">
        <w:rPr>
          <w:sz w:val="24"/>
          <w:szCs w:val="24"/>
        </w:rPr>
        <w:tab/>
      </w:r>
      <w:r w:rsidR="00172160" w:rsidRPr="001E42C1">
        <w:rPr>
          <w:sz w:val="24"/>
          <w:szCs w:val="24"/>
        </w:rPr>
        <w:t>M-2009-2082042</w:t>
      </w:r>
    </w:p>
    <w:p w:rsidR="003C47AB" w:rsidRPr="001E42C1" w:rsidRDefault="003C47AB" w:rsidP="003C47AB">
      <w:pPr>
        <w:tabs>
          <w:tab w:val="center" w:pos="0"/>
          <w:tab w:val="left" w:pos="720"/>
        </w:tabs>
        <w:rPr>
          <w:sz w:val="24"/>
          <w:szCs w:val="24"/>
        </w:rPr>
      </w:pPr>
    </w:p>
    <w:p w:rsidR="00812F99" w:rsidRPr="001E42C1" w:rsidRDefault="003C47AB" w:rsidP="003C47AB">
      <w:pPr>
        <w:tabs>
          <w:tab w:val="center" w:pos="0"/>
          <w:tab w:val="left" w:pos="720"/>
        </w:tabs>
        <w:rPr>
          <w:sz w:val="24"/>
          <w:szCs w:val="24"/>
        </w:rPr>
      </w:pPr>
      <w:r w:rsidRPr="001E42C1">
        <w:rPr>
          <w:sz w:val="24"/>
          <w:szCs w:val="24"/>
        </w:rPr>
        <w:tab/>
        <w:t>The Commission, through the Office of Competitive Market Oversight, has become aware of an issue that has been raised in the context of some applications filed by electric generation suppliers</w:t>
      </w:r>
      <w:r w:rsidR="00812F99" w:rsidRPr="001E42C1">
        <w:rPr>
          <w:sz w:val="24"/>
          <w:szCs w:val="24"/>
        </w:rPr>
        <w:t>, which has the potential to hinder</w:t>
      </w:r>
      <w:r w:rsidRPr="001E42C1">
        <w:rPr>
          <w:sz w:val="24"/>
          <w:szCs w:val="24"/>
        </w:rPr>
        <w:t xml:space="preserve"> development of a competitive market, particularly in the PPL </w:t>
      </w:r>
      <w:r w:rsidR="006559CD" w:rsidRPr="001E42C1">
        <w:rPr>
          <w:sz w:val="24"/>
          <w:szCs w:val="24"/>
        </w:rPr>
        <w:t xml:space="preserve">Electric Utilities </w:t>
      </w:r>
      <w:r w:rsidRPr="001E42C1">
        <w:rPr>
          <w:sz w:val="24"/>
          <w:szCs w:val="24"/>
        </w:rPr>
        <w:t xml:space="preserve">service territory where rate caps are expiring at the end of this month.  </w:t>
      </w:r>
    </w:p>
    <w:p w:rsidR="00812F99" w:rsidRPr="001E42C1" w:rsidRDefault="00812F99" w:rsidP="003C47AB">
      <w:pPr>
        <w:tabs>
          <w:tab w:val="center" w:pos="0"/>
          <w:tab w:val="left" w:pos="720"/>
        </w:tabs>
        <w:rPr>
          <w:sz w:val="24"/>
          <w:szCs w:val="24"/>
        </w:rPr>
      </w:pPr>
    </w:p>
    <w:p w:rsidR="006559CD" w:rsidRPr="001E42C1" w:rsidRDefault="00812F99" w:rsidP="003C47AB">
      <w:pPr>
        <w:tabs>
          <w:tab w:val="center" w:pos="0"/>
          <w:tab w:val="left" w:pos="720"/>
        </w:tabs>
        <w:rPr>
          <w:sz w:val="24"/>
          <w:szCs w:val="24"/>
        </w:rPr>
      </w:pPr>
      <w:r w:rsidRPr="001E42C1">
        <w:rPr>
          <w:sz w:val="24"/>
          <w:szCs w:val="24"/>
        </w:rPr>
        <w:tab/>
      </w:r>
      <w:r w:rsidR="006559CD" w:rsidRPr="001E42C1">
        <w:rPr>
          <w:sz w:val="24"/>
          <w:szCs w:val="24"/>
        </w:rPr>
        <w:t>A question has arisen as to</w:t>
      </w:r>
      <w:r w:rsidR="003C47AB" w:rsidRPr="001E42C1">
        <w:rPr>
          <w:sz w:val="24"/>
          <w:szCs w:val="24"/>
        </w:rPr>
        <w:t xml:space="preserve"> whether entities or individuals under contract with electric generation suppliers (EGSs) must be licensed by the Commission in order to provide marketing services, such as </w:t>
      </w:r>
      <w:r w:rsidR="00CD1379" w:rsidRPr="001E42C1">
        <w:rPr>
          <w:sz w:val="24"/>
          <w:szCs w:val="24"/>
        </w:rPr>
        <w:t xml:space="preserve">telemarketing, direct mail, newsletters, brochures or door-to-door activities.  Due to uncertainty on the part of some EGSs as to </w:t>
      </w:r>
      <w:r w:rsidRPr="001E42C1">
        <w:rPr>
          <w:sz w:val="24"/>
          <w:szCs w:val="24"/>
        </w:rPr>
        <w:t xml:space="preserve">the </w:t>
      </w:r>
      <w:r w:rsidR="007C0FE6" w:rsidRPr="001E42C1">
        <w:rPr>
          <w:sz w:val="24"/>
          <w:szCs w:val="24"/>
        </w:rPr>
        <w:t>potential</w:t>
      </w:r>
      <w:r w:rsidR="00CD1379" w:rsidRPr="001E42C1">
        <w:rPr>
          <w:sz w:val="24"/>
          <w:szCs w:val="24"/>
        </w:rPr>
        <w:t xml:space="preserve"> licensing requirements for entities or individuals with whom they have contracted to provide these services, and the</w:t>
      </w:r>
      <w:r w:rsidR="007C0FE6" w:rsidRPr="001E42C1">
        <w:rPr>
          <w:sz w:val="24"/>
          <w:szCs w:val="24"/>
        </w:rPr>
        <w:t>ir</w:t>
      </w:r>
      <w:r w:rsidR="00CD1379" w:rsidRPr="001E42C1">
        <w:rPr>
          <w:sz w:val="24"/>
          <w:szCs w:val="24"/>
        </w:rPr>
        <w:t xml:space="preserve"> resulting reluctance to proceed with marketing</w:t>
      </w:r>
      <w:r w:rsidR="00003211" w:rsidRPr="001E42C1">
        <w:rPr>
          <w:sz w:val="24"/>
          <w:szCs w:val="24"/>
        </w:rPr>
        <w:t xml:space="preserve"> activities in PPL’s service area</w:t>
      </w:r>
      <w:r w:rsidR="00CD1379" w:rsidRPr="001E42C1">
        <w:rPr>
          <w:sz w:val="24"/>
          <w:szCs w:val="24"/>
        </w:rPr>
        <w:t xml:space="preserve">, the Commission is providing this clarification.  </w:t>
      </w:r>
    </w:p>
    <w:p w:rsidR="006559CD" w:rsidRPr="001E42C1" w:rsidRDefault="006559CD" w:rsidP="003C47AB">
      <w:pPr>
        <w:tabs>
          <w:tab w:val="center" w:pos="0"/>
          <w:tab w:val="left" w:pos="720"/>
        </w:tabs>
        <w:rPr>
          <w:sz w:val="24"/>
          <w:szCs w:val="24"/>
        </w:rPr>
      </w:pPr>
    </w:p>
    <w:p w:rsidR="00EA0159" w:rsidRPr="001E42C1" w:rsidRDefault="007C0FE6" w:rsidP="003C47AB">
      <w:pPr>
        <w:tabs>
          <w:tab w:val="center" w:pos="0"/>
          <w:tab w:val="left" w:pos="720"/>
        </w:tabs>
        <w:rPr>
          <w:sz w:val="24"/>
          <w:szCs w:val="24"/>
        </w:rPr>
      </w:pPr>
      <w:r w:rsidRPr="001E42C1">
        <w:rPr>
          <w:sz w:val="24"/>
          <w:szCs w:val="24"/>
        </w:rPr>
        <w:tab/>
        <w:t xml:space="preserve">The Electricity Generation Customer Choice and Competition Act </w:t>
      </w:r>
      <w:r w:rsidR="00812F99" w:rsidRPr="001E42C1">
        <w:rPr>
          <w:sz w:val="24"/>
          <w:szCs w:val="24"/>
        </w:rPr>
        <w:t xml:space="preserve">(Act) </w:t>
      </w:r>
      <w:r w:rsidRPr="001E42C1">
        <w:rPr>
          <w:sz w:val="24"/>
          <w:szCs w:val="24"/>
        </w:rPr>
        <w:t>requires EGSs, including brokers, marketers and aggregators, to obtain a license from the Commission to sell electricity or related services to retail customers in Pennsylvania.  66 Pa. Code §</w:t>
      </w:r>
      <w:r w:rsidR="00812F99" w:rsidRPr="001E42C1">
        <w:rPr>
          <w:sz w:val="24"/>
          <w:szCs w:val="24"/>
        </w:rPr>
        <w:t xml:space="preserve">2803.  </w:t>
      </w:r>
      <w:r w:rsidR="00EA0159" w:rsidRPr="001E42C1">
        <w:rPr>
          <w:sz w:val="24"/>
          <w:szCs w:val="24"/>
        </w:rPr>
        <w:t xml:space="preserve">The Commission’s regulations further provide that an EGS may not engage in marketing prior to being licensed.  52 Pa. Code §54.32.  </w:t>
      </w:r>
    </w:p>
    <w:p w:rsidR="00EA0159" w:rsidRPr="001E42C1" w:rsidRDefault="00EA0159" w:rsidP="003C47AB">
      <w:pPr>
        <w:tabs>
          <w:tab w:val="center" w:pos="0"/>
          <w:tab w:val="left" w:pos="720"/>
        </w:tabs>
        <w:rPr>
          <w:sz w:val="24"/>
          <w:szCs w:val="24"/>
        </w:rPr>
      </w:pPr>
    </w:p>
    <w:p w:rsidR="00003211" w:rsidRPr="001E42C1" w:rsidRDefault="00EA0159" w:rsidP="003C47AB">
      <w:pPr>
        <w:tabs>
          <w:tab w:val="center" w:pos="0"/>
          <w:tab w:val="left" w:pos="720"/>
        </w:tabs>
        <w:rPr>
          <w:sz w:val="24"/>
          <w:szCs w:val="24"/>
        </w:rPr>
      </w:pPr>
      <w:r w:rsidRPr="001E42C1">
        <w:rPr>
          <w:sz w:val="24"/>
          <w:szCs w:val="24"/>
        </w:rPr>
        <w:tab/>
      </w:r>
      <w:r w:rsidR="00812F99" w:rsidRPr="001E42C1">
        <w:rPr>
          <w:sz w:val="24"/>
          <w:szCs w:val="24"/>
        </w:rPr>
        <w:t xml:space="preserve">Since the Act went into effect, EGSs have frequently relied upon </w:t>
      </w:r>
      <w:r w:rsidR="00CA56CF" w:rsidRPr="001E42C1">
        <w:rPr>
          <w:sz w:val="24"/>
          <w:szCs w:val="24"/>
        </w:rPr>
        <w:t xml:space="preserve">independent third parties to market their services </w:t>
      </w:r>
      <w:r w:rsidR="00683FA3" w:rsidRPr="001E42C1">
        <w:rPr>
          <w:sz w:val="24"/>
          <w:szCs w:val="24"/>
        </w:rPr>
        <w:t xml:space="preserve">especially </w:t>
      </w:r>
      <w:r w:rsidR="00CA56CF" w:rsidRPr="001E42C1">
        <w:rPr>
          <w:sz w:val="24"/>
          <w:szCs w:val="24"/>
        </w:rPr>
        <w:t xml:space="preserve">to </w:t>
      </w:r>
      <w:r w:rsidR="005F12A4" w:rsidRPr="001E42C1">
        <w:rPr>
          <w:sz w:val="24"/>
          <w:szCs w:val="24"/>
        </w:rPr>
        <w:t xml:space="preserve">residential and small business </w:t>
      </w:r>
      <w:r w:rsidR="00CA56CF" w:rsidRPr="001E42C1">
        <w:rPr>
          <w:sz w:val="24"/>
          <w:szCs w:val="24"/>
        </w:rPr>
        <w:t xml:space="preserve">consumers.  These marketing services providers have solicited customers to purchase electricity from the EGS with whom they are under contract.  </w:t>
      </w:r>
      <w:r w:rsidR="00B2659E" w:rsidRPr="001E42C1">
        <w:rPr>
          <w:sz w:val="24"/>
          <w:szCs w:val="24"/>
        </w:rPr>
        <w:t xml:space="preserve">While numerous </w:t>
      </w:r>
      <w:r w:rsidR="004D03A7" w:rsidRPr="001E42C1">
        <w:rPr>
          <w:sz w:val="24"/>
          <w:szCs w:val="24"/>
        </w:rPr>
        <w:t>Chief Counsel</w:t>
      </w:r>
      <w:r w:rsidR="00B2659E" w:rsidRPr="001E42C1">
        <w:rPr>
          <w:sz w:val="24"/>
          <w:szCs w:val="24"/>
        </w:rPr>
        <w:t xml:space="preserve"> opinion</w:t>
      </w:r>
      <w:r w:rsidR="004D03A7" w:rsidRPr="001E42C1">
        <w:rPr>
          <w:sz w:val="24"/>
          <w:szCs w:val="24"/>
        </w:rPr>
        <w:t xml:space="preserve"> letters</w:t>
      </w:r>
      <w:r w:rsidR="00B2659E" w:rsidRPr="001E42C1">
        <w:rPr>
          <w:sz w:val="24"/>
          <w:szCs w:val="24"/>
        </w:rPr>
        <w:t xml:space="preserve"> have been </w:t>
      </w:r>
      <w:r w:rsidR="004D03A7" w:rsidRPr="001E42C1">
        <w:rPr>
          <w:sz w:val="24"/>
          <w:szCs w:val="24"/>
        </w:rPr>
        <w:t>provided</w:t>
      </w:r>
      <w:r w:rsidR="00B2659E" w:rsidRPr="001E42C1">
        <w:rPr>
          <w:sz w:val="24"/>
          <w:szCs w:val="24"/>
        </w:rPr>
        <w:t xml:space="preserve"> over the past 12 years </w:t>
      </w:r>
      <w:r w:rsidR="00003211" w:rsidRPr="001E42C1">
        <w:rPr>
          <w:sz w:val="24"/>
          <w:szCs w:val="24"/>
        </w:rPr>
        <w:t xml:space="preserve">indicating that entities providing such services need not be licensed, </w:t>
      </w:r>
      <w:r w:rsidR="00B2659E" w:rsidRPr="001E42C1">
        <w:rPr>
          <w:sz w:val="24"/>
          <w:szCs w:val="24"/>
        </w:rPr>
        <w:t>many active EGSs are not aware of those opinions</w:t>
      </w:r>
      <w:r w:rsidR="00003211" w:rsidRPr="001E42C1">
        <w:rPr>
          <w:sz w:val="24"/>
          <w:szCs w:val="24"/>
        </w:rPr>
        <w:t>;</w:t>
      </w:r>
      <w:r w:rsidR="00B2659E" w:rsidRPr="001E42C1">
        <w:rPr>
          <w:sz w:val="24"/>
          <w:szCs w:val="24"/>
        </w:rPr>
        <w:t xml:space="preserve"> </w:t>
      </w:r>
      <w:r w:rsidR="00003211" w:rsidRPr="001E42C1">
        <w:rPr>
          <w:sz w:val="24"/>
          <w:szCs w:val="24"/>
        </w:rPr>
        <w:t xml:space="preserve">and </w:t>
      </w:r>
      <w:r w:rsidR="00F76D78" w:rsidRPr="001E42C1">
        <w:rPr>
          <w:sz w:val="24"/>
          <w:szCs w:val="24"/>
        </w:rPr>
        <w:t>in th</w:t>
      </w:r>
      <w:r w:rsidR="005F12A4" w:rsidRPr="001E42C1">
        <w:rPr>
          <w:sz w:val="24"/>
          <w:szCs w:val="24"/>
        </w:rPr>
        <w:t>o</w:t>
      </w:r>
      <w:r w:rsidR="00F76D78" w:rsidRPr="001E42C1">
        <w:rPr>
          <w:sz w:val="24"/>
          <w:szCs w:val="24"/>
        </w:rPr>
        <w:t>se instances</w:t>
      </w:r>
      <w:r w:rsidR="00B2659E" w:rsidRPr="001E42C1">
        <w:rPr>
          <w:sz w:val="24"/>
          <w:szCs w:val="24"/>
        </w:rPr>
        <w:t xml:space="preserve">, the Commission itself </w:t>
      </w:r>
      <w:r w:rsidR="005F12A4" w:rsidRPr="001E42C1">
        <w:rPr>
          <w:sz w:val="24"/>
          <w:szCs w:val="24"/>
        </w:rPr>
        <w:t>was</w:t>
      </w:r>
      <w:r w:rsidR="00B2659E" w:rsidRPr="001E42C1">
        <w:rPr>
          <w:sz w:val="24"/>
          <w:szCs w:val="24"/>
        </w:rPr>
        <w:t xml:space="preserve"> not asked to clarify these matters.  </w:t>
      </w:r>
    </w:p>
    <w:p w:rsidR="00003211" w:rsidRPr="001E42C1" w:rsidRDefault="00003211" w:rsidP="003C47AB">
      <w:pPr>
        <w:tabs>
          <w:tab w:val="center" w:pos="0"/>
          <w:tab w:val="left" w:pos="720"/>
        </w:tabs>
        <w:rPr>
          <w:sz w:val="24"/>
          <w:szCs w:val="24"/>
        </w:rPr>
      </w:pPr>
    </w:p>
    <w:p w:rsidR="007C3512" w:rsidRPr="001E42C1" w:rsidRDefault="00003211" w:rsidP="003C47AB">
      <w:pPr>
        <w:tabs>
          <w:tab w:val="center" w:pos="0"/>
          <w:tab w:val="left" w:pos="720"/>
        </w:tabs>
        <w:rPr>
          <w:sz w:val="24"/>
          <w:szCs w:val="24"/>
        </w:rPr>
      </w:pPr>
      <w:r w:rsidRPr="001E42C1">
        <w:rPr>
          <w:sz w:val="24"/>
          <w:szCs w:val="24"/>
        </w:rPr>
        <w:tab/>
      </w:r>
      <w:r w:rsidR="00D33A2A" w:rsidRPr="001E42C1">
        <w:rPr>
          <w:sz w:val="24"/>
          <w:szCs w:val="24"/>
        </w:rPr>
        <w:t>Similar q</w:t>
      </w:r>
      <w:r w:rsidR="00833B66" w:rsidRPr="001E42C1">
        <w:rPr>
          <w:sz w:val="24"/>
          <w:szCs w:val="24"/>
        </w:rPr>
        <w:t>uestions</w:t>
      </w:r>
      <w:r w:rsidR="005F12A4" w:rsidRPr="001E42C1">
        <w:rPr>
          <w:sz w:val="24"/>
          <w:szCs w:val="24"/>
        </w:rPr>
        <w:t xml:space="preserve"> </w:t>
      </w:r>
      <w:r w:rsidR="00833B66" w:rsidRPr="001E42C1">
        <w:rPr>
          <w:sz w:val="24"/>
          <w:szCs w:val="24"/>
        </w:rPr>
        <w:t xml:space="preserve">have been clearly addressed </w:t>
      </w:r>
      <w:r w:rsidRPr="001E42C1">
        <w:rPr>
          <w:sz w:val="24"/>
          <w:szCs w:val="24"/>
        </w:rPr>
        <w:t xml:space="preserve">by the Commission </w:t>
      </w:r>
      <w:r w:rsidR="00833B66" w:rsidRPr="001E42C1">
        <w:rPr>
          <w:sz w:val="24"/>
          <w:szCs w:val="24"/>
        </w:rPr>
        <w:t>for the natural gas industry.</w:t>
      </w:r>
      <w:r w:rsidR="004D03A7" w:rsidRPr="001E42C1">
        <w:rPr>
          <w:sz w:val="24"/>
          <w:szCs w:val="24"/>
        </w:rPr>
        <w:t xml:space="preserve">  Specifically, the Commission has expressly exempted from licensing those entities that provide marketing and sales support services to licensed </w:t>
      </w:r>
      <w:r w:rsidR="00D30DF5" w:rsidRPr="001E42C1">
        <w:rPr>
          <w:sz w:val="24"/>
          <w:szCs w:val="24"/>
        </w:rPr>
        <w:t>natural gas suppliers</w:t>
      </w:r>
      <w:r w:rsidR="004D03A7" w:rsidRPr="001E42C1">
        <w:rPr>
          <w:sz w:val="24"/>
          <w:szCs w:val="24"/>
        </w:rPr>
        <w:t xml:space="preserve"> </w:t>
      </w:r>
      <w:r w:rsidR="00D30DF5" w:rsidRPr="001E42C1">
        <w:rPr>
          <w:sz w:val="24"/>
          <w:szCs w:val="24"/>
        </w:rPr>
        <w:t xml:space="preserve">(NGSs) </w:t>
      </w:r>
      <w:r w:rsidR="004D03A7" w:rsidRPr="001E42C1">
        <w:rPr>
          <w:sz w:val="24"/>
          <w:szCs w:val="24"/>
        </w:rPr>
        <w:t xml:space="preserve">under a contract.  </w:t>
      </w:r>
      <w:r w:rsidR="00D33A2A" w:rsidRPr="001E42C1">
        <w:rPr>
          <w:sz w:val="24"/>
          <w:szCs w:val="24"/>
        </w:rPr>
        <w:t xml:space="preserve">52 Pa. Code §62.101.  </w:t>
      </w:r>
      <w:r w:rsidR="00D30DF5" w:rsidRPr="001E42C1">
        <w:rPr>
          <w:sz w:val="24"/>
          <w:szCs w:val="24"/>
        </w:rPr>
        <w:t>Just as the Commission would not require an NGS’s own employees to be individually licensed</w:t>
      </w:r>
      <w:r w:rsidR="00DE7436" w:rsidRPr="001E42C1">
        <w:rPr>
          <w:sz w:val="24"/>
          <w:szCs w:val="24"/>
        </w:rPr>
        <w:t xml:space="preserve"> to perform such functions</w:t>
      </w:r>
      <w:r w:rsidR="00D30DF5" w:rsidRPr="001E42C1">
        <w:rPr>
          <w:sz w:val="24"/>
          <w:szCs w:val="24"/>
        </w:rPr>
        <w:t xml:space="preserve">, independent third parties </w:t>
      </w:r>
      <w:r w:rsidR="00DE7436" w:rsidRPr="001E42C1">
        <w:rPr>
          <w:sz w:val="24"/>
          <w:szCs w:val="24"/>
        </w:rPr>
        <w:t>providing marketing services on behalf of the NGS</w:t>
      </w:r>
      <w:r w:rsidR="00D30DF5" w:rsidRPr="001E42C1">
        <w:rPr>
          <w:sz w:val="24"/>
          <w:szCs w:val="24"/>
        </w:rPr>
        <w:t xml:space="preserve"> have not been required to </w:t>
      </w:r>
      <w:r w:rsidR="00DE7436" w:rsidRPr="001E42C1">
        <w:rPr>
          <w:sz w:val="24"/>
          <w:szCs w:val="24"/>
        </w:rPr>
        <w:t xml:space="preserve">obtain a license.  </w:t>
      </w:r>
    </w:p>
    <w:p w:rsidR="007C013C" w:rsidRPr="001E42C1" w:rsidRDefault="003C47AB" w:rsidP="003C47AB">
      <w:pPr>
        <w:tabs>
          <w:tab w:val="center" w:pos="0"/>
          <w:tab w:val="left" w:pos="720"/>
        </w:tabs>
        <w:rPr>
          <w:sz w:val="24"/>
          <w:szCs w:val="24"/>
        </w:rPr>
      </w:pPr>
      <w:r w:rsidRPr="001E42C1">
        <w:rPr>
          <w:sz w:val="24"/>
          <w:szCs w:val="24"/>
        </w:rPr>
        <w:tab/>
      </w:r>
      <w:r w:rsidR="00DE4640" w:rsidRPr="001E42C1">
        <w:rPr>
          <w:sz w:val="24"/>
          <w:szCs w:val="24"/>
        </w:rPr>
        <w:tab/>
      </w:r>
    </w:p>
    <w:p w:rsidR="000212B2" w:rsidRDefault="00833B66" w:rsidP="000212B2">
      <w:pPr>
        <w:tabs>
          <w:tab w:val="center" w:pos="0"/>
          <w:tab w:val="left" w:pos="720"/>
        </w:tabs>
        <w:rPr>
          <w:sz w:val="24"/>
          <w:szCs w:val="24"/>
        </w:rPr>
      </w:pPr>
      <w:r w:rsidRPr="001E42C1">
        <w:rPr>
          <w:sz w:val="24"/>
          <w:szCs w:val="24"/>
        </w:rPr>
        <w:tab/>
        <w:t>As long as</w:t>
      </w:r>
      <w:r w:rsidR="00F77612" w:rsidRPr="001E42C1">
        <w:rPr>
          <w:sz w:val="24"/>
          <w:szCs w:val="24"/>
        </w:rPr>
        <w:t xml:space="preserve"> third parties entities are working </w:t>
      </w:r>
      <w:r w:rsidRPr="001E42C1">
        <w:rPr>
          <w:sz w:val="24"/>
          <w:szCs w:val="24"/>
        </w:rPr>
        <w:t xml:space="preserve">directly for an EGS, as an employee or independent contractor, </w:t>
      </w:r>
      <w:r w:rsidR="00F77612" w:rsidRPr="001E42C1">
        <w:rPr>
          <w:sz w:val="24"/>
          <w:szCs w:val="24"/>
        </w:rPr>
        <w:t>and their activities are limited to providing marketing and sale</w:t>
      </w:r>
      <w:r w:rsidR="001E42C1">
        <w:rPr>
          <w:sz w:val="24"/>
          <w:szCs w:val="24"/>
        </w:rPr>
        <w:t>s</w:t>
      </w:r>
      <w:r w:rsidR="00F77612" w:rsidRPr="001E42C1">
        <w:rPr>
          <w:sz w:val="24"/>
          <w:szCs w:val="24"/>
        </w:rPr>
        <w:t xml:space="preserve"> support services, they are not engaged</w:t>
      </w:r>
      <w:r w:rsidR="00D33A2A" w:rsidRPr="001E42C1">
        <w:rPr>
          <w:sz w:val="24"/>
          <w:szCs w:val="24"/>
        </w:rPr>
        <w:t xml:space="preserve"> in the sale </w:t>
      </w:r>
      <w:r w:rsidRPr="001E42C1">
        <w:rPr>
          <w:sz w:val="24"/>
          <w:szCs w:val="24"/>
        </w:rPr>
        <w:t>of electricity or related services to consumers</w:t>
      </w:r>
      <w:r w:rsidR="00F77612" w:rsidRPr="001E42C1">
        <w:rPr>
          <w:sz w:val="24"/>
          <w:szCs w:val="24"/>
        </w:rPr>
        <w:t xml:space="preserve">.  As marketing services providers, </w:t>
      </w:r>
      <w:r w:rsidR="007C3512" w:rsidRPr="001E42C1">
        <w:rPr>
          <w:sz w:val="24"/>
          <w:szCs w:val="24"/>
        </w:rPr>
        <w:t>these entities</w:t>
      </w:r>
      <w:r w:rsidR="00D33A2A" w:rsidRPr="001E42C1">
        <w:rPr>
          <w:sz w:val="24"/>
          <w:szCs w:val="24"/>
        </w:rPr>
        <w:t xml:space="preserve"> </w:t>
      </w:r>
      <w:r w:rsidRPr="001E42C1">
        <w:rPr>
          <w:sz w:val="24"/>
          <w:szCs w:val="24"/>
        </w:rPr>
        <w:t>need not be licensed by the Commission</w:t>
      </w:r>
      <w:r w:rsidR="00386091" w:rsidRPr="001E42C1">
        <w:rPr>
          <w:sz w:val="24"/>
          <w:szCs w:val="24"/>
        </w:rPr>
        <w:t xml:space="preserve"> under the </w:t>
      </w:r>
    </w:p>
    <w:p w:rsidR="000212B2" w:rsidRDefault="000212B2" w:rsidP="000212B2">
      <w:pPr>
        <w:tabs>
          <w:tab w:val="center" w:pos="0"/>
          <w:tab w:val="left" w:pos="720"/>
        </w:tabs>
        <w:rPr>
          <w:sz w:val="24"/>
          <w:szCs w:val="24"/>
        </w:rPr>
      </w:pPr>
    </w:p>
    <w:p w:rsidR="000212B2" w:rsidRDefault="000212B2" w:rsidP="000212B2">
      <w:pPr>
        <w:tabs>
          <w:tab w:val="center" w:pos="0"/>
          <w:tab w:val="left" w:pos="720"/>
        </w:tabs>
        <w:rPr>
          <w:sz w:val="24"/>
          <w:szCs w:val="24"/>
        </w:rPr>
      </w:pPr>
    </w:p>
    <w:p w:rsidR="000212B2" w:rsidRDefault="000212B2" w:rsidP="000212B2">
      <w:pPr>
        <w:tabs>
          <w:tab w:val="center" w:pos="0"/>
          <w:tab w:val="left" w:pos="720"/>
        </w:tabs>
        <w:rPr>
          <w:sz w:val="24"/>
          <w:szCs w:val="24"/>
        </w:rPr>
      </w:pPr>
    </w:p>
    <w:p w:rsidR="00F77612" w:rsidRPr="001E42C1" w:rsidRDefault="00386091" w:rsidP="000212B2">
      <w:pPr>
        <w:tabs>
          <w:tab w:val="center" w:pos="0"/>
          <w:tab w:val="left" w:pos="720"/>
        </w:tabs>
        <w:rPr>
          <w:sz w:val="24"/>
          <w:szCs w:val="24"/>
        </w:rPr>
      </w:pPr>
      <w:r w:rsidRPr="001E42C1">
        <w:rPr>
          <w:sz w:val="24"/>
          <w:szCs w:val="24"/>
        </w:rPr>
        <w:t xml:space="preserve">Act.  </w:t>
      </w:r>
      <w:r w:rsidR="00625A68" w:rsidRPr="001E42C1">
        <w:rPr>
          <w:sz w:val="24"/>
          <w:szCs w:val="24"/>
        </w:rPr>
        <w:t xml:space="preserve">Before these entities would become involved in arranging for electric service to be provided to end users, </w:t>
      </w:r>
      <w:r w:rsidR="001E42C1">
        <w:rPr>
          <w:sz w:val="24"/>
          <w:szCs w:val="24"/>
        </w:rPr>
        <w:t>including the collection or payment of supply costs</w:t>
      </w:r>
      <w:r w:rsidR="00625A68" w:rsidRPr="001E42C1">
        <w:rPr>
          <w:sz w:val="24"/>
          <w:szCs w:val="24"/>
        </w:rPr>
        <w:t xml:space="preserve">, they would be required to obtain a license.  </w:t>
      </w:r>
      <w:r w:rsidR="000212B2">
        <w:rPr>
          <w:sz w:val="24"/>
          <w:szCs w:val="24"/>
        </w:rPr>
        <w:t>Going forward,</w:t>
      </w:r>
      <w:r w:rsidR="0001391F">
        <w:rPr>
          <w:sz w:val="24"/>
          <w:szCs w:val="24"/>
        </w:rPr>
        <w:t xml:space="preserve"> as necessary,</w:t>
      </w:r>
      <w:r w:rsidR="000212B2">
        <w:rPr>
          <w:sz w:val="24"/>
          <w:szCs w:val="24"/>
        </w:rPr>
        <w:t xml:space="preserve"> t</w:t>
      </w:r>
      <w:r w:rsidR="001E42C1">
        <w:rPr>
          <w:sz w:val="24"/>
          <w:szCs w:val="24"/>
        </w:rPr>
        <w:t>he Commission will not hesitate to further clarify activities requiring a</w:t>
      </w:r>
      <w:r w:rsidR="0001391F">
        <w:rPr>
          <w:sz w:val="24"/>
          <w:szCs w:val="24"/>
        </w:rPr>
        <w:t xml:space="preserve"> license</w:t>
      </w:r>
      <w:r w:rsidR="001E42C1">
        <w:rPr>
          <w:sz w:val="24"/>
          <w:szCs w:val="24"/>
        </w:rPr>
        <w:t xml:space="preserve">.  </w:t>
      </w:r>
    </w:p>
    <w:p w:rsidR="00625A68" w:rsidRPr="001E42C1" w:rsidRDefault="00F77612" w:rsidP="003C47AB">
      <w:pPr>
        <w:tabs>
          <w:tab w:val="center" w:pos="0"/>
          <w:tab w:val="left" w:pos="720"/>
        </w:tabs>
        <w:rPr>
          <w:sz w:val="24"/>
          <w:szCs w:val="24"/>
        </w:rPr>
      </w:pPr>
      <w:r w:rsidRPr="001E42C1">
        <w:rPr>
          <w:sz w:val="24"/>
          <w:szCs w:val="24"/>
        </w:rPr>
        <w:tab/>
      </w:r>
    </w:p>
    <w:p w:rsidR="00C013B5" w:rsidRDefault="00625A68" w:rsidP="003C47AB">
      <w:pPr>
        <w:tabs>
          <w:tab w:val="center" w:pos="0"/>
          <w:tab w:val="left" w:pos="720"/>
        </w:tabs>
        <w:rPr>
          <w:sz w:val="24"/>
          <w:szCs w:val="24"/>
        </w:rPr>
      </w:pPr>
      <w:r w:rsidRPr="001E42C1">
        <w:rPr>
          <w:sz w:val="24"/>
          <w:szCs w:val="24"/>
        </w:rPr>
        <w:tab/>
      </w:r>
      <w:r w:rsidR="00833B66" w:rsidRPr="001E42C1">
        <w:rPr>
          <w:sz w:val="24"/>
          <w:szCs w:val="24"/>
        </w:rPr>
        <w:t xml:space="preserve">EGSs </w:t>
      </w:r>
      <w:r w:rsidR="00386091" w:rsidRPr="001E42C1">
        <w:rPr>
          <w:sz w:val="24"/>
          <w:szCs w:val="24"/>
        </w:rPr>
        <w:t>are</w:t>
      </w:r>
      <w:r w:rsidR="00833B66" w:rsidRPr="001E42C1">
        <w:rPr>
          <w:sz w:val="24"/>
          <w:szCs w:val="24"/>
        </w:rPr>
        <w:t xml:space="preserve"> reminded</w:t>
      </w:r>
      <w:r w:rsidR="007C3512" w:rsidRPr="001E42C1">
        <w:rPr>
          <w:sz w:val="24"/>
          <w:szCs w:val="24"/>
        </w:rPr>
        <w:t xml:space="preserve"> </w:t>
      </w:r>
      <w:r w:rsidR="00833B66" w:rsidRPr="001E42C1">
        <w:rPr>
          <w:sz w:val="24"/>
          <w:szCs w:val="24"/>
        </w:rPr>
        <w:t xml:space="preserve">of their responsibility for any fraudulent, deceptive or other unlawful marketing or billing acts </w:t>
      </w:r>
      <w:r w:rsidR="00B2659E" w:rsidRPr="001E42C1">
        <w:rPr>
          <w:sz w:val="24"/>
          <w:szCs w:val="24"/>
        </w:rPr>
        <w:t xml:space="preserve">performed by </w:t>
      </w:r>
      <w:r w:rsidR="007C3512" w:rsidRPr="001E42C1">
        <w:rPr>
          <w:sz w:val="24"/>
          <w:szCs w:val="24"/>
        </w:rPr>
        <w:t>their</w:t>
      </w:r>
      <w:r w:rsidR="00B2659E" w:rsidRPr="001E42C1">
        <w:rPr>
          <w:sz w:val="24"/>
          <w:szCs w:val="24"/>
        </w:rPr>
        <w:t xml:space="preserve"> employees, agents or representatives.  </w:t>
      </w:r>
      <w:r w:rsidR="00386091" w:rsidRPr="001E42C1">
        <w:rPr>
          <w:i/>
          <w:sz w:val="24"/>
          <w:szCs w:val="24"/>
        </w:rPr>
        <w:t>See</w:t>
      </w:r>
      <w:r w:rsidR="00386091" w:rsidRPr="001E42C1">
        <w:rPr>
          <w:sz w:val="24"/>
          <w:szCs w:val="24"/>
        </w:rPr>
        <w:t xml:space="preserve"> 52 Pa. Code §54.43.  </w:t>
      </w:r>
      <w:r w:rsidR="00D30DF5" w:rsidRPr="001E42C1">
        <w:rPr>
          <w:sz w:val="24"/>
          <w:szCs w:val="24"/>
        </w:rPr>
        <w:t xml:space="preserve">For instance, if </w:t>
      </w:r>
      <w:r w:rsidR="00B2659E" w:rsidRPr="001E42C1">
        <w:rPr>
          <w:sz w:val="24"/>
          <w:szCs w:val="24"/>
        </w:rPr>
        <w:t>an independent marketing service</w:t>
      </w:r>
      <w:r w:rsidR="00D30DF5" w:rsidRPr="001E42C1">
        <w:rPr>
          <w:sz w:val="24"/>
          <w:szCs w:val="24"/>
        </w:rPr>
        <w:t xml:space="preserve">s provider under contract with the EGS misrepresents </w:t>
      </w:r>
      <w:r w:rsidR="003675C5" w:rsidRPr="001E42C1">
        <w:rPr>
          <w:sz w:val="24"/>
          <w:szCs w:val="24"/>
        </w:rPr>
        <w:t>an</w:t>
      </w:r>
      <w:r w:rsidR="00D30DF5" w:rsidRPr="001E42C1">
        <w:rPr>
          <w:sz w:val="24"/>
          <w:szCs w:val="24"/>
        </w:rPr>
        <w:t xml:space="preserve"> offer to a consumer</w:t>
      </w:r>
      <w:r w:rsidR="003675C5" w:rsidRPr="001E42C1">
        <w:rPr>
          <w:sz w:val="24"/>
          <w:szCs w:val="24"/>
        </w:rPr>
        <w:t xml:space="preserve"> or uses deceptive practices to attract the customer to the EGS</w:t>
      </w:r>
      <w:r w:rsidR="00D30DF5" w:rsidRPr="001E42C1">
        <w:rPr>
          <w:sz w:val="24"/>
          <w:szCs w:val="24"/>
        </w:rPr>
        <w:t>, the Commission will hold the EGS responsible</w:t>
      </w:r>
      <w:r w:rsidR="00833B66" w:rsidRPr="001E42C1">
        <w:rPr>
          <w:sz w:val="24"/>
          <w:szCs w:val="24"/>
        </w:rPr>
        <w:t xml:space="preserve">.  </w:t>
      </w:r>
      <w:r w:rsidR="003675C5" w:rsidRPr="001E42C1">
        <w:rPr>
          <w:sz w:val="24"/>
          <w:szCs w:val="24"/>
        </w:rPr>
        <w:t xml:space="preserve">Such actions of the third party marketing services provider could result in </w:t>
      </w:r>
      <w:r w:rsidR="00AF6ED2" w:rsidRPr="001E42C1">
        <w:rPr>
          <w:sz w:val="24"/>
          <w:szCs w:val="24"/>
        </w:rPr>
        <w:t xml:space="preserve">the imposition of civil penalties on EGSs, including fines, </w:t>
      </w:r>
      <w:r w:rsidR="00003211" w:rsidRPr="001E42C1">
        <w:rPr>
          <w:sz w:val="24"/>
          <w:szCs w:val="24"/>
        </w:rPr>
        <w:t xml:space="preserve">license suspension or </w:t>
      </w:r>
      <w:r w:rsidR="00AF6ED2" w:rsidRPr="001E42C1">
        <w:rPr>
          <w:sz w:val="24"/>
          <w:szCs w:val="24"/>
        </w:rPr>
        <w:t xml:space="preserve">license </w:t>
      </w:r>
      <w:r w:rsidR="00003211" w:rsidRPr="001E42C1">
        <w:rPr>
          <w:sz w:val="24"/>
          <w:szCs w:val="24"/>
        </w:rPr>
        <w:t>revocation.</w:t>
      </w:r>
      <w:r w:rsidR="00386091" w:rsidRPr="001E42C1">
        <w:rPr>
          <w:sz w:val="24"/>
          <w:szCs w:val="24"/>
        </w:rPr>
        <w:t xml:space="preserve"> </w:t>
      </w:r>
    </w:p>
    <w:p w:rsidR="001E42C1" w:rsidRDefault="001E42C1" w:rsidP="003C47AB">
      <w:pPr>
        <w:tabs>
          <w:tab w:val="center" w:pos="0"/>
          <w:tab w:val="left" w:pos="720"/>
        </w:tabs>
        <w:rPr>
          <w:sz w:val="24"/>
          <w:szCs w:val="24"/>
        </w:rPr>
      </w:pPr>
    </w:p>
    <w:p w:rsidR="001E42C1" w:rsidRDefault="001E42C1" w:rsidP="003C47AB">
      <w:pPr>
        <w:tabs>
          <w:tab w:val="center" w:pos="0"/>
          <w:tab w:val="left" w:pos="720"/>
        </w:tabs>
        <w:rPr>
          <w:sz w:val="24"/>
          <w:szCs w:val="24"/>
        </w:rPr>
      </w:pPr>
      <w:r>
        <w:rPr>
          <w:sz w:val="24"/>
          <w:szCs w:val="24"/>
        </w:rPr>
        <w:tab/>
        <w:t>The Commission is aware that the business model of using independent contractors for marketing</w:t>
      </w:r>
      <w:r w:rsidR="000212B2">
        <w:rPr>
          <w:sz w:val="24"/>
          <w:szCs w:val="24"/>
        </w:rPr>
        <w:t xml:space="preserve"> and sales support has caused customer service concerns in some states.  Through OCMO, the Commission will be closely monitoring the issue in Pennsylvania and will evaluate this business model by November 30, 2010 to determine if </w:t>
      </w:r>
      <w:r w:rsidR="0001391F">
        <w:rPr>
          <w:sz w:val="24"/>
          <w:szCs w:val="24"/>
        </w:rPr>
        <w:t xml:space="preserve">steps are necessary to restrict or prohibit this practice.  </w:t>
      </w:r>
    </w:p>
    <w:p w:rsidR="000212B2" w:rsidRPr="001E42C1" w:rsidRDefault="000212B2" w:rsidP="003C47AB">
      <w:pPr>
        <w:tabs>
          <w:tab w:val="center" w:pos="0"/>
          <w:tab w:val="left" w:pos="720"/>
        </w:tabs>
        <w:rPr>
          <w:sz w:val="24"/>
          <w:szCs w:val="24"/>
        </w:rPr>
      </w:pPr>
    </w:p>
    <w:p w:rsidR="00C013B5" w:rsidRPr="001E42C1" w:rsidRDefault="00C013B5" w:rsidP="003C47AB">
      <w:pPr>
        <w:tabs>
          <w:tab w:val="center" w:pos="0"/>
          <w:tab w:val="left" w:pos="720"/>
        </w:tabs>
        <w:rPr>
          <w:sz w:val="24"/>
          <w:szCs w:val="24"/>
        </w:rPr>
      </w:pPr>
      <w:r w:rsidRPr="001E42C1">
        <w:rPr>
          <w:sz w:val="24"/>
          <w:szCs w:val="24"/>
        </w:rPr>
        <w:tab/>
        <w:t xml:space="preserve">Any questions about this letter should be directed to the Office of Competitive Market Oversight by email at </w:t>
      </w:r>
      <w:hyperlink r:id="rId9" w:history="1">
        <w:r w:rsidRPr="001E42C1">
          <w:rPr>
            <w:rStyle w:val="Hyperlink"/>
            <w:sz w:val="24"/>
            <w:szCs w:val="24"/>
          </w:rPr>
          <w:t>ra-OCMO@state.pa.us</w:t>
        </w:r>
      </w:hyperlink>
      <w:r w:rsidRPr="001E42C1">
        <w:rPr>
          <w:sz w:val="24"/>
          <w:szCs w:val="24"/>
        </w:rPr>
        <w:t xml:space="preserve"> or by calling the Director of Operations at 717-783-5331.  </w:t>
      </w:r>
    </w:p>
    <w:p w:rsidR="00C013B5" w:rsidRPr="001E42C1" w:rsidRDefault="00C013B5" w:rsidP="003C47AB">
      <w:pPr>
        <w:tabs>
          <w:tab w:val="center" w:pos="0"/>
          <w:tab w:val="left" w:pos="720"/>
        </w:tabs>
        <w:rPr>
          <w:sz w:val="24"/>
          <w:szCs w:val="24"/>
        </w:rPr>
      </w:pPr>
    </w:p>
    <w:p w:rsidR="00625A68" w:rsidRPr="001E42C1" w:rsidRDefault="001021E6" w:rsidP="003C47AB">
      <w:pPr>
        <w:tabs>
          <w:tab w:val="center" w:pos="0"/>
          <w:tab w:val="left" w:pos="720"/>
        </w:tabs>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86360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71750" cy="1295400"/>
                    </a:xfrm>
                    <a:prstGeom prst="rect">
                      <a:avLst/>
                    </a:prstGeom>
                    <a:noFill/>
                  </pic:spPr>
                </pic:pic>
              </a:graphicData>
            </a:graphic>
          </wp:anchor>
        </w:drawing>
      </w:r>
    </w:p>
    <w:p w:rsidR="00625A68" w:rsidRPr="001E42C1" w:rsidRDefault="00625A68" w:rsidP="003C47AB">
      <w:pPr>
        <w:tabs>
          <w:tab w:val="center" w:pos="0"/>
          <w:tab w:val="left" w:pos="720"/>
        </w:tabs>
        <w:rPr>
          <w:sz w:val="24"/>
          <w:szCs w:val="24"/>
        </w:rPr>
      </w:pP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t>Very truly yours,</w:t>
      </w:r>
    </w:p>
    <w:p w:rsidR="00625A68" w:rsidRPr="001E42C1" w:rsidRDefault="00625A68" w:rsidP="003C47AB">
      <w:pPr>
        <w:tabs>
          <w:tab w:val="center" w:pos="0"/>
          <w:tab w:val="left" w:pos="720"/>
        </w:tabs>
        <w:rPr>
          <w:sz w:val="24"/>
          <w:szCs w:val="24"/>
        </w:rPr>
      </w:pPr>
    </w:p>
    <w:p w:rsidR="00625A68" w:rsidRPr="001E42C1" w:rsidRDefault="00625A68" w:rsidP="003C47AB">
      <w:pPr>
        <w:tabs>
          <w:tab w:val="center" w:pos="0"/>
          <w:tab w:val="left" w:pos="720"/>
        </w:tabs>
        <w:rPr>
          <w:sz w:val="24"/>
          <w:szCs w:val="24"/>
        </w:rPr>
      </w:pPr>
    </w:p>
    <w:p w:rsidR="00625A68" w:rsidRPr="001E42C1" w:rsidRDefault="00625A68" w:rsidP="003C47AB">
      <w:pPr>
        <w:tabs>
          <w:tab w:val="center" w:pos="0"/>
          <w:tab w:val="left" w:pos="720"/>
        </w:tabs>
        <w:rPr>
          <w:sz w:val="24"/>
          <w:szCs w:val="24"/>
        </w:rPr>
      </w:pPr>
    </w:p>
    <w:p w:rsidR="00625A68" w:rsidRPr="001E42C1" w:rsidRDefault="00625A68" w:rsidP="003C47AB">
      <w:pPr>
        <w:tabs>
          <w:tab w:val="center" w:pos="0"/>
          <w:tab w:val="left" w:pos="720"/>
        </w:tabs>
        <w:rPr>
          <w:sz w:val="24"/>
          <w:szCs w:val="24"/>
        </w:rPr>
      </w:pPr>
    </w:p>
    <w:p w:rsidR="00625A68" w:rsidRPr="001E42C1" w:rsidRDefault="00625A68" w:rsidP="003C47AB">
      <w:pPr>
        <w:tabs>
          <w:tab w:val="center" w:pos="0"/>
          <w:tab w:val="left" w:pos="720"/>
        </w:tabs>
        <w:rPr>
          <w:sz w:val="24"/>
          <w:szCs w:val="24"/>
        </w:rPr>
      </w:pP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t>James J. McNulty</w:t>
      </w:r>
    </w:p>
    <w:p w:rsidR="00625A68" w:rsidRPr="001E42C1" w:rsidRDefault="00625A68" w:rsidP="003C47AB">
      <w:pPr>
        <w:tabs>
          <w:tab w:val="center" w:pos="0"/>
          <w:tab w:val="left" w:pos="720"/>
        </w:tabs>
        <w:rPr>
          <w:sz w:val="24"/>
          <w:szCs w:val="24"/>
        </w:rPr>
      </w:pP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r>
      <w:r w:rsidRPr="001E42C1">
        <w:rPr>
          <w:sz w:val="24"/>
          <w:szCs w:val="24"/>
        </w:rPr>
        <w:tab/>
        <w:t>Secretary</w:t>
      </w:r>
    </w:p>
    <w:p w:rsidR="00C013B5" w:rsidRPr="001E42C1" w:rsidRDefault="00C013B5" w:rsidP="003C47AB">
      <w:pPr>
        <w:tabs>
          <w:tab w:val="center" w:pos="0"/>
          <w:tab w:val="left" w:pos="720"/>
        </w:tabs>
        <w:rPr>
          <w:sz w:val="24"/>
          <w:szCs w:val="24"/>
        </w:rPr>
      </w:pPr>
    </w:p>
    <w:p w:rsidR="00C013B5" w:rsidRPr="001E42C1" w:rsidRDefault="00C013B5" w:rsidP="003C47AB">
      <w:pPr>
        <w:tabs>
          <w:tab w:val="center" w:pos="0"/>
          <w:tab w:val="left" w:pos="720"/>
        </w:tabs>
        <w:rPr>
          <w:sz w:val="24"/>
          <w:szCs w:val="24"/>
        </w:rPr>
      </w:pPr>
      <w:r w:rsidRPr="001E42C1">
        <w:rPr>
          <w:sz w:val="24"/>
          <w:szCs w:val="24"/>
        </w:rPr>
        <w:t>cc:</w:t>
      </w:r>
      <w:r w:rsidRPr="001E42C1">
        <w:rPr>
          <w:sz w:val="24"/>
          <w:szCs w:val="24"/>
        </w:rPr>
        <w:tab/>
        <w:t>Office of Competitive Market Oversight</w:t>
      </w:r>
    </w:p>
    <w:sectPr w:rsidR="00C013B5" w:rsidRPr="001E42C1" w:rsidSect="00F1477A">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FD" w:rsidRDefault="00A758FD">
      <w:r>
        <w:separator/>
      </w:r>
    </w:p>
  </w:endnote>
  <w:endnote w:type="continuationSeparator" w:id="0">
    <w:p w:rsidR="00A758FD" w:rsidRDefault="00A75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FD" w:rsidRDefault="00A758FD">
      <w:r>
        <w:separator/>
      </w:r>
    </w:p>
  </w:footnote>
  <w:footnote w:type="continuationSeparator" w:id="0">
    <w:p w:rsidR="00A758FD" w:rsidRDefault="00A75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A7F2CA2"/>
    <w:multiLevelType w:val="hybridMultilevel"/>
    <w:tmpl w:val="F26A8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D4E85"/>
    <w:multiLevelType w:val="hybridMultilevel"/>
    <w:tmpl w:val="EFE26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03211"/>
    <w:rsid w:val="0001391F"/>
    <w:rsid w:val="000212B2"/>
    <w:rsid w:val="000A1398"/>
    <w:rsid w:val="000A73E8"/>
    <w:rsid w:val="000C44F4"/>
    <w:rsid w:val="000F3CBA"/>
    <w:rsid w:val="001021E6"/>
    <w:rsid w:val="001209F1"/>
    <w:rsid w:val="0012697F"/>
    <w:rsid w:val="00147FD4"/>
    <w:rsid w:val="00155CFF"/>
    <w:rsid w:val="00172160"/>
    <w:rsid w:val="001E42C1"/>
    <w:rsid w:val="002120F7"/>
    <w:rsid w:val="002229C3"/>
    <w:rsid w:val="00246448"/>
    <w:rsid w:val="00265492"/>
    <w:rsid w:val="00265B04"/>
    <w:rsid w:val="0028086F"/>
    <w:rsid w:val="002841EF"/>
    <w:rsid w:val="0029471C"/>
    <w:rsid w:val="002C3F65"/>
    <w:rsid w:val="002F26D5"/>
    <w:rsid w:val="00314CEC"/>
    <w:rsid w:val="00315F7E"/>
    <w:rsid w:val="00316461"/>
    <w:rsid w:val="003354D9"/>
    <w:rsid w:val="003675C5"/>
    <w:rsid w:val="00382A2A"/>
    <w:rsid w:val="00386091"/>
    <w:rsid w:val="003C47AB"/>
    <w:rsid w:val="00461039"/>
    <w:rsid w:val="00497B2B"/>
    <w:rsid w:val="00497F56"/>
    <w:rsid w:val="004B0335"/>
    <w:rsid w:val="004D03A7"/>
    <w:rsid w:val="004D450A"/>
    <w:rsid w:val="005366BC"/>
    <w:rsid w:val="005A0E94"/>
    <w:rsid w:val="005E25C5"/>
    <w:rsid w:val="005F12A4"/>
    <w:rsid w:val="00625A68"/>
    <w:rsid w:val="00646A36"/>
    <w:rsid w:val="006559CD"/>
    <w:rsid w:val="00660392"/>
    <w:rsid w:val="00672D48"/>
    <w:rsid w:val="006737AD"/>
    <w:rsid w:val="006755C0"/>
    <w:rsid w:val="00683FA3"/>
    <w:rsid w:val="00687B72"/>
    <w:rsid w:val="006A3AB8"/>
    <w:rsid w:val="006A6D77"/>
    <w:rsid w:val="006D012C"/>
    <w:rsid w:val="006D54FA"/>
    <w:rsid w:val="0070327C"/>
    <w:rsid w:val="007130D4"/>
    <w:rsid w:val="00716F38"/>
    <w:rsid w:val="0071766C"/>
    <w:rsid w:val="00735C24"/>
    <w:rsid w:val="007A2F26"/>
    <w:rsid w:val="007A4569"/>
    <w:rsid w:val="007C013C"/>
    <w:rsid w:val="007C0FE6"/>
    <w:rsid w:val="007C3512"/>
    <w:rsid w:val="00812F99"/>
    <w:rsid w:val="00833B66"/>
    <w:rsid w:val="00835E08"/>
    <w:rsid w:val="00842188"/>
    <w:rsid w:val="008A10BF"/>
    <w:rsid w:val="008D10E7"/>
    <w:rsid w:val="00984DB0"/>
    <w:rsid w:val="009F1B1E"/>
    <w:rsid w:val="009F5F66"/>
    <w:rsid w:val="00A22BCF"/>
    <w:rsid w:val="00A22CB9"/>
    <w:rsid w:val="00A50A21"/>
    <w:rsid w:val="00A67E37"/>
    <w:rsid w:val="00A758FD"/>
    <w:rsid w:val="00A96B98"/>
    <w:rsid w:val="00AF6ED2"/>
    <w:rsid w:val="00B2659E"/>
    <w:rsid w:val="00B72683"/>
    <w:rsid w:val="00BA0743"/>
    <w:rsid w:val="00BA6FEC"/>
    <w:rsid w:val="00BE5119"/>
    <w:rsid w:val="00C013B5"/>
    <w:rsid w:val="00C74A51"/>
    <w:rsid w:val="00C91B6D"/>
    <w:rsid w:val="00CA56CF"/>
    <w:rsid w:val="00CB1302"/>
    <w:rsid w:val="00CB5738"/>
    <w:rsid w:val="00CD1379"/>
    <w:rsid w:val="00CE0A86"/>
    <w:rsid w:val="00CE5BA5"/>
    <w:rsid w:val="00D15513"/>
    <w:rsid w:val="00D30DF5"/>
    <w:rsid w:val="00D31DE3"/>
    <w:rsid w:val="00D31FDE"/>
    <w:rsid w:val="00D33A2A"/>
    <w:rsid w:val="00D454F4"/>
    <w:rsid w:val="00D513C3"/>
    <w:rsid w:val="00D6076C"/>
    <w:rsid w:val="00D80694"/>
    <w:rsid w:val="00DE4640"/>
    <w:rsid w:val="00DE7436"/>
    <w:rsid w:val="00EA0159"/>
    <w:rsid w:val="00EA5394"/>
    <w:rsid w:val="00F1477A"/>
    <w:rsid w:val="00F652C5"/>
    <w:rsid w:val="00F7094C"/>
    <w:rsid w:val="00F76D78"/>
    <w:rsid w:val="00F77612"/>
    <w:rsid w:val="00FB4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7A"/>
  </w:style>
  <w:style w:type="paragraph" w:styleId="Heading1">
    <w:name w:val="heading 1"/>
    <w:basedOn w:val="Normal"/>
    <w:next w:val="Normal"/>
    <w:qFormat/>
    <w:rsid w:val="00F1477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77A"/>
    <w:pPr>
      <w:ind w:left="360"/>
    </w:pPr>
    <w:rPr>
      <w:sz w:val="24"/>
    </w:rPr>
  </w:style>
  <w:style w:type="paragraph" w:styleId="Header">
    <w:name w:val="header"/>
    <w:basedOn w:val="Normal"/>
    <w:rsid w:val="00F1477A"/>
    <w:pPr>
      <w:tabs>
        <w:tab w:val="center" w:pos="4320"/>
        <w:tab w:val="right" w:pos="8640"/>
      </w:tabs>
    </w:pPr>
  </w:style>
  <w:style w:type="paragraph" w:styleId="Footer">
    <w:name w:val="footer"/>
    <w:basedOn w:val="Normal"/>
    <w:rsid w:val="00F1477A"/>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315F7E"/>
    <w:rPr>
      <w:color w:val="0000FF"/>
      <w:u w:val="single"/>
    </w:rPr>
  </w:style>
  <w:style w:type="paragraph" w:styleId="ListParagraph">
    <w:name w:val="List Paragraph"/>
    <w:basedOn w:val="Normal"/>
    <w:uiPriority w:val="34"/>
    <w:qFormat/>
    <w:rsid w:val="00D15513"/>
    <w:pPr>
      <w:ind w:left="720"/>
      <w:contextualSpacing/>
    </w:pPr>
    <w:rPr>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ra-OCMO@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5F64-7E8C-473A-B734-689FB0A7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4828</CharactersWithSpaces>
  <SharedDoc>false</SharedDoc>
  <HLinks>
    <vt:vector size="6" baseType="variant">
      <vt:variant>
        <vt:i4>786550</vt:i4>
      </vt:variant>
      <vt:variant>
        <vt:i4>0</vt:i4>
      </vt:variant>
      <vt:variant>
        <vt:i4>0</vt:i4>
      </vt:variant>
      <vt:variant>
        <vt:i4>5</vt:i4>
      </vt:variant>
      <vt:variant>
        <vt:lpwstr>mailto:ra-Act129@state.pa.us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joyce marie farner</cp:lastModifiedBy>
  <cp:revision>11</cp:revision>
  <cp:lastPrinted>2009-12-10T19:37:00Z</cp:lastPrinted>
  <dcterms:created xsi:type="dcterms:W3CDTF">2009-12-08T19:25:00Z</dcterms:created>
  <dcterms:modified xsi:type="dcterms:W3CDTF">2009-12-10T19:37:00Z</dcterms:modified>
</cp:coreProperties>
</file>