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274014">
        <w:rPr>
          <w:sz w:val="24"/>
          <w:szCs w:val="24"/>
        </w:rPr>
        <w:t>1</w:t>
      </w:r>
      <w:r w:rsidR="00103A44">
        <w:rPr>
          <w:sz w:val="24"/>
          <w:szCs w:val="24"/>
        </w:rPr>
        <w:t>/</w:t>
      </w:r>
      <w:r w:rsidR="00274014">
        <w:rPr>
          <w:sz w:val="24"/>
          <w:szCs w:val="24"/>
        </w:rPr>
        <w:t>11</w:t>
      </w:r>
      <w:r w:rsidR="00DB7C50">
        <w:rPr>
          <w:sz w:val="24"/>
          <w:szCs w:val="24"/>
        </w:rPr>
        <w:t>/201</w:t>
      </w:r>
      <w:r w:rsidR="00274014">
        <w:rPr>
          <w:sz w:val="24"/>
          <w:szCs w:val="24"/>
        </w:rPr>
        <w:t>8</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EB2A34">
        <w:rPr>
          <w:sz w:val="24"/>
          <w:szCs w:val="24"/>
        </w:rPr>
        <w:t xml:space="preserve">Citizens Electric, </w:t>
      </w:r>
      <w:r w:rsidR="00F54AD4">
        <w:rPr>
          <w:sz w:val="24"/>
          <w:szCs w:val="24"/>
        </w:rPr>
        <w:t>Duquesne Light</w:t>
      </w:r>
      <w:r w:rsidR="00D87A18" w:rsidRPr="008827B4">
        <w:rPr>
          <w:sz w:val="24"/>
          <w:szCs w:val="24"/>
        </w:rPr>
        <w:t xml:space="preserve">, </w:t>
      </w:r>
      <w:r w:rsidR="007C768A">
        <w:rPr>
          <w:sz w:val="24"/>
          <w:szCs w:val="24"/>
        </w:rPr>
        <w:t xml:space="preserve">First Energy, </w:t>
      </w:r>
      <w:r w:rsidR="00944BD5">
        <w:rPr>
          <w:sz w:val="24"/>
          <w:szCs w:val="24"/>
        </w:rPr>
        <w:t>PECO,</w:t>
      </w:r>
      <w:r w:rsidR="008938EE">
        <w:rPr>
          <w:sz w:val="24"/>
          <w:szCs w:val="24"/>
        </w:rPr>
        <w:t xml:space="preserve"> </w:t>
      </w:r>
      <w:r w:rsidR="002F354B">
        <w:rPr>
          <w:sz w:val="24"/>
          <w:szCs w:val="24"/>
        </w:rPr>
        <w:t xml:space="preserve">PPL, </w:t>
      </w:r>
      <w:r w:rsidR="00603822">
        <w:rPr>
          <w:sz w:val="24"/>
          <w:szCs w:val="24"/>
        </w:rPr>
        <w:t>UGI</w:t>
      </w:r>
      <w:r w:rsidR="00AA2FB7">
        <w:rPr>
          <w:sz w:val="24"/>
          <w:szCs w:val="24"/>
        </w:rPr>
        <w:t>, Wellsboro Electric</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Pr="00C53F4A" w:rsidRDefault="00565699">
      <w:pPr>
        <w:rPr>
          <w:sz w:val="24"/>
          <w:szCs w:val="24"/>
        </w:rPr>
      </w:pPr>
      <w:r w:rsidRPr="00C53F4A">
        <w:rPr>
          <w:sz w:val="24"/>
          <w:szCs w:val="24"/>
        </w:rPr>
        <w:t xml:space="preserve">Agway Energy, </w:t>
      </w:r>
      <w:r w:rsidR="00E57012">
        <w:rPr>
          <w:sz w:val="24"/>
          <w:szCs w:val="24"/>
        </w:rPr>
        <w:t>A</w:t>
      </w:r>
      <w:r w:rsidR="00AA2FB7">
        <w:rPr>
          <w:sz w:val="24"/>
          <w:szCs w:val="24"/>
        </w:rPr>
        <w:t>mbit Energy, A</w:t>
      </w:r>
      <w:r w:rsidR="00E57012">
        <w:rPr>
          <w:sz w:val="24"/>
          <w:szCs w:val="24"/>
        </w:rPr>
        <w:t xml:space="preserve">TMS, </w:t>
      </w:r>
      <w:r w:rsidR="00C53F4A" w:rsidRPr="00C53F4A">
        <w:rPr>
          <w:sz w:val="24"/>
          <w:szCs w:val="24"/>
        </w:rPr>
        <w:t xml:space="preserve">Constellation, </w:t>
      </w:r>
      <w:r w:rsidR="002C4E3C" w:rsidRPr="00C53F4A">
        <w:rPr>
          <w:sz w:val="24"/>
          <w:szCs w:val="24"/>
        </w:rPr>
        <w:t xml:space="preserve">Customized Energy Solutions, </w:t>
      </w:r>
      <w:r w:rsidR="00AA2FB7">
        <w:rPr>
          <w:sz w:val="24"/>
          <w:szCs w:val="24"/>
        </w:rPr>
        <w:t xml:space="preserve">Crius Energy, </w:t>
      </w:r>
      <w:r w:rsidR="007C768A" w:rsidRPr="00C53F4A">
        <w:rPr>
          <w:sz w:val="24"/>
          <w:szCs w:val="24"/>
        </w:rPr>
        <w:t xml:space="preserve">Direct Energy, </w:t>
      </w:r>
      <w:r w:rsidR="006C0084" w:rsidRPr="00C53F4A">
        <w:rPr>
          <w:sz w:val="24"/>
          <w:szCs w:val="24"/>
        </w:rPr>
        <w:t>E</w:t>
      </w:r>
      <w:r w:rsidR="000B6812" w:rsidRPr="00C53F4A">
        <w:rPr>
          <w:sz w:val="24"/>
          <w:szCs w:val="24"/>
        </w:rPr>
        <w:t>C Infos</w:t>
      </w:r>
      <w:r w:rsidR="00E96369" w:rsidRPr="00C53F4A">
        <w:rPr>
          <w:sz w:val="24"/>
          <w:szCs w:val="24"/>
        </w:rPr>
        <w:t xml:space="preserve">ystems, </w:t>
      </w:r>
      <w:r w:rsidR="00AA2FB7">
        <w:rPr>
          <w:sz w:val="24"/>
          <w:szCs w:val="24"/>
        </w:rPr>
        <w:t xml:space="preserve">Energy Services Group, </w:t>
      </w:r>
      <w:r w:rsidR="004D3E4C">
        <w:rPr>
          <w:sz w:val="24"/>
          <w:szCs w:val="24"/>
        </w:rPr>
        <w:t>Engie</w:t>
      </w:r>
      <w:r w:rsidR="00A575D1">
        <w:rPr>
          <w:sz w:val="24"/>
          <w:szCs w:val="24"/>
        </w:rPr>
        <w:t xml:space="preserve"> NA</w:t>
      </w:r>
      <w:r w:rsidR="004D3E4C">
        <w:rPr>
          <w:sz w:val="24"/>
          <w:szCs w:val="24"/>
        </w:rPr>
        <w:t xml:space="preserve">, </w:t>
      </w:r>
      <w:r w:rsidR="007C768A" w:rsidRPr="00C53F4A">
        <w:rPr>
          <w:sz w:val="24"/>
          <w:szCs w:val="24"/>
        </w:rPr>
        <w:t xml:space="preserve">First Energy Solutions, </w:t>
      </w:r>
      <w:r w:rsidRPr="00C53F4A">
        <w:rPr>
          <w:sz w:val="24"/>
          <w:szCs w:val="24"/>
        </w:rPr>
        <w:t xml:space="preserve">Hansen Technologies, </w:t>
      </w:r>
      <w:r w:rsidR="00E57012">
        <w:rPr>
          <w:sz w:val="24"/>
          <w:szCs w:val="24"/>
        </w:rPr>
        <w:t xml:space="preserve">IGS Energy, </w:t>
      </w:r>
      <w:r w:rsidR="006D7443" w:rsidRPr="00C53F4A">
        <w:rPr>
          <w:sz w:val="24"/>
          <w:szCs w:val="24"/>
        </w:rPr>
        <w:t>Intelometry, Market</w:t>
      </w:r>
      <w:r w:rsidR="00C13B9C" w:rsidRPr="00C53F4A">
        <w:rPr>
          <w:sz w:val="24"/>
          <w:szCs w:val="24"/>
        </w:rPr>
        <w:t>WISE</w:t>
      </w:r>
      <w:r w:rsidR="00F6718D" w:rsidRPr="00C53F4A">
        <w:rPr>
          <w:sz w:val="24"/>
          <w:szCs w:val="24"/>
        </w:rPr>
        <w:t xml:space="preserve">, </w:t>
      </w:r>
      <w:r w:rsidR="00AA2FB7">
        <w:rPr>
          <w:sz w:val="24"/>
          <w:szCs w:val="24"/>
        </w:rPr>
        <w:t xml:space="preserve">PA Gas &amp; Electric, </w:t>
      </w:r>
      <w:r w:rsidR="003D38CE" w:rsidRPr="00C53F4A">
        <w:rPr>
          <w:sz w:val="24"/>
          <w:szCs w:val="24"/>
        </w:rPr>
        <w:t>Sperian Energy</w:t>
      </w:r>
      <w:r w:rsidR="002C4E3C" w:rsidRPr="00C53F4A">
        <w:rPr>
          <w:sz w:val="24"/>
          <w:szCs w:val="24"/>
        </w:rPr>
        <w:t xml:space="preserve">, </w:t>
      </w:r>
      <w:r w:rsidR="00E57012">
        <w:rPr>
          <w:sz w:val="24"/>
          <w:szCs w:val="24"/>
        </w:rPr>
        <w:t xml:space="preserve">Starion Energy, UGI Energy Services, </w:t>
      </w:r>
      <w:r w:rsidR="004163F2">
        <w:rPr>
          <w:sz w:val="24"/>
          <w:szCs w:val="24"/>
        </w:rPr>
        <w:t xml:space="preserve">Verde Energy, </w:t>
      </w:r>
      <w:r w:rsidR="00C53F4A" w:rsidRPr="00C53F4A">
        <w:rPr>
          <w:sz w:val="24"/>
          <w:szCs w:val="24"/>
        </w:rPr>
        <w:t>WGL Energy</w:t>
      </w:r>
      <w:r w:rsidR="00AA2FB7">
        <w:rPr>
          <w:sz w:val="24"/>
          <w:szCs w:val="24"/>
        </w:rPr>
        <w:t>, Xoom Energy</w:t>
      </w:r>
    </w:p>
    <w:p w:rsidR="003D38CE" w:rsidRDefault="003D38CE">
      <w:pPr>
        <w:rPr>
          <w:sz w:val="24"/>
          <w:szCs w:val="24"/>
        </w:rPr>
      </w:pPr>
    </w:p>
    <w:p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7C768A">
        <w:rPr>
          <w:bCs/>
          <w:color w:val="000000"/>
          <w:sz w:val="24"/>
          <w:szCs w:val="24"/>
        </w:rPr>
        <w:t>Jeff McCracken</w:t>
      </w:r>
      <w:r w:rsidR="00AA2FB7">
        <w:rPr>
          <w:bCs/>
          <w:color w:val="000000"/>
          <w:sz w:val="24"/>
          <w:szCs w:val="24"/>
        </w:rPr>
        <w:t xml:space="preserve"> &amp; Lee Yalcin</w:t>
      </w:r>
      <w:r w:rsidR="007C768A">
        <w:rPr>
          <w:bCs/>
          <w:color w:val="000000"/>
          <w:sz w:val="24"/>
          <w:szCs w:val="24"/>
        </w:rPr>
        <w:t xml:space="preserve"> </w:t>
      </w:r>
      <w:r>
        <w:rPr>
          <w:bCs/>
          <w:color w:val="000000"/>
          <w:sz w:val="24"/>
          <w:szCs w:val="24"/>
        </w:rPr>
        <w:t>(PUC Staff)</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8938EE" w:rsidRDefault="003D38CE" w:rsidP="008938EE">
      <w:pPr>
        <w:rPr>
          <w:sz w:val="24"/>
          <w:szCs w:val="24"/>
        </w:rPr>
      </w:pPr>
      <w:r w:rsidRPr="00F6511A">
        <w:rPr>
          <w:sz w:val="24"/>
          <w:szCs w:val="24"/>
        </w:rPr>
        <w:t>Brandon Siegel, Intelometry (Secretary / Change Control Manager) commenced roll call</w:t>
      </w:r>
      <w:r>
        <w:rPr>
          <w:sz w:val="24"/>
          <w:szCs w:val="24"/>
        </w:rPr>
        <w:t xml:space="preserve"> and Christine Hughey, Sperian Energy (Co-chair, Supplier) </w:t>
      </w:r>
      <w:r w:rsidRPr="00F6511A">
        <w:rPr>
          <w:sz w:val="24"/>
          <w:szCs w:val="24"/>
        </w:rPr>
        <w:t xml:space="preserve">facilitated the meeting.  </w:t>
      </w:r>
      <w:r w:rsidR="008938EE" w:rsidRPr="00FD42C3">
        <w:rPr>
          <w:color w:val="000000"/>
          <w:sz w:val="24"/>
          <w:szCs w:val="24"/>
        </w:rPr>
        <w:t xml:space="preserve">Other </w:t>
      </w:r>
      <w:r w:rsidR="008938EE" w:rsidRPr="00FD42C3">
        <w:rPr>
          <w:sz w:val="24"/>
          <w:szCs w:val="24"/>
        </w:rPr>
        <w:t>EDEWG leadership present:</w:t>
      </w:r>
      <w:r w:rsidR="008938EE">
        <w:rPr>
          <w:sz w:val="24"/>
          <w:szCs w:val="24"/>
        </w:rPr>
        <w:t xml:space="preserve">  </w:t>
      </w:r>
      <w:r w:rsidR="007C768A">
        <w:rPr>
          <w:sz w:val="24"/>
          <w:szCs w:val="24"/>
        </w:rPr>
        <w:t xml:space="preserve">Jeff McCracken </w:t>
      </w:r>
      <w:r w:rsidR="00AA2FB7">
        <w:rPr>
          <w:sz w:val="24"/>
          <w:szCs w:val="24"/>
        </w:rPr>
        <w:t xml:space="preserve">&amp; Lee Yalcin </w:t>
      </w:r>
      <w:r w:rsidR="007C768A">
        <w:rPr>
          <w:sz w:val="24"/>
          <w:szCs w:val="24"/>
        </w:rPr>
        <w:t xml:space="preserve">- </w:t>
      </w:r>
      <w:r w:rsidR="00EB2A34">
        <w:rPr>
          <w:sz w:val="24"/>
          <w:szCs w:val="24"/>
        </w:rPr>
        <w:t xml:space="preserve"> </w:t>
      </w:r>
      <w:r w:rsidR="008938EE">
        <w:rPr>
          <w:sz w:val="24"/>
          <w:szCs w:val="24"/>
        </w:rPr>
        <w:t>PA PUC (EDEWG Liaison)</w:t>
      </w:r>
    </w:p>
    <w:p w:rsidR="008938EE" w:rsidRDefault="008938EE" w:rsidP="008938EE">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9E79FE" w:rsidP="00A01435">
      <w:pPr>
        <w:pStyle w:val="Heading2"/>
        <w:rPr>
          <w:b w:val="0"/>
          <w:color w:val="000000"/>
          <w:szCs w:val="24"/>
        </w:rPr>
      </w:pPr>
      <w:r>
        <w:rPr>
          <w:b w:val="0"/>
          <w:color w:val="000000"/>
          <w:szCs w:val="24"/>
        </w:rPr>
        <w:t xml:space="preserve">Approved updated minutes from </w:t>
      </w:r>
      <w:r w:rsidR="00AA2FB7">
        <w:rPr>
          <w:b w:val="0"/>
          <w:color w:val="000000"/>
          <w:szCs w:val="24"/>
        </w:rPr>
        <w:t>December</w:t>
      </w:r>
      <w:r>
        <w:rPr>
          <w:b w:val="0"/>
          <w:color w:val="000000"/>
          <w:szCs w:val="24"/>
        </w:rPr>
        <w:t xml:space="preserve"> meeting without revision.</w:t>
      </w:r>
    </w:p>
    <w:p w:rsidR="00F56A0A" w:rsidRDefault="00F56A0A" w:rsidP="00F56A0A"/>
    <w:p w:rsidR="00060F4A" w:rsidRDefault="00060F4A" w:rsidP="00572A6B">
      <w:pPr>
        <w:pStyle w:val="Heading2"/>
        <w:numPr>
          <w:ilvl w:val="1"/>
          <w:numId w:val="1"/>
        </w:numPr>
        <w:ind w:left="360"/>
        <w:rPr>
          <w:color w:val="000000"/>
          <w:szCs w:val="24"/>
        </w:rPr>
      </w:pPr>
      <w:r>
        <w:rPr>
          <w:color w:val="000000"/>
          <w:szCs w:val="24"/>
        </w:rPr>
        <w:t>810 Bill Ready – EDC poll on Bill Messaging</w:t>
      </w:r>
    </w:p>
    <w:p w:rsidR="00060F4A" w:rsidRPr="00060F4A" w:rsidRDefault="00060F4A" w:rsidP="00060F4A">
      <w:pPr>
        <w:rPr>
          <w:sz w:val="24"/>
          <w:szCs w:val="24"/>
        </w:rPr>
      </w:pPr>
      <w:r>
        <w:rPr>
          <w:sz w:val="24"/>
          <w:szCs w:val="24"/>
        </w:rPr>
        <w:t>Kim Wall (Hansen Technologies) emailed Leadership last month requesting EDEWG poll the EDCs on their support/handling of EGS bill messaging in the Bill Ready 810.   Kim’s inquiry as follows…</w:t>
      </w:r>
      <w:r w:rsidRPr="00060F4A">
        <w:rPr>
          <w:sz w:val="24"/>
          <w:szCs w:val="24"/>
        </w:rPr>
        <w:t xml:space="preserve">I’d like to have the </w:t>
      </w:r>
      <w:r>
        <w:rPr>
          <w:sz w:val="24"/>
          <w:szCs w:val="24"/>
        </w:rPr>
        <w:t>utilities</w:t>
      </w:r>
      <w:r w:rsidRPr="00060F4A">
        <w:rPr>
          <w:sz w:val="24"/>
          <w:szCs w:val="24"/>
        </w:rPr>
        <w:t xml:space="preserve"> the language that they show in Pennsylvania Notes of the 810LDC Implementation Guide to be more clear.  In addition, is there truly still a differentiation between “Regulatory” and “Other” or can they both simply be used as messages?  The differentiation was something we thought might be an issue back in 1999 but I don’t think applies these days.  In addition to verifying the information below…</w:t>
      </w:r>
    </w:p>
    <w:p w:rsidR="00060F4A" w:rsidRPr="00060F4A" w:rsidRDefault="00060F4A" w:rsidP="00060F4A">
      <w:pPr>
        <w:numPr>
          <w:ilvl w:val="0"/>
          <w:numId w:val="6"/>
        </w:numPr>
        <w:rPr>
          <w:sz w:val="24"/>
          <w:szCs w:val="24"/>
        </w:rPr>
      </w:pPr>
      <w:r w:rsidRPr="00060F4A">
        <w:rPr>
          <w:sz w:val="24"/>
          <w:szCs w:val="24"/>
        </w:rPr>
        <w:t xml:space="preserve">Do you print in the same order that the messages are sent?  </w:t>
      </w:r>
    </w:p>
    <w:p w:rsidR="00060F4A" w:rsidRDefault="00060F4A" w:rsidP="00060F4A">
      <w:pPr>
        <w:numPr>
          <w:ilvl w:val="1"/>
          <w:numId w:val="6"/>
        </w:numPr>
        <w:rPr>
          <w:sz w:val="24"/>
          <w:szCs w:val="24"/>
        </w:rPr>
      </w:pPr>
      <w:r>
        <w:rPr>
          <w:sz w:val="24"/>
          <w:szCs w:val="24"/>
        </w:rPr>
        <w:t>For example, if supplier sends NTE*ADD, NTE*OTH, NTE*ADD will they be printed in that order?</w:t>
      </w:r>
    </w:p>
    <w:p w:rsidR="00060F4A" w:rsidRDefault="00060F4A" w:rsidP="00060F4A">
      <w:pPr>
        <w:numPr>
          <w:ilvl w:val="0"/>
          <w:numId w:val="6"/>
        </w:numPr>
        <w:rPr>
          <w:sz w:val="24"/>
          <w:szCs w:val="24"/>
        </w:rPr>
      </w:pPr>
      <w:r>
        <w:rPr>
          <w:sz w:val="24"/>
          <w:szCs w:val="24"/>
        </w:rPr>
        <w:t>Do you wrap the text or is displayed exactly as shown?</w:t>
      </w:r>
    </w:p>
    <w:p w:rsidR="00060F4A" w:rsidRDefault="00060F4A" w:rsidP="00060F4A">
      <w:pPr>
        <w:numPr>
          <w:ilvl w:val="0"/>
          <w:numId w:val="6"/>
        </w:numPr>
        <w:rPr>
          <w:sz w:val="24"/>
          <w:szCs w:val="24"/>
        </w:rPr>
      </w:pPr>
      <w:r>
        <w:rPr>
          <w:sz w:val="24"/>
          <w:szCs w:val="24"/>
        </w:rPr>
        <w:t>Please provide examples.</w:t>
      </w:r>
    </w:p>
    <w:p w:rsidR="00060F4A" w:rsidRDefault="00060F4A" w:rsidP="00060F4A">
      <w:pPr>
        <w:numPr>
          <w:ilvl w:val="0"/>
          <w:numId w:val="6"/>
        </w:numPr>
        <w:rPr>
          <w:sz w:val="24"/>
          <w:szCs w:val="24"/>
        </w:rPr>
      </w:pPr>
      <w:r>
        <w:rPr>
          <w:sz w:val="24"/>
          <w:szCs w:val="24"/>
        </w:rPr>
        <w:t>Note that Duquesne needs to identify whether they allow NTE*ADD or NTE*OTH.</w:t>
      </w:r>
    </w:p>
    <w:p w:rsidR="00060F4A" w:rsidRDefault="00060F4A" w:rsidP="00060F4A">
      <w:pPr>
        <w:numPr>
          <w:ilvl w:val="0"/>
          <w:numId w:val="6"/>
        </w:numPr>
        <w:rPr>
          <w:sz w:val="24"/>
          <w:szCs w:val="24"/>
        </w:rPr>
      </w:pPr>
      <w:r>
        <w:rPr>
          <w:sz w:val="24"/>
          <w:szCs w:val="24"/>
        </w:rPr>
        <w:t>Added during Dec EDEWG meeting:  What is process when multiple 810s w/bill messages are received in same bill window?</w:t>
      </w:r>
    </w:p>
    <w:p w:rsidR="00060F4A" w:rsidRDefault="00060F4A" w:rsidP="00060F4A"/>
    <w:tbl>
      <w:tblPr>
        <w:tblW w:w="10335" w:type="dxa"/>
        <w:tblCellMar>
          <w:left w:w="0" w:type="dxa"/>
          <w:right w:w="0" w:type="dxa"/>
        </w:tblCellMar>
        <w:tblLook w:val="04A0" w:firstRow="1" w:lastRow="0" w:firstColumn="1" w:lastColumn="0" w:noHBand="0" w:noVBand="1"/>
      </w:tblPr>
      <w:tblGrid>
        <w:gridCol w:w="1963"/>
        <w:gridCol w:w="180"/>
        <w:gridCol w:w="8192"/>
      </w:tblGrid>
      <w:tr w:rsidR="00060F4A" w:rsidTr="00060F4A">
        <w:trPr>
          <w:trHeight w:val="530"/>
        </w:trPr>
        <w:tc>
          <w:tcPr>
            <w:tcW w:w="1962" w:type="dxa"/>
            <w:tcBorders>
              <w:top w:val="dotted" w:sz="8" w:space="0" w:color="auto"/>
              <w:left w:val="dotted" w:sz="8" w:space="0" w:color="auto"/>
              <w:bottom w:val="dotted" w:sz="8" w:space="0" w:color="auto"/>
              <w:right w:val="single" w:sz="8" w:space="0" w:color="auto"/>
            </w:tcBorders>
            <w:tcMar>
              <w:top w:w="0" w:type="dxa"/>
              <w:left w:w="72" w:type="dxa"/>
              <w:bottom w:w="0" w:type="dxa"/>
              <w:right w:w="72" w:type="dxa"/>
            </w:tcMar>
            <w:hideMark/>
          </w:tcPr>
          <w:p w:rsidR="00060F4A" w:rsidRDefault="00060F4A">
            <w:pPr>
              <w:jc w:val="right"/>
              <w:rPr>
                <w:snapToGrid w:val="0"/>
              </w:rPr>
            </w:pPr>
            <w:r>
              <w:t>Bill Ready Text (Regulatory and Other)</w:t>
            </w:r>
          </w:p>
        </w:tc>
        <w:tc>
          <w:tcPr>
            <w:tcW w:w="180" w:type="dxa"/>
            <w:tcBorders>
              <w:top w:val="dotted" w:sz="8" w:space="0" w:color="auto"/>
              <w:left w:val="nil"/>
              <w:bottom w:val="dotted" w:sz="8" w:space="0" w:color="auto"/>
              <w:right w:val="nil"/>
            </w:tcBorders>
            <w:tcMar>
              <w:top w:w="0" w:type="dxa"/>
              <w:left w:w="72" w:type="dxa"/>
              <w:bottom w:w="0" w:type="dxa"/>
              <w:right w:w="72" w:type="dxa"/>
            </w:tcMar>
          </w:tcPr>
          <w:p w:rsidR="00060F4A" w:rsidRDefault="00060F4A">
            <w:pPr>
              <w:pStyle w:val="Heading1"/>
              <w:rPr>
                <w:b w:val="0"/>
              </w:rPr>
            </w:pPr>
          </w:p>
        </w:tc>
        <w:tc>
          <w:tcPr>
            <w:tcW w:w="8190" w:type="dxa"/>
            <w:tcBorders>
              <w:top w:val="dotted" w:sz="8" w:space="0" w:color="auto"/>
              <w:left w:val="nil"/>
              <w:bottom w:val="dotted" w:sz="8" w:space="0" w:color="auto"/>
              <w:right w:val="dotted" w:sz="8" w:space="0" w:color="auto"/>
            </w:tcBorders>
            <w:tcMar>
              <w:top w:w="0" w:type="dxa"/>
              <w:left w:w="72" w:type="dxa"/>
              <w:bottom w:w="0" w:type="dxa"/>
              <w:right w:w="72" w:type="dxa"/>
            </w:tcMar>
            <w:hideMark/>
          </w:tcPr>
          <w:p w:rsidR="00060F4A" w:rsidRDefault="00060F4A" w:rsidP="00060F4A">
            <w:pPr>
              <w:numPr>
                <w:ilvl w:val="0"/>
                <w:numId w:val="7"/>
              </w:numPr>
              <w:rPr>
                <w:rFonts w:eastAsiaTheme="minorHAnsi"/>
                <w:snapToGrid w:val="0"/>
              </w:rPr>
            </w:pPr>
            <w:r>
              <w:rPr>
                <w:snapToGrid w:val="0"/>
              </w:rPr>
              <w:t>Duquesne Light – will print a max of four NTE segments total of 80 characters each</w:t>
            </w:r>
          </w:p>
          <w:p w:rsidR="00060F4A" w:rsidRDefault="00060F4A" w:rsidP="00060F4A">
            <w:pPr>
              <w:numPr>
                <w:ilvl w:val="0"/>
                <w:numId w:val="7"/>
              </w:numPr>
              <w:rPr>
                <w:rFonts w:ascii="Calibri" w:hAnsi="Calibri" w:cs="Calibri"/>
                <w:snapToGrid w:val="0"/>
                <w:sz w:val="22"/>
                <w:szCs w:val="22"/>
              </w:rPr>
            </w:pPr>
            <w:r>
              <w:rPr>
                <w:snapToGrid w:val="0"/>
              </w:rPr>
              <w:t>First Energy &amp; PPL – will print a max of four NTE segments total of 80 characters each.  Supports four NTE*ADD segments or two NTE*ADD’ &amp; two NTE*OTH segments.</w:t>
            </w:r>
          </w:p>
          <w:p w:rsidR="00060F4A" w:rsidRDefault="00060F4A" w:rsidP="00060F4A">
            <w:pPr>
              <w:numPr>
                <w:ilvl w:val="0"/>
                <w:numId w:val="7"/>
              </w:numPr>
              <w:rPr>
                <w:snapToGrid w:val="0"/>
              </w:rPr>
            </w:pPr>
            <w:r>
              <w:rPr>
                <w:snapToGrid w:val="0"/>
              </w:rPr>
              <w:t>PECO –</w:t>
            </w:r>
            <w:r>
              <w:t>Four lines of 80 characters for NTE*ADD, does not support NTE*OTH segments.</w:t>
            </w:r>
          </w:p>
        </w:tc>
      </w:tr>
    </w:tbl>
    <w:p w:rsidR="00060F4A" w:rsidRPr="00060F4A" w:rsidRDefault="00AA2FB7" w:rsidP="00060F4A">
      <w:pPr>
        <w:rPr>
          <w:sz w:val="24"/>
          <w:szCs w:val="24"/>
        </w:rPr>
      </w:pPr>
      <w:r>
        <w:rPr>
          <w:sz w:val="24"/>
          <w:szCs w:val="24"/>
        </w:rPr>
        <w:lastRenderedPageBreak/>
        <w:t>EDEWG reviewed the document Brandon compiled and attached to the January meeting agenda.   After short discussion, Brandon updated based on comments and the final version of the document will be distributed in email with these meeting minutes.</w:t>
      </w:r>
    </w:p>
    <w:p w:rsidR="00060F4A" w:rsidRPr="00060F4A" w:rsidRDefault="00060F4A" w:rsidP="00060F4A">
      <w:pPr>
        <w:rPr>
          <w:sz w:val="24"/>
          <w:szCs w:val="24"/>
        </w:rPr>
      </w:pPr>
    </w:p>
    <w:p w:rsidR="00AA2FB7" w:rsidRDefault="00AA2FB7" w:rsidP="00AA2FB7">
      <w:pPr>
        <w:pStyle w:val="Heading2"/>
        <w:numPr>
          <w:ilvl w:val="1"/>
          <w:numId w:val="1"/>
        </w:numPr>
        <w:ind w:left="360"/>
        <w:rPr>
          <w:color w:val="000000"/>
          <w:szCs w:val="24"/>
        </w:rPr>
      </w:pPr>
      <w:r>
        <w:rPr>
          <w:color w:val="000000"/>
          <w:szCs w:val="24"/>
        </w:rPr>
        <w:t>PPL EDI CC #131 – Change of Interval Usage Increment:  Status Update</w:t>
      </w:r>
    </w:p>
    <w:p w:rsidR="00AA2FB7" w:rsidRDefault="00AA2FB7" w:rsidP="00AA2FB7">
      <w:pPr>
        <w:rPr>
          <w:sz w:val="24"/>
          <w:szCs w:val="24"/>
        </w:rPr>
      </w:pPr>
      <w:r>
        <w:rPr>
          <w:sz w:val="24"/>
          <w:szCs w:val="24"/>
        </w:rPr>
        <w:t>Cheryl Oehler (PPL) reported their implementation of EDI CC#131 (Change of Interval Usage Increment) specific to the EDI 867IU is target for go live on January 30th.   The EDI 867HI portion of this change remains open with no target date.</w:t>
      </w:r>
    </w:p>
    <w:p w:rsidR="00AA2FB7" w:rsidRDefault="00AA2FB7" w:rsidP="00AA2FB7">
      <w:pPr>
        <w:pStyle w:val="Heading2"/>
        <w:ind w:left="360"/>
        <w:rPr>
          <w:color w:val="000000"/>
          <w:szCs w:val="24"/>
        </w:rPr>
      </w:pPr>
    </w:p>
    <w:p w:rsidR="00AA2FB7" w:rsidRDefault="00AA2FB7" w:rsidP="00AA2FB7">
      <w:pPr>
        <w:pStyle w:val="Heading2"/>
        <w:numPr>
          <w:ilvl w:val="1"/>
          <w:numId w:val="1"/>
        </w:numPr>
        <w:ind w:left="360"/>
        <w:rPr>
          <w:color w:val="000000"/>
          <w:szCs w:val="24"/>
        </w:rPr>
      </w:pPr>
      <w:r>
        <w:rPr>
          <w:color w:val="000000"/>
          <w:szCs w:val="24"/>
        </w:rPr>
        <w:t>Addition of Citizens, Wellsboro and Pike County to Pennsylvania (regional) EDI standards:  Status Update</w:t>
      </w:r>
    </w:p>
    <w:p w:rsidR="00AA2FB7" w:rsidRDefault="00AA2FB7" w:rsidP="00AA2FB7">
      <w:pPr>
        <w:rPr>
          <w:sz w:val="24"/>
          <w:szCs w:val="24"/>
        </w:rPr>
      </w:pPr>
      <w:r>
        <w:rPr>
          <w:sz w:val="24"/>
          <w:szCs w:val="24"/>
        </w:rPr>
        <w:t>The current regional EDI implementation guidelines which covers Pennsylvania does not include Citizens or Wellsboro.  Monica Neibert (Energy Services Group) has agreed to work with the EDEWG to submit the EDI Change Controls necessary to add Citizens &amp; Wellsboro to the PA EDI standards.   Discussion during January meeting, Monica stated she has some of the change controls complete though she is waiting for some answers from the utilities.   Once she has obtained and completed the change controls they will be submitted to Brandon.   Brandon stated he will hold off circulating the redline to the annual version update in hopes these changes may be included.</w:t>
      </w:r>
    </w:p>
    <w:p w:rsidR="00AA2FB7" w:rsidRDefault="00AA2FB7" w:rsidP="00AA2FB7">
      <w:pPr>
        <w:rPr>
          <w:sz w:val="24"/>
          <w:szCs w:val="24"/>
        </w:rPr>
      </w:pPr>
    </w:p>
    <w:p w:rsidR="007556B7" w:rsidRDefault="0035192E" w:rsidP="00572A6B">
      <w:pPr>
        <w:pStyle w:val="Heading2"/>
        <w:numPr>
          <w:ilvl w:val="1"/>
          <w:numId w:val="1"/>
        </w:numPr>
        <w:ind w:left="360"/>
        <w:rPr>
          <w:color w:val="000000"/>
          <w:szCs w:val="24"/>
        </w:rPr>
      </w:pPr>
      <w:r>
        <w:rPr>
          <w:color w:val="000000"/>
          <w:szCs w:val="24"/>
        </w:rPr>
        <w:t>Annual Version Update to Regional EDI Implementation Guidelines</w:t>
      </w:r>
    </w:p>
    <w:p w:rsidR="0035192E" w:rsidRPr="0035192E" w:rsidRDefault="0035192E" w:rsidP="0035192E">
      <w:pPr>
        <w:autoSpaceDE w:val="0"/>
        <w:autoSpaceDN w:val="0"/>
        <w:adjustRightInd w:val="0"/>
        <w:rPr>
          <w:sz w:val="24"/>
          <w:szCs w:val="24"/>
        </w:rPr>
      </w:pPr>
      <w:r w:rsidRPr="0035192E">
        <w:rPr>
          <w:sz w:val="24"/>
          <w:szCs w:val="24"/>
        </w:rPr>
        <w:t>Brandon reports he i</w:t>
      </w:r>
      <w:r>
        <w:rPr>
          <w:sz w:val="24"/>
          <w:szCs w:val="24"/>
        </w:rPr>
        <w:t>s 90% complete with the redlines to the annual version update of</w:t>
      </w:r>
      <w:r w:rsidRPr="0035192E">
        <w:rPr>
          <w:sz w:val="24"/>
          <w:szCs w:val="24"/>
        </w:rPr>
        <w:t xml:space="preserve"> the regional EDI implementation guidelines.   This incorporates all approved EDI change controls from 2017.   Due to pending EDI changes in NJ, PA and possibly MD (Bill Messaging), Brandon is holding off circulating the redlines until sometime in February.   He will provide an update during the February meeting. </w:t>
      </w:r>
    </w:p>
    <w:p w:rsidR="00651A9D" w:rsidRPr="00651A9D" w:rsidRDefault="00651A9D" w:rsidP="00651A9D">
      <w:pPr>
        <w:rPr>
          <w:sz w:val="24"/>
          <w:szCs w:val="24"/>
        </w:rPr>
      </w:pPr>
    </w:p>
    <w:p w:rsidR="006659DB" w:rsidRDefault="0035192E" w:rsidP="00572A6B">
      <w:pPr>
        <w:pStyle w:val="Heading2"/>
        <w:numPr>
          <w:ilvl w:val="1"/>
          <w:numId w:val="1"/>
        </w:numPr>
        <w:ind w:left="360"/>
        <w:rPr>
          <w:color w:val="000000"/>
          <w:szCs w:val="24"/>
        </w:rPr>
      </w:pPr>
      <w:r>
        <w:rPr>
          <w:color w:val="000000"/>
          <w:szCs w:val="24"/>
        </w:rPr>
        <w:t>Duquesne Light Items – Status update</w:t>
      </w:r>
    </w:p>
    <w:p w:rsidR="00A575D1" w:rsidRDefault="0035192E" w:rsidP="0035192E">
      <w:pPr>
        <w:pStyle w:val="ListParagraph"/>
        <w:numPr>
          <w:ilvl w:val="0"/>
          <w:numId w:val="9"/>
        </w:numPr>
        <w:rPr>
          <w:sz w:val="24"/>
          <w:szCs w:val="24"/>
        </w:rPr>
      </w:pPr>
      <w:r>
        <w:rPr>
          <w:sz w:val="24"/>
          <w:szCs w:val="24"/>
        </w:rPr>
        <w:t xml:space="preserve">Bill Ready 810 Due Date Issue - </w:t>
      </w:r>
      <w:r w:rsidR="00A575D1">
        <w:rPr>
          <w:sz w:val="24"/>
          <w:szCs w:val="24"/>
        </w:rPr>
        <w:t>Under Bill Ready, Duquesne Light is sending the DTM*649 (Document Due Date) based on calendar days instead of bu</w:t>
      </w:r>
      <w:r>
        <w:rPr>
          <w:sz w:val="24"/>
          <w:szCs w:val="24"/>
        </w:rPr>
        <w:t>siness days.   Markia Banks (DLC</w:t>
      </w:r>
      <w:r w:rsidR="00A575D1">
        <w:rPr>
          <w:sz w:val="24"/>
          <w:szCs w:val="24"/>
        </w:rPr>
        <w:t xml:space="preserve">) </w:t>
      </w:r>
      <w:r w:rsidR="00E57012">
        <w:rPr>
          <w:sz w:val="24"/>
          <w:szCs w:val="24"/>
        </w:rPr>
        <w:t>reports the</w:t>
      </w:r>
      <w:r w:rsidR="00A575D1">
        <w:rPr>
          <w:sz w:val="24"/>
          <w:szCs w:val="24"/>
        </w:rPr>
        <w:t xml:space="preserve"> fix </w:t>
      </w:r>
      <w:r w:rsidR="00E57012">
        <w:rPr>
          <w:sz w:val="24"/>
          <w:szCs w:val="24"/>
        </w:rPr>
        <w:t>remains</w:t>
      </w:r>
      <w:r>
        <w:rPr>
          <w:sz w:val="24"/>
          <w:szCs w:val="24"/>
        </w:rPr>
        <w:t xml:space="preserve"> targeted for February 2018, actual date TBD.</w:t>
      </w:r>
    </w:p>
    <w:p w:rsidR="0035192E" w:rsidRDefault="0035192E" w:rsidP="0035192E">
      <w:pPr>
        <w:pStyle w:val="ListParagraph"/>
        <w:numPr>
          <w:ilvl w:val="0"/>
          <w:numId w:val="9"/>
        </w:numPr>
        <w:rPr>
          <w:sz w:val="24"/>
          <w:szCs w:val="24"/>
        </w:rPr>
      </w:pPr>
      <w:r>
        <w:rPr>
          <w:sz w:val="24"/>
          <w:szCs w:val="24"/>
        </w:rPr>
        <w:t>NAESB Server Upgrade – date TBD</w:t>
      </w:r>
    </w:p>
    <w:p w:rsidR="0035192E" w:rsidRDefault="0035192E" w:rsidP="0035192E">
      <w:pPr>
        <w:pStyle w:val="ListParagraph"/>
        <w:numPr>
          <w:ilvl w:val="0"/>
          <w:numId w:val="9"/>
        </w:numPr>
        <w:rPr>
          <w:sz w:val="24"/>
          <w:szCs w:val="24"/>
        </w:rPr>
      </w:pPr>
      <w:r>
        <w:rPr>
          <w:sz w:val="24"/>
          <w:szCs w:val="24"/>
        </w:rPr>
        <w:t>Interval Usage Missing QTY qualifiers – Markia stated the fix went in Friday, 1/5/18 and requests if suppliers notice any issues to report to Supplier Services.</w:t>
      </w:r>
    </w:p>
    <w:p w:rsidR="00573BDD" w:rsidRPr="00A575D1" w:rsidRDefault="00573BDD" w:rsidP="00573BDD">
      <w:pPr>
        <w:pStyle w:val="ListParagraph"/>
        <w:ind w:left="744"/>
        <w:rPr>
          <w:sz w:val="24"/>
          <w:szCs w:val="24"/>
        </w:rPr>
      </w:pPr>
    </w:p>
    <w:p w:rsidR="00A575D1" w:rsidRPr="00274014" w:rsidRDefault="00A575D1" w:rsidP="00572A6B">
      <w:pPr>
        <w:pStyle w:val="Heading2"/>
        <w:numPr>
          <w:ilvl w:val="1"/>
          <w:numId w:val="1"/>
        </w:numPr>
        <w:ind w:left="360"/>
        <w:rPr>
          <w:color w:val="000000"/>
          <w:szCs w:val="24"/>
        </w:rPr>
      </w:pPr>
      <w:r w:rsidRPr="00274014">
        <w:rPr>
          <w:color w:val="000000"/>
          <w:szCs w:val="24"/>
        </w:rPr>
        <w:t>UGI Billing System Upgrade:   Issues &amp; Expected Resolution</w:t>
      </w:r>
    </w:p>
    <w:p w:rsidR="00060F4A" w:rsidRDefault="00A575D1" w:rsidP="00A575D1">
      <w:pPr>
        <w:rPr>
          <w:sz w:val="24"/>
          <w:szCs w:val="24"/>
        </w:rPr>
      </w:pPr>
      <w:r>
        <w:rPr>
          <w:sz w:val="24"/>
          <w:szCs w:val="24"/>
        </w:rPr>
        <w:t xml:space="preserve">Christine Wenzel (UGI) </w:t>
      </w:r>
      <w:r w:rsidR="00060F4A">
        <w:rPr>
          <w:sz w:val="24"/>
          <w:szCs w:val="24"/>
        </w:rPr>
        <w:t>provided the following updates…</w:t>
      </w:r>
    </w:p>
    <w:p w:rsidR="00060F4A" w:rsidRDefault="001D3546" w:rsidP="00060F4A">
      <w:pPr>
        <w:pStyle w:val="ListParagraph"/>
        <w:numPr>
          <w:ilvl w:val="0"/>
          <w:numId w:val="3"/>
        </w:numPr>
        <w:rPr>
          <w:sz w:val="24"/>
          <w:szCs w:val="24"/>
        </w:rPr>
      </w:pPr>
      <w:r>
        <w:rPr>
          <w:sz w:val="24"/>
          <w:szCs w:val="24"/>
        </w:rPr>
        <w:t xml:space="preserve">99% </w:t>
      </w:r>
      <w:r w:rsidR="00DB6C0B">
        <w:rPr>
          <w:sz w:val="24"/>
          <w:szCs w:val="24"/>
        </w:rPr>
        <w:t>of system working smoothly</w:t>
      </w:r>
    </w:p>
    <w:p w:rsidR="009E3731" w:rsidRDefault="00DB6C0B" w:rsidP="00060F4A">
      <w:pPr>
        <w:pStyle w:val="ListParagraph"/>
        <w:numPr>
          <w:ilvl w:val="0"/>
          <w:numId w:val="3"/>
        </w:numPr>
        <w:rPr>
          <w:sz w:val="24"/>
          <w:szCs w:val="24"/>
        </w:rPr>
      </w:pPr>
      <w:r>
        <w:rPr>
          <w:sz w:val="24"/>
          <w:szCs w:val="24"/>
        </w:rPr>
        <w:t>Small one off items / exceptions continue to arise</w:t>
      </w:r>
    </w:p>
    <w:p w:rsidR="009E3731" w:rsidRDefault="00DB6C0B" w:rsidP="00060F4A">
      <w:pPr>
        <w:pStyle w:val="ListParagraph"/>
        <w:numPr>
          <w:ilvl w:val="0"/>
          <w:numId w:val="3"/>
        </w:numPr>
        <w:rPr>
          <w:sz w:val="24"/>
          <w:szCs w:val="24"/>
        </w:rPr>
      </w:pPr>
      <w:r>
        <w:rPr>
          <w:sz w:val="24"/>
          <w:szCs w:val="24"/>
        </w:rPr>
        <w:t>Tax issue fixed…customers rebilled.</w:t>
      </w:r>
    </w:p>
    <w:p w:rsidR="009E3731" w:rsidRDefault="009E3731" w:rsidP="00060F4A">
      <w:pPr>
        <w:pStyle w:val="ListParagraph"/>
        <w:numPr>
          <w:ilvl w:val="0"/>
          <w:numId w:val="3"/>
        </w:numPr>
        <w:rPr>
          <w:sz w:val="24"/>
          <w:szCs w:val="24"/>
        </w:rPr>
      </w:pPr>
      <w:r>
        <w:rPr>
          <w:sz w:val="24"/>
          <w:szCs w:val="24"/>
        </w:rPr>
        <w:t xml:space="preserve">EDI testing </w:t>
      </w:r>
      <w:r w:rsidR="00DB6C0B">
        <w:rPr>
          <w:sz w:val="24"/>
          <w:szCs w:val="24"/>
        </w:rPr>
        <w:t>to resume by end of January</w:t>
      </w:r>
    </w:p>
    <w:p w:rsidR="00A575D1" w:rsidRPr="00060F4A" w:rsidRDefault="00A575D1" w:rsidP="00060F4A">
      <w:pPr>
        <w:pStyle w:val="ListParagraph"/>
        <w:numPr>
          <w:ilvl w:val="0"/>
          <w:numId w:val="3"/>
        </w:numPr>
        <w:rPr>
          <w:sz w:val="24"/>
          <w:szCs w:val="24"/>
        </w:rPr>
      </w:pPr>
      <w:r w:rsidRPr="00060F4A">
        <w:rPr>
          <w:sz w:val="24"/>
          <w:szCs w:val="24"/>
        </w:rPr>
        <w:t xml:space="preserve">Suppliers with any questions or concerns regarding the UGI system upgrade should contact UGI directly at </w:t>
      </w:r>
      <w:hyperlink r:id="rId9" w:history="1">
        <w:r w:rsidRPr="00060F4A">
          <w:rPr>
            <w:rStyle w:val="Hyperlink"/>
            <w:sz w:val="24"/>
            <w:szCs w:val="24"/>
          </w:rPr>
          <w:t>CIStransition@ugi.com</w:t>
        </w:r>
      </w:hyperlink>
    </w:p>
    <w:p w:rsidR="00A575D1" w:rsidRDefault="00A575D1" w:rsidP="00A575D1">
      <w:pPr>
        <w:rPr>
          <w:sz w:val="24"/>
          <w:szCs w:val="24"/>
        </w:rPr>
      </w:pPr>
    </w:p>
    <w:p w:rsidR="00DB6C0B" w:rsidRDefault="00DB6C0B" w:rsidP="00A575D1">
      <w:pPr>
        <w:rPr>
          <w:sz w:val="24"/>
          <w:szCs w:val="24"/>
        </w:rPr>
      </w:pPr>
      <w:r>
        <w:rPr>
          <w:sz w:val="24"/>
          <w:szCs w:val="24"/>
        </w:rPr>
        <w:t>Christine also announced Friday, January 12</w:t>
      </w:r>
      <w:r w:rsidRPr="00DB6C0B">
        <w:rPr>
          <w:sz w:val="24"/>
          <w:szCs w:val="24"/>
          <w:vertAlign w:val="superscript"/>
        </w:rPr>
        <w:t>th</w:t>
      </w:r>
      <w:r>
        <w:rPr>
          <w:sz w:val="24"/>
          <w:szCs w:val="24"/>
        </w:rPr>
        <w:t xml:space="preserve"> will be her last day with UGI.   She thanked EDEWG and the Supplier Community for working with her during her tenure.   The EDEWG leadership thanked Christine for her participation and contributions to the EDEWG while serving as the utility representative for UGI.  After Friday, January 12</w:t>
      </w:r>
      <w:r w:rsidRPr="00DB6C0B">
        <w:rPr>
          <w:sz w:val="24"/>
          <w:szCs w:val="24"/>
          <w:vertAlign w:val="superscript"/>
        </w:rPr>
        <w:t>th</w:t>
      </w:r>
      <w:r>
        <w:rPr>
          <w:sz w:val="24"/>
          <w:szCs w:val="24"/>
        </w:rPr>
        <w:t xml:space="preserve">, send all EDI inquiries to UGI at either </w:t>
      </w:r>
      <w:hyperlink r:id="rId10" w:history="1">
        <w:r w:rsidRPr="0014583E">
          <w:rPr>
            <w:rStyle w:val="Hyperlink"/>
            <w:sz w:val="24"/>
            <w:szCs w:val="24"/>
          </w:rPr>
          <w:t>EDI-Gas@ugi.com</w:t>
        </w:r>
      </w:hyperlink>
      <w:r>
        <w:rPr>
          <w:sz w:val="24"/>
          <w:szCs w:val="24"/>
        </w:rPr>
        <w:t xml:space="preserve"> or</w:t>
      </w:r>
      <w:r w:rsidRPr="00DB6C0B">
        <w:rPr>
          <w:sz w:val="24"/>
          <w:szCs w:val="24"/>
        </w:rPr>
        <w:t xml:space="preserve"> </w:t>
      </w:r>
      <w:hyperlink r:id="rId11" w:history="1">
        <w:r w:rsidRPr="0014583E">
          <w:rPr>
            <w:rStyle w:val="Hyperlink"/>
            <w:sz w:val="24"/>
            <w:szCs w:val="24"/>
          </w:rPr>
          <w:t>EDI-Electric@ugi.com</w:t>
        </w:r>
      </w:hyperlink>
      <w:r>
        <w:rPr>
          <w:sz w:val="24"/>
          <w:szCs w:val="24"/>
        </w:rPr>
        <w:t xml:space="preserve"> </w:t>
      </w:r>
    </w:p>
    <w:p w:rsidR="00DB6C0B" w:rsidRPr="00A575D1" w:rsidRDefault="00DB6C0B" w:rsidP="00A575D1">
      <w:pPr>
        <w:rPr>
          <w:sz w:val="24"/>
          <w:szCs w:val="24"/>
        </w:rPr>
      </w:pPr>
    </w:p>
    <w:p w:rsidR="00114BB6" w:rsidRDefault="004C78EB" w:rsidP="00572A6B">
      <w:pPr>
        <w:pStyle w:val="Heading2"/>
        <w:numPr>
          <w:ilvl w:val="1"/>
          <w:numId w:val="1"/>
        </w:numPr>
        <w:ind w:left="360"/>
        <w:rPr>
          <w:color w:val="000000"/>
          <w:szCs w:val="24"/>
        </w:rPr>
      </w:pPr>
      <w:r>
        <w:rPr>
          <w:color w:val="000000"/>
          <w:szCs w:val="24"/>
        </w:rPr>
        <w:lastRenderedPageBreak/>
        <w:t>New Business</w:t>
      </w:r>
    </w:p>
    <w:p w:rsidR="00C61149" w:rsidRPr="00274014" w:rsidRDefault="00DB6C0B" w:rsidP="00DB6C0B">
      <w:pPr>
        <w:pStyle w:val="ListParagraph"/>
        <w:numPr>
          <w:ilvl w:val="0"/>
          <w:numId w:val="10"/>
        </w:numPr>
      </w:pPr>
      <w:r w:rsidRPr="00DB6C0B">
        <w:rPr>
          <w:sz w:val="24"/>
          <w:szCs w:val="24"/>
        </w:rPr>
        <w:t>Alex De La Rosa</w:t>
      </w:r>
      <w:r w:rsidR="009E3731" w:rsidRPr="00DB6C0B">
        <w:rPr>
          <w:sz w:val="24"/>
          <w:szCs w:val="24"/>
        </w:rPr>
        <w:t xml:space="preserve"> (</w:t>
      </w:r>
      <w:r w:rsidRPr="00DB6C0B">
        <w:rPr>
          <w:sz w:val="24"/>
          <w:szCs w:val="24"/>
        </w:rPr>
        <w:t>Engie</w:t>
      </w:r>
      <w:r w:rsidR="009E3731" w:rsidRPr="00DB6C0B">
        <w:rPr>
          <w:sz w:val="24"/>
          <w:szCs w:val="24"/>
        </w:rPr>
        <w:t xml:space="preserve">) </w:t>
      </w:r>
      <w:r w:rsidRPr="00DB6C0B">
        <w:rPr>
          <w:sz w:val="24"/>
          <w:szCs w:val="24"/>
        </w:rPr>
        <w:t>inquired to PPL as to the frequent gaps in their EDI 867 Historical Interval Usage</w:t>
      </w:r>
      <w:r>
        <w:rPr>
          <w:sz w:val="24"/>
          <w:szCs w:val="24"/>
        </w:rPr>
        <w:t xml:space="preserve"> and upon contacting PPL supplier support, was told to profile the data.  Alex stated profiling is satisfactory for smaller customers but not larger customers.  Cheryl Oehler (PPL) replied stating these are due to PPL’s ongoing project </w:t>
      </w:r>
      <w:r w:rsidR="00274014">
        <w:rPr>
          <w:sz w:val="24"/>
          <w:szCs w:val="24"/>
        </w:rPr>
        <w:t xml:space="preserve">(approx. 50% complete) </w:t>
      </w:r>
      <w:r>
        <w:rPr>
          <w:sz w:val="24"/>
          <w:szCs w:val="24"/>
        </w:rPr>
        <w:t>to replace their over 1.4 million smart meters.</w:t>
      </w:r>
    </w:p>
    <w:p w:rsidR="00274014" w:rsidRPr="00C61149" w:rsidRDefault="00274014" w:rsidP="00274014">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D059E2" w:rsidRDefault="00274014" w:rsidP="008C3A7D">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w:t>
      </w:r>
      <w:r w:rsidR="0026733D" w:rsidRPr="00C6489C">
        <w:rPr>
          <w:sz w:val="24"/>
          <w:szCs w:val="24"/>
        </w:rPr>
        <w:t xml:space="preserve">held </w:t>
      </w:r>
      <w:r w:rsidR="00FF548B" w:rsidRPr="00C6489C">
        <w:rPr>
          <w:sz w:val="24"/>
          <w:szCs w:val="24"/>
        </w:rPr>
        <w:t xml:space="preserve">on Thursday, </w:t>
      </w:r>
      <w:r>
        <w:rPr>
          <w:sz w:val="24"/>
          <w:szCs w:val="24"/>
        </w:rPr>
        <w:t>February</w:t>
      </w:r>
      <w:r w:rsidR="00182D35" w:rsidRPr="00C6489C">
        <w:rPr>
          <w:sz w:val="24"/>
          <w:szCs w:val="24"/>
        </w:rPr>
        <w:t xml:space="preserve"> </w:t>
      </w:r>
      <w:r w:rsidR="00B93741">
        <w:rPr>
          <w:sz w:val="24"/>
          <w:szCs w:val="24"/>
        </w:rPr>
        <w:t>1</w:t>
      </w:r>
      <w:r w:rsidRPr="00274014">
        <w:rPr>
          <w:sz w:val="24"/>
          <w:szCs w:val="24"/>
          <w:vertAlign w:val="superscript"/>
        </w:rPr>
        <w:t>st</w:t>
      </w:r>
      <w:r>
        <w:rPr>
          <w:sz w:val="24"/>
          <w:szCs w:val="24"/>
        </w:rPr>
        <w:t xml:space="preserve"> </w:t>
      </w:r>
      <w:r w:rsidR="00E538C5" w:rsidRPr="00C6489C">
        <w:rPr>
          <w:sz w:val="24"/>
          <w:szCs w:val="24"/>
        </w:rPr>
        <w:t>at 2</w:t>
      </w:r>
      <w:r w:rsidR="00454621" w:rsidRPr="00C6489C">
        <w:rPr>
          <w:sz w:val="24"/>
          <w:szCs w:val="24"/>
        </w:rPr>
        <w:t>PM ET</w:t>
      </w:r>
      <w:r w:rsidR="00182D35" w:rsidRPr="00C6489C">
        <w:rPr>
          <w:sz w:val="24"/>
          <w:szCs w:val="24"/>
        </w:rPr>
        <w:t>.</w:t>
      </w:r>
      <w:r>
        <w:rPr>
          <w:sz w:val="24"/>
          <w:szCs w:val="24"/>
        </w:rPr>
        <w:t xml:space="preserve">  Please send agenda items no later than Friday, January 26</w:t>
      </w:r>
      <w:r w:rsidRPr="00274014">
        <w:rPr>
          <w:sz w:val="24"/>
          <w:szCs w:val="24"/>
          <w:vertAlign w:val="superscript"/>
        </w:rPr>
        <w:t>th</w:t>
      </w:r>
      <w:r>
        <w:rPr>
          <w:sz w:val="24"/>
          <w:szCs w:val="24"/>
        </w:rPr>
        <w:t>.</w:t>
      </w:r>
    </w:p>
    <w:p w:rsidR="007C768A" w:rsidRDefault="007C768A" w:rsidP="008C3A7D">
      <w:pPr>
        <w:autoSpaceDE w:val="0"/>
        <w:autoSpaceDN w:val="0"/>
        <w:adjustRightInd w:val="0"/>
        <w:rPr>
          <w:sz w:val="24"/>
          <w:szCs w:val="24"/>
        </w:rPr>
      </w:pPr>
    </w:p>
    <w:p w:rsidR="007C768A" w:rsidRPr="00D059E2" w:rsidRDefault="007C768A" w:rsidP="008C3A7D">
      <w:pPr>
        <w:autoSpaceDE w:val="0"/>
        <w:autoSpaceDN w:val="0"/>
        <w:adjustRightInd w:val="0"/>
        <w:rPr>
          <w:bCs/>
          <w:color w:val="000000"/>
          <w:sz w:val="24"/>
          <w:szCs w:val="24"/>
        </w:rPr>
      </w:pPr>
      <w:r w:rsidRPr="007C768A">
        <w:rPr>
          <w:b/>
          <w:sz w:val="24"/>
          <w:szCs w:val="24"/>
          <w:u w:val="single"/>
        </w:rPr>
        <w:t>CONFERENCE LINE</w:t>
      </w:r>
      <w:r>
        <w:rPr>
          <w:sz w:val="24"/>
          <w:szCs w:val="24"/>
        </w:rPr>
        <w:t xml:space="preserve"> – </w:t>
      </w:r>
      <w:r w:rsidR="007A4D7B">
        <w:rPr>
          <w:sz w:val="24"/>
          <w:szCs w:val="24"/>
        </w:rPr>
        <w:t>until further notice the</w:t>
      </w:r>
      <w:r>
        <w:rPr>
          <w:sz w:val="24"/>
          <w:szCs w:val="24"/>
        </w:rPr>
        <w:t xml:space="preserve"> EDEWG will utilize the following conference line: (</w:t>
      </w:r>
      <w:r w:rsidRPr="007C768A">
        <w:rPr>
          <w:sz w:val="24"/>
          <w:szCs w:val="24"/>
        </w:rPr>
        <w:t>641) 715-0632 / 319767#</w:t>
      </w:r>
    </w:p>
    <w:sectPr w:rsidR="007C768A" w:rsidRPr="00D059E2" w:rsidSect="00BA6A8B">
      <w:footerReference w:type="even" r:id="rId12"/>
      <w:footerReference w:type="default" r:id="rId13"/>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65A" w:rsidRDefault="003F765A">
      <w:r>
        <w:separator/>
      </w:r>
    </w:p>
  </w:endnote>
  <w:endnote w:type="continuationSeparator" w:id="0">
    <w:p w:rsidR="003F765A" w:rsidRDefault="003F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860719">
      <w:rPr>
        <w:rStyle w:val="PageNumber"/>
        <w:noProof/>
      </w:rPr>
      <w:t>2</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65A" w:rsidRDefault="003F765A">
      <w:r>
        <w:separator/>
      </w:r>
    </w:p>
  </w:footnote>
  <w:footnote w:type="continuationSeparator" w:id="0">
    <w:p w:rsidR="003F765A" w:rsidRDefault="003F7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57332"/>
    <w:multiLevelType w:val="hybridMultilevel"/>
    <w:tmpl w:val="4FBAF8D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 w15:restartNumberingAfterBreak="0">
    <w:nsid w:val="21FE4121"/>
    <w:multiLevelType w:val="hybridMultilevel"/>
    <w:tmpl w:val="85045F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F46EC7"/>
    <w:multiLevelType w:val="hybridMultilevel"/>
    <w:tmpl w:val="4F42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26B60"/>
    <w:multiLevelType w:val="hybridMultilevel"/>
    <w:tmpl w:val="19F4F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632F0D"/>
    <w:multiLevelType w:val="hybridMultilevel"/>
    <w:tmpl w:val="F29E5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6" w15:restartNumberingAfterBreak="0">
    <w:nsid w:val="675E4853"/>
    <w:multiLevelType w:val="hybridMultilevel"/>
    <w:tmpl w:val="37A8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2114A"/>
    <w:multiLevelType w:val="hybridMultilevel"/>
    <w:tmpl w:val="E00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B0F9E"/>
    <w:multiLevelType w:val="hybridMultilevel"/>
    <w:tmpl w:val="99E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D3CA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7"/>
  </w:num>
  <w:num w:numId="4">
    <w:abstractNumId w:val="1"/>
  </w:num>
  <w:num w:numId="5">
    <w:abstractNumId w:val="8"/>
  </w:num>
  <w:num w:numId="6">
    <w:abstractNumId w:val="3"/>
  </w:num>
  <w:num w:numId="7">
    <w:abstractNumId w:val="9"/>
  </w:num>
  <w:num w:numId="8">
    <w:abstractNumId w:val="6"/>
  </w:num>
  <w:num w:numId="9">
    <w:abstractNumId w:val="0"/>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527"/>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0F4A"/>
    <w:rsid w:val="00061359"/>
    <w:rsid w:val="0006373D"/>
    <w:rsid w:val="000660BB"/>
    <w:rsid w:val="00066615"/>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5DAA"/>
    <w:rsid w:val="000E68BE"/>
    <w:rsid w:val="000E7E34"/>
    <w:rsid w:val="000F0591"/>
    <w:rsid w:val="000F20FE"/>
    <w:rsid w:val="000F2393"/>
    <w:rsid w:val="000F4779"/>
    <w:rsid w:val="000F64D9"/>
    <w:rsid w:val="00103531"/>
    <w:rsid w:val="00103A44"/>
    <w:rsid w:val="001057A9"/>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277C"/>
    <w:rsid w:val="00153788"/>
    <w:rsid w:val="00154F22"/>
    <w:rsid w:val="00156C25"/>
    <w:rsid w:val="00161ABA"/>
    <w:rsid w:val="00161F53"/>
    <w:rsid w:val="0016341B"/>
    <w:rsid w:val="00165C73"/>
    <w:rsid w:val="00165FCD"/>
    <w:rsid w:val="001667BF"/>
    <w:rsid w:val="001701F2"/>
    <w:rsid w:val="00173926"/>
    <w:rsid w:val="00174A43"/>
    <w:rsid w:val="00175A76"/>
    <w:rsid w:val="00176D8A"/>
    <w:rsid w:val="00177CDF"/>
    <w:rsid w:val="00180A60"/>
    <w:rsid w:val="00182D35"/>
    <w:rsid w:val="0018579F"/>
    <w:rsid w:val="0018759D"/>
    <w:rsid w:val="00190885"/>
    <w:rsid w:val="00190910"/>
    <w:rsid w:val="001913CB"/>
    <w:rsid w:val="00192AFC"/>
    <w:rsid w:val="00193D39"/>
    <w:rsid w:val="00194AC7"/>
    <w:rsid w:val="00194BA6"/>
    <w:rsid w:val="00194F05"/>
    <w:rsid w:val="001951C2"/>
    <w:rsid w:val="001A1ECF"/>
    <w:rsid w:val="001A2E07"/>
    <w:rsid w:val="001A30A0"/>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3546"/>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014"/>
    <w:rsid w:val="00274FDD"/>
    <w:rsid w:val="00276D4E"/>
    <w:rsid w:val="00277D57"/>
    <w:rsid w:val="00280D12"/>
    <w:rsid w:val="0028237E"/>
    <w:rsid w:val="002825C1"/>
    <w:rsid w:val="00283122"/>
    <w:rsid w:val="00283BFB"/>
    <w:rsid w:val="00286020"/>
    <w:rsid w:val="00286C12"/>
    <w:rsid w:val="00290761"/>
    <w:rsid w:val="0029121C"/>
    <w:rsid w:val="00297A21"/>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354B"/>
    <w:rsid w:val="002F4B8D"/>
    <w:rsid w:val="002F4E32"/>
    <w:rsid w:val="002F52D2"/>
    <w:rsid w:val="002F6346"/>
    <w:rsid w:val="002F7460"/>
    <w:rsid w:val="002F7C19"/>
    <w:rsid w:val="00301391"/>
    <w:rsid w:val="00302428"/>
    <w:rsid w:val="00304C37"/>
    <w:rsid w:val="00306442"/>
    <w:rsid w:val="003112A9"/>
    <w:rsid w:val="0031261C"/>
    <w:rsid w:val="00312BAD"/>
    <w:rsid w:val="00313333"/>
    <w:rsid w:val="00314BFD"/>
    <w:rsid w:val="00315474"/>
    <w:rsid w:val="00315543"/>
    <w:rsid w:val="00315C7A"/>
    <w:rsid w:val="00315F5F"/>
    <w:rsid w:val="003160E8"/>
    <w:rsid w:val="0031687B"/>
    <w:rsid w:val="00320648"/>
    <w:rsid w:val="00320BA7"/>
    <w:rsid w:val="00322C42"/>
    <w:rsid w:val="00325035"/>
    <w:rsid w:val="00326AB1"/>
    <w:rsid w:val="00326E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1FC6"/>
    <w:rsid w:val="003B2961"/>
    <w:rsid w:val="003B2ACC"/>
    <w:rsid w:val="003B3D09"/>
    <w:rsid w:val="003B5119"/>
    <w:rsid w:val="003B58BD"/>
    <w:rsid w:val="003C1506"/>
    <w:rsid w:val="003C4AEB"/>
    <w:rsid w:val="003C5AB9"/>
    <w:rsid w:val="003D1F15"/>
    <w:rsid w:val="003D24A5"/>
    <w:rsid w:val="003D38CE"/>
    <w:rsid w:val="003D3AC3"/>
    <w:rsid w:val="003D50BF"/>
    <w:rsid w:val="003D7781"/>
    <w:rsid w:val="003D7D5B"/>
    <w:rsid w:val="003E287B"/>
    <w:rsid w:val="003E3D40"/>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3F765A"/>
    <w:rsid w:val="004003FF"/>
    <w:rsid w:val="00400CF7"/>
    <w:rsid w:val="00401099"/>
    <w:rsid w:val="004016E8"/>
    <w:rsid w:val="004016F6"/>
    <w:rsid w:val="00402AA1"/>
    <w:rsid w:val="00402CCF"/>
    <w:rsid w:val="004040A5"/>
    <w:rsid w:val="004051A7"/>
    <w:rsid w:val="00406CEC"/>
    <w:rsid w:val="00407943"/>
    <w:rsid w:val="004103EF"/>
    <w:rsid w:val="00415E54"/>
    <w:rsid w:val="00416247"/>
    <w:rsid w:val="004163F2"/>
    <w:rsid w:val="004169B2"/>
    <w:rsid w:val="00416C1F"/>
    <w:rsid w:val="00416D1F"/>
    <w:rsid w:val="004171F3"/>
    <w:rsid w:val="00421FA1"/>
    <w:rsid w:val="00422534"/>
    <w:rsid w:val="00427DCD"/>
    <w:rsid w:val="004310EA"/>
    <w:rsid w:val="0043438F"/>
    <w:rsid w:val="00441113"/>
    <w:rsid w:val="004424B4"/>
    <w:rsid w:val="004437B9"/>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34B7"/>
    <w:rsid w:val="00463B5A"/>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5699"/>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E057D"/>
    <w:rsid w:val="005E1DAC"/>
    <w:rsid w:val="005E4918"/>
    <w:rsid w:val="005E4EE0"/>
    <w:rsid w:val="005E60AA"/>
    <w:rsid w:val="005E60EE"/>
    <w:rsid w:val="005E6E7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1A9D"/>
    <w:rsid w:val="00653078"/>
    <w:rsid w:val="00657485"/>
    <w:rsid w:val="00657BE0"/>
    <w:rsid w:val="00661D19"/>
    <w:rsid w:val="00662F52"/>
    <w:rsid w:val="00663E2B"/>
    <w:rsid w:val="00664032"/>
    <w:rsid w:val="00664A3E"/>
    <w:rsid w:val="00664FBD"/>
    <w:rsid w:val="00665049"/>
    <w:rsid w:val="00665547"/>
    <w:rsid w:val="006659DB"/>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2192"/>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B6D"/>
    <w:rsid w:val="00745DCC"/>
    <w:rsid w:val="00746C15"/>
    <w:rsid w:val="00750038"/>
    <w:rsid w:val="007513CD"/>
    <w:rsid w:val="007526E2"/>
    <w:rsid w:val="0075498A"/>
    <w:rsid w:val="007556B7"/>
    <w:rsid w:val="00757E82"/>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4D7B"/>
    <w:rsid w:val="007A55A4"/>
    <w:rsid w:val="007A654B"/>
    <w:rsid w:val="007B264A"/>
    <w:rsid w:val="007B27BB"/>
    <w:rsid w:val="007C03EF"/>
    <w:rsid w:val="007C158A"/>
    <w:rsid w:val="007C1816"/>
    <w:rsid w:val="007C263E"/>
    <w:rsid w:val="007C2865"/>
    <w:rsid w:val="007C32BE"/>
    <w:rsid w:val="007C631C"/>
    <w:rsid w:val="007C6B52"/>
    <w:rsid w:val="007C6CB7"/>
    <w:rsid w:val="007C768A"/>
    <w:rsid w:val="007C7F31"/>
    <w:rsid w:val="007D1F4A"/>
    <w:rsid w:val="007D2FBB"/>
    <w:rsid w:val="007D67C5"/>
    <w:rsid w:val="007D7AD1"/>
    <w:rsid w:val="007E0075"/>
    <w:rsid w:val="007E16F7"/>
    <w:rsid w:val="007E23DE"/>
    <w:rsid w:val="007E3229"/>
    <w:rsid w:val="007E3C8F"/>
    <w:rsid w:val="007E4827"/>
    <w:rsid w:val="007E4A2A"/>
    <w:rsid w:val="007E5504"/>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0719"/>
    <w:rsid w:val="00862967"/>
    <w:rsid w:val="00862F12"/>
    <w:rsid w:val="0086307E"/>
    <w:rsid w:val="00865D0B"/>
    <w:rsid w:val="00867082"/>
    <w:rsid w:val="0087101E"/>
    <w:rsid w:val="00872072"/>
    <w:rsid w:val="00873835"/>
    <w:rsid w:val="0087437C"/>
    <w:rsid w:val="00874F0E"/>
    <w:rsid w:val="00875529"/>
    <w:rsid w:val="0087689E"/>
    <w:rsid w:val="00881509"/>
    <w:rsid w:val="00881D96"/>
    <w:rsid w:val="008827B4"/>
    <w:rsid w:val="00883A79"/>
    <w:rsid w:val="00884AD2"/>
    <w:rsid w:val="00885D23"/>
    <w:rsid w:val="00886E1D"/>
    <w:rsid w:val="008906A5"/>
    <w:rsid w:val="00892027"/>
    <w:rsid w:val="008938EE"/>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3A7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6B65"/>
    <w:rsid w:val="00936CFD"/>
    <w:rsid w:val="00937AB8"/>
    <w:rsid w:val="0094399B"/>
    <w:rsid w:val="00943DD4"/>
    <w:rsid w:val="00944BD5"/>
    <w:rsid w:val="00945BBE"/>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731"/>
    <w:rsid w:val="009E3AED"/>
    <w:rsid w:val="009E79FE"/>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4FD0"/>
    <w:rsid w:val="00A4570A"/>
    <w:rsid w:val="00A469A4"/>
    <w:rsid w:val="00A501B3"/>
    <w:rsid w:val="00A50C63"/>
    <w:rsid w:val="00A53831"/>
    <w:rsid w:val="00A53C62"/>
    <w:rsid w:val="00A56036"/>
    <w:rsid w:val="00A56463"/>
    <w:rsid w:val="00A56958"/>
    <w:rsid w:val="00A57370"/>
    <w:rsid w:val="00A57579"/>
    <w:rsid w:val="00A575D1"/>
    <w:rsid w:val="00A57D8F"/>
    <w:rsid w:val="00A60556"/>
    <w:rsid w:val="00A606D1"/>
    <w:rsid w:val="00A60CE7"/>
    <w:rsid w:val="00A61425"/>
    <w:rsid w:val="00A63E81"/>
    <w:rsid w:val="00A64046"/>
    <w:rsid w:val="00A76A03"/>
    <w:rsid w:val="00A776C2"/>
    <w:rsid w:val="00A823CD"/>
    <w:rsid w:val="00A824F7"/>
    <w:rsid w:val="00A83742"/>
    <w:rsid w:val="00A85ACA"/>
    <w:rsid w:val="00A868F1"/>
    <w:rsid w:val="00A86FC9"/>
    <w:rsid w:val="00A90142"/>
    <w:rsid w:val="00A91FEA"/>
    <w:rsid w:val="00A92269"/>
    <w:rsid w:val="00A925E2"/>
    <w:rsid w:val="00A948A6"/>
    <w:rsid w:val="00A96D47"/>
    <w:rsid w:val="00AA2FB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5B1F"/>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741"/>
    <w:rsid w:val="00B93FF3"/>
    <w:rsid w:val="00B97CA2"/>
    <w:rsid w:val="00BA2942"/>
    <w:rsid w:val="00BA323E"/>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849"/>
    <w:rsid w:val="00BC10E9"/>
    <w:rsid w:val="00BC12E4"/>
    <w:rsid w:val="00BC1C15"/>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4A0"/>
    <w:rsid w:val="00BF6F5B"/>
    <w:rsid w:val="00C01506"/>
    <w:rsid w:val="00C01E03"/>
    <w:rsid w:val="00C0308C"/>
    <w:rsid w:val="00C039BF"/>
    <w:rsid w:val="00C04272"/>
    <w:rsid w:val="00C0647D"/>
    <w:rsid w:val="00C06DC9"/>
    <w:rsid w:val="00C076AF"/>
    <w:rsid w:val="00C113B8"/>
    <w:rsid w:val="00C12691"/>
    <w:rsid w:val="00C13B9C"/>
    <w:rsid w:val="00C15537"/>
    <w:rsid w:val="00C15966"/>
    <w:rsid w:val="00C15E77"/>
    <w:rsid w:val="00C1617A"/>
    <w:rsid w:val="00C17EC7"/>
    <w:rsid w:val="00C205F8"/>
    <w:rsid w:val="00C21495"/>
    <w:rsid w:val="00C22E57"/>
    <w:rsid w:val="00C23837"/>
    <w:rsid w:val="00C255AD"/>
    <w:rsid w:val="00C26EEF"/>
    <w:rsid w:val="00C27A63"/>
    <w:rsid w:val="00C32981"/>
    <w:rsid w:val="00C33388"/>
    <w:rsid w:val="00C34B8A"/>
    <w:rsid w:val="00C40B65"/>
    <w:rsid w:val="00C41F67"/>
    <w:rsid w:val="00C430B9"/>
    <w:rsid w:val="00C45FA7"/>
    <w:rsid w:val="00C47F1E"/>
    <w:rsid w:val="00C50352"/>
    <w:rsid w:val="00C519DF"/>
    <w:rsid w:val="00C538F7"/>
    <w:rsid w:val="00C53ECD"/>
    <w:rsid w:val="00C53F4A"/>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7E48"/>
    <w:rsid w:val="00CC0327"/>
    <w:rsid w:val="00CC1DD9"/>
    <w:rsid w:val="00CC28DA"/>
    <w:rsid w:val="00CC337C"/>
    <w:rsid w:val="00CC3B32"/>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59E2"/>
    <w:rsid w:val="00D060FE"/>
    <w:rsid w:val="00D066A6"/>
    <w:rsid w:val="00D13922"/>
    <w:rsid w:val="00D13D55"/>
    <w:rsid w:val="00D14312"/>
    <w:rsid w:val="00D17786"/>
    <w:rsid w:val="00D23B66"/>
    <w:rsid w:val="00D24A4E"/>
    <w:rsid w:val="00D253C0"/>
    <w:rsid w:val="00D25980"/>
    <w:rsid w:val="00D26989"/>
    <w:rsid w:val="00D27B9A"/>
    <w:rsid w:val="00D27BCA"/>
    <w:rsid w:val="00D30772"/>
    <w:rsid w:val="00D32A3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54C8"/>
    <w:rsid w:val="00D66F95"/>
    <w:rsid w:val="00D719D8"/>
    <w:rsid w:val="00D7277E"/>
    <w:rsid w:val="00D72A12"/>
    <w:rsid w:val="00D72E42"/>
    <w:rsid w:val="00D73FBB"/>
    <w:rsid w:val="00D749C2"/>
    <w:rsid w:val="00D753A8"/>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C0B"/>
    <w:rsid w:val="00DB7C50"/>
    <w:rsid w:val="00DC020A"/>
    <w:rsid w:val="00DC079F"/>
    <w:rsid w:val="00DC2652"/>
    <w:rsid w:val="00DC3501"/>
    <w:rsid w:val="00DC6BD0"/>
    <w:rsid w:val="00DD2044"/>
    <w:rsid w:val="00DD2438"/>
    <w:rsid w:val="00DD2992"/>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0B4"/>
    <w:rsid w:val="00E565F4"/>
    <w:rsid w:val="00E5679B"/>
    <w:rsid w:val="00E57012"/>
    <w:rsid w:val="00E57E24"/>
    <w:rsid w:val="00E600C2"/>
    <w:rsid w:val="00E61516"/>
    <w:rsid w:val="00E66538"/>
    <w:rsid w:val="00E66962"/>
    <w:rsid w:val="00E7223E"/>
    <w:rsid w:val="00E724F0"/>
    <w:rsid w:val="00E741FB"/>
    <w:rsid w:val="00E77A3F"/>
    <w:rsid w:val="00E814B0"/>
    <w:rsid w:val="00E821B7"/>
    <w:rsid w:val="00E829A0"/>
    <w:rsid w:val="00E83195"/>
    <w:rsid w:val="00E85BCC"/>
    <w:rsid w:val="00E871B7"/>
    <w:rsid w:val="00E90BE2"/>
    <w:rsid w:val="00E92386"/>
    <w:rsid w:val="00E927AB"/>
    <w:rsid w:val="00E93DF9"/>
    <w:rsid w:val="00E93F00"/>
    <w:rsid w:val="00E94084"/>
    <w:rsid w:val="00E9592F"/>
    <w:rsid w:val="00E95B41"/>
    <w:rsid w:val="00E96369"/>
    <w:rsid w:val="00E97938"/>
    <w:rsid w:val="00E97C51"/>
    <w:rsid w:val="00EA047E"/>
    <w:rsid w:val="00EA08C6"/>
    <w:rsid w:val="00EA0983"/>
    <w:rsid w:val="00EA2BAA"/>
    <w:rsid w:val="00EA2EF4"/>
    <w:rsid w:val="00EA31AA"/>
    <w:rsid w:val="00EA3808"/>
    <w:rsid w:val="00EA433C"/>
    <w:rsid w:val="00EA4636"/>
    <w:rsid w:val="00EA4BB0"/>
    <w:rsid w:val="00EA6C07"/>
    <w:rsid w:val="00EB0148"/>
    <w:rsid w:val="00EB1739"/>
    <w:rsid w:val="00EB2641"/>
    <w:rsid w:val="00EB2A34"/>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E6601"/>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314"/>
    <w:rsid w:val="00F51532"/>
    <w:rsid w:val="00F52559"/>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97B0F"/>
    <w:rsid w:val="00FA0B9F"/>
    <w:rsid w:val="00FA1FD9"/>
    <w:rsid w:val="00FA20B0"/>
    <w:rsid w:val="00FA3E0A"/>
    <w:rsid w:val="00FA4BCC"/>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073E"/>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Electric@ug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Gas@ugi.com" TargetMode="External"/><Relationship Id="rId4" Type="http://schemas.openxmlformats.org/officeDocument/2006/relationships/settings" Target="settings.xml"/><Relationship Id="rId9" Type="http://schemas.openxmlformats.org/officeDocument/2006/relationships/hyperlink" Target="mailto:CIStransition@ug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106A3-9274-4469-B299-A233B31F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6328</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Yalcin, Lee</cp:lastModifiedBy>
  <cp:revision>2</cp:revision>
  <cp:lastPrinted>2012-04-19T19:18:00Z</cp:lastPrinted>
  <dcterms:created xsi:type="dcterms:W3CDTF">2018-01-31T12:35:00Z</dcterms:created>
  <dcterms:modified xsi:type="dcterms:W3CDTF">2018-01-31T12:35:00Z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