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9568B5">
        <w:rPr>
          <w:sz w:val="24"/>
          <w:szCs w:val="24"/>
        </w:rPr>
        <w:t>4</w:t>
      </w:r>
      <w:r w:rsidR="00103A44">
        <w:rPr>
          <w:sz w:val="24"/>
          <w:szCs w:val="24"/>
        </w:rPr>
        <w:t>/</w:t>
      </w:r>
      <w:r w:rsidR="009568B5">
        <w:rPr>
          <w:sz w:val="24"/>
          <w:szCs w:val="24"/>
        </w:rPr>
        <w:t>7</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4E4800">
        <w:rPr>
          <w:sz w:val="24"/>
          <w:szCs w:val="24"/>
        </w:rPr>
        <w:t xml:space="preserve">Citizens Electric,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4E4800">
        <w:rPr>
          <w:sz w:val="24"/>
          <w:szCs w:val="24"/>
        </w:rPr>
        <w:t xml:space="preserve">PECO, PPL </w:t>
      </w:r>
      <w:r w:rsidR="00603822">
        <w:rPr>
          <w:sz w:val="24"/>
          <w:szCs w:val="24"/>
        </w:rPr>
        <w:t>&amp; 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4E4800">
        <w:rPr>
          <w:sz w:val="24"/>
          <w:szCs w:val="24"/>
        </w:rPr>
        <w:t xml:space="preserve">AEP Energy, 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 xml:space="preserve">Liberty Power, </w:t>
      </w:r>
      <w:r w:rsidR="004B16D2">
        <w:rPr>
          <w:sz w:val="24"/>
          <w:szCs w:val="24"/>
        </w:rPr>
        <w:t xml:space="preserve">ATMS, </w:t>
      </w:r>
      <w:r w:rsidR="00514F43">
        <w:rPr>
          <w:sz w:val="24"/>
          <w:szCs w:val="24"/>
        </w:rPr>
        <w:t>Energy</w:t>
      </w:r>
      <w:r w:rsidR="0091568A">
        <w:rPr>
          <w:sz w:val="24"/>
          <w:szCs w:val="24"/>
        </w:rPr>
        <w:t xml:space="preserve"> Services Group, </w:t>
      </w:r>
      <w:r w:rsidR="004E4800">
        <w:rPr>
          <w:sz w:val="24"/>
          <w:szCs w:val="24"/>
        </w:rPr>
        <w:t>I</w:t>
      </w:r>
      <w:r w:rsidR="004F6879">
        <w:rPr>
          <w:sz w:val="24"/>
          <w:szCs w:val="24"/>
        </w:rPr>
        <w:t>GS Energy</w:t>
      </w:r>
      <w:r w:rsidR="00265681">
        <w:rPr>
          <w:sz w:val="24"/>
          <w:szCs w:val="24"/>
        </w:rPr>
        <w:t xml:space="preserve">, </w:t>
      </w:r>
      <w:r w:rsidR="00F6718D">
        <w:rPr>
          <w:sz w:val="24"/>
          <w:szCs w:val="24"/>
        </w:rPr>
        <w:t xml:space="preserve">PPL Solutions, </w:t>
      </w:r>
      <w:r w:rsidR="00005FCD">
        <w:rPr>
          <w:sz w:val="24"/>
          <w:szCs w:val="24"/>
        </w:rPr>
        <w:t>U</w:t>
      </w:r>
      <w:r w:rsidR="00603822">
        <w:rPr>
          <w:sz w:val="24"/>
          <w:szCs w:val="24"/>
        </w:rPr>
        <w:t>GI Energy Services</w:t>
      </w:r>
      <w:r w:rsidR="00005FCD">
        <w:rPr>
          <w:sz w:val="24"/>
          <w:szCs w:val="24"/>
        </w:rPr>
        <w:t xml:space="preserve">, </w:t>
      </w:r>
      <w:r w:rsidR="004E4800">
        <w:rPr>
          <w:sz w:val="24"/>
          <w:szCs w:val="24"/>
        </w:rPr>
        <w:t>Customized Energy Solutions</w:t>
      </w:r>
      <w:r w:rsidR="009568B5">
        <w:rPr>
          <w:sz w:val="24"/>
          <w:szCs w:val="24"/>
        </w:rPr>
        <w:t>, BlueRock Energy, Starion Energy, Latitude Technologies, Agway Energy, Marketwise</w:t>
      </w:r>
    </w:p>
    <w:p w:rsidR="000D56BE" w:rsidRDefault="000D56B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9568B5" w:rsidRPr="009568B5" w:rsidRDefault="009568B5" w:rsidP="009568B5">
      <w:pPr>
        <w:numPr>
          <w:ilvl w:val="0"/>
          <w:numId w:val="2"/>
        </w:numPr>
        <w:rPr>
          <w:color w:val="000000"/>
        </w:rPr>
      </w:pPr>
      <w:r w:rsidRPr="009568B5">
        <w:rPr>
          <w:color w:val="000000"/>
        </w:rPr>
        <w:t>Roll Call</w:t>
      </w:r>
    </w:p>
    <w:p w:rsidR="009568B5" w:rsidRPr="009568B5" w:rsidRDefault="009568B5" w:rsidP="009568B5">
      <w:pPr>
        <w:numPr>
          <w:ilvl w:val="0"/>
          <w:numId w:val="2"/>
        </w:numPr>
        <w:rPr>
          <w:color w:val="000000"/>
        </w:rPr>
      </w:pPr>
      <w:r w:rsidRPr="009568B5">
        <w:rPr>
          <w:color w:val="000000"/>
        </w:rPr>
        <w:t xml:space="preserve">Approve </w:t>
      </w:r>
      <w:r>
        <w:rPr>
          <w:color w:val="000000"/>
        </w:rPr>
        <w:t>March</w:t>
      </w:r>
      <w:r w:rsidRPr="009568B5">
        <w:rPr>
          <w:color w:val="000000"/>
        </w:rPr>
        <w:t xml:space="preserve"> meeting minutes (sent 3/7/16)</w:t>
      </w:r>
    </w:p>
    <w:p w:rsidR="009568B5" w:rsidRPr="009568B5" w:rsidRDefault="009568B5" w:rsidP="009568B5">
      <w:pPr>
        <w:numPr>
          <w:ilvl w:val="0"/>
          <w:numId w:val="2"/>
        </w:numPr>
        <w:rPr>
          <w:color w:val="000000"/>
        </w:rPr>
      </w:pPr>
      <w:r w:rsidRPr="009568B5">
        <w:rPr>
          <w:color w:val="000000"/>
        </w:rPr>
        <w:t>EDI Change Control #131v2 – 867IU/HI:  approved 3/3; EDCs to provide target implementation date</w:t>
      </w:r>
    </w:p>
    <w:p w:rsidR="009568B5" w:rsidRPr="009568B5" w:rsidRDefault="009568B5" w:rsidP="009568B5">
      <w:pPr>
        <w:numPr>
          <w:ilvl w:val="0"/>
          <w:numId w:val="2"/>
        </w:numPr>
        <w:rPr>
          <w:color w:val="000000"/>
        </w:rPr>
      </w:pPr>
      <w:r w:rsidRPr="009568B5">
        <w:rPr>
          <w:color w:val="000000"/>
        </w:rPr>
        <w:t>EDI Change Control #133v3 – 867IU/HI:  Revised dates in sample.  FirstEnergy discussion; EDCs to provide target implementation date</w:t>
      </w:r>
    </w:p>
    <w:p w:rsidR="009568B5" w:rsidRPr="009568B5" w:rsidRDefault="009568B5" w:rsidP="009568B5">
      <w:pPr>
        <w:numPr>
          <w:ilvl w:val="0"/>
          <w:numId w:val="2"/>
        </w:numPr>
        <w:rPr>
          <w:color w:val="000000"/>
        </w:rPr>
      </w:pPr>
      <w:r w:rsidRPr="009568B5">
        <w:rPr>
          <w:color w:val="000000"/>
        </w:rPr>
        <w:t>Seamless Move Implementation – review PPL’s SM Implementation Discussion doc</w:t>
      </w:r>
    </w:p>
    <w:p w:rsidR="009568B5" w:rsidRPr="009568B5" w:rsidRDefault="009568B5" w:rsidP="009568B5">
      <w:pPr>
        <w:numPr>
          <w:ilvl w:val="0"/>
          <w:numId w:val="2"/>
        </w:numPr>
        <w:rPr>
          <w:color w:val="000000"/>
        </w:rPr>
      </w:pPr>
      <w:r w:rsidRPr="009568B5">
        <w:rPr>
          <w:color w:val="000000"/>
        </w:rPr>
        <w:t>Web Portal Working Group – status update</w:t>
      </w:r>
    </w:p>
    <w:p w:rsidR="009568B5" w:rsidRPr="009568B5" w:rsidRDefault="009568B5" w:rsidP="009568B5">
      <w:pPr>
        <w:numPr>
          <w:ilvl w:val="0"/>
          <w:numId w:val="2"/>
        </w:numPr>
        <w:rPr>
          <w:color w:val="000000"/>
        </w:rPr>
      </w:pPr>
      <w:r w:rsidRPr="009568B5">
        <w:rPr>
          <w:color w:val="000000"/>
        </w:rPr>
        <w:t>Duquesne Light Supplier Calls – status update</w:t>
      </w:r>
    </w:p>
    <w:p w:rsidR="009568B5" w:rsidRPr="009568B5" w:rsidRDefault="009568B5" w:rsidP="009568B5">
      <w:pPr>
        <w:numPr>
          <w:ilvl w:val="0"/>
          <w:numId w:val="2"/>
        </w:numPr>
        <w:rPr>
          <w:color w:val="000000"/>
        </w:rPr>
      </w:pPr>
      <w:r w:rsidRPr="009568B5">
        <w:rPr>
          <w:color w:val="000000"/>
        </w:rPr>
        <w:t>EDEWG List Serve Replacement – using email distribution list, discuss decommission of list server</w:t>
      </w:r>
    </w:p>
    <w:p w:rsidR="009568B5" w:rsidRPr="009568B5" w:rsidRDefault="009568B5" w:rsidP="009568B5">
      <w:pPr>
        <w:numPr>
          <w:ilvl w:val="0"/>
          <w:numId w:val="2"/>
        </w:numPr>
        <w:rPr>
          <w:color w:val="000000"/>
        </w:rPr>
      </w:pPr>
      <w:r w:rsidRPr="009568B5">
        <w:rPr>
          <w:color w:val="000000"/>
        </w:rPr>
        <w:t>New Business</w:t>
      </w:r>
    </w:p>
    <w:p w:rsidR="009568B5" w:rsidRPr="009568B5" w:rsidRDefault="009568B5" w:rsidP="009568B5">
      <w:pPr>
        <w:numPr>
          <w:ilvl w:val="0"/>
          <w:numId w:val="2"/>
        </w:numPr>
        <w:rPr>
          <w:color w:val="000000"/>
        </w:rPr>
      </w:pPr>
      <w:r w:rsidRPr="009568B5">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5681">
        <w:rPr>
          <w:sz w:val="24"/>
          <w:szCs w:val="24"/>
        </w:rPr>
        <w:t xml:space="preserve">.   Christine Hughey, Constellation (Co-chair, Supplier)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EDEWG leadership present:</w:t>
      </w:r>
      <w:r w:rsidR="00005FCD">
        <w:rPr>
          <w:sz w:val="24"/>
          <w:szCs w:val="24"/>
        </w:rPr>
        <w:t xml:space="preserve"> </w:t>
      </w:r>
      <w:r w:rsidR="00603822">
        <w:rPr>
          <w:sz w:val="24"/>
          <w:szCs w:val="24"/>
        </w:rPr>
        <w:t xml:space="preserve"> </w:t>
      </w:r>
      <w:r w:rsidR="009568B5">
        <w:rPr>
          <w:sz w:val="24"/>
          <w:szCs w:val="24"/>
        </w:rPr>
        <w:t>Sue Scheetz, PPL Electric Utilities (Co-chair, Utility)</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9568B5">
        <w:rPr>
          <w:b w:val="0"/>
          <w:color w:val="000000"/>
          <w:szCs w:val="24"/>
        </w:rPr>
        <w:t>March</w:t>
      </w:r>
      <w:r>
        <w:rPr>
          <w:b w:val="0"/>
          <w:color w:val="000000"/>
          <w:szCs w:val="24"/>
        </w:rPr>
        <w:t xml:space="preserve"> meeting minutes were approved </w:t>
      </w:r>
      <w:r w:rsidR="00A2633C">
        <w:rPr>
          <w:b w:val="0"/>
          <w:color w:val="000000"/>
          <w:szCs w:val="24"/>
        </w:rPr>
        <w:t>without revision</w:t>
      </w:r>
    </w:p>
    <w:p w:rsidR="00F56A0A" w:rsidRDefault="00F56A0A" w:rsidP="00F56A0A"/>
    <w:p w:rsidR="00A2633C" w:rsidRPr="00DB3E6A" w:rsidRDefault="00DB3E6A" w:rsidP="00DB3E6A">
      <w:pPr>
        <w:pStyle w:val="Heading2"/>
        <w:numPr>
          <w:ilvl w:val="1"/>
          <w:numId w:val="1"/>
        </w:numPr>
        <w:ind w:left="360"/>
        <w:rPr>
          <w:szCs w:val="24"/>
        </w:rPr>
      </w:pPr>
      <w:r>
        <w:rPr>
          <w:szCs w:val="24"/>
        </w:rPr>
        <w:t>EDI Change Control #131</w:t>
      </w:r>
      <w:r w:rsidR="004E4800">
        <w:rPr>
          <w:szCs w:val="24"/>
        </w:rPr>
        <w:t>v2</w:t>
      </w:r>
      <w:r>
        <w:rPr>
          <w:szCs w:val="24"/>
        </w:rPr>
        <w:t xml:space="preserve"> – 867IU</w:t>
      </w:r>
      <w:r w:rsidR="00FB2573">
        <w:rPr>
          <w:szCs w:val="24"/>
        </w:rPr>
        <w:t>/HI</w:t>
      </w:r>
      <w:r>
        <w:rPr>
          <w:szCs w:val="24"/>
        </w:rPr>
        <w:t xml:space="preserve">:  </w:t>
      </w:r>
      <w:r w:rsidRPr="00DB3E6A">
        <w:rPr>
          <w:szCs w:val="24"/>
        </w:rPr>
        <w:t>ESG request to add new DTM328 (Interval Increment Change) to BO/BQ/PM loops</w:t>
      </w:r>
    </w:p>
    <w:p w:rsidR="00DB3E6A" w:rsidRDefault="00DB3E6A" w:rsidP="00DB3E6A">
      <w:pPr>
        <w:rPr>
          <w:sz w:val="24"/>
          <w:szCs w:val="24"/>
        </w:rPr>
      </w:pPr>
      <w:r>
        <w:rPr>
          <w:sz w:val="24"/>
          <w:szCs w:val="24"/>
        </w:rPr>
        <w:t>As reported under new business during last month’s meeting, Monica Neibert (Energy Services Group) briefed the EDEWG on the presentation of interval data increment changes in the EDI 867IU transaction set.    This occurs when a customer’s interval data increment changes (Ex: 60 min intervals to 30 minute intervals).   EDCs have stated this change can occur with or without a meter exchange.   EDI Change Control #131 adds a new DTM segment under the BO, BQ, and PM loop of the 867IU to denote the change in the increment of the interval data readings.</w:t>
      </w:r>
    </w:p>
    <w:p w:rsidR="00DB3E6A" w:rsidRDefault="00D3352A" w:rsidP="00DB3E6A">
      <w:pPr>
        <w:pStyle w:val="ListParagraph"/>
        <w:numPr>
          <w:ilvl w:val="0"/>
          <w:numId w:val="33"/>
        </w:numPr>
        <w:rPr>
          <w:sz w:val="24"/>
          <w:szCs w:val="24"/>
        </w:rPr>
      </w:pPr>
      <w:r>
        <w:rPr>
          <w:sz w:val="24"/>
          <w:szCs w:val="24"/>
        </w:rPr>
        <w:t xml:space="preserve">February 2016 Discussion – During January meeting, EDEWG agreed the scope of CC #131 must be expanded to include the 867HI.   When Brandon began to work on the update to </w:t>
      </w:r>
      <w:r>
        <w:rPr>
          <w:sz w:val="24"/>
          <w:szCs w:val="24"/>
        </w:rPr>
        <w:lastRenderedPageBreak/>
        <w:t xml:space="preserve">include the 867HI, it was realized the REFMT (meter type) segment in the 867HI allows for the use of the value “COMBO”. </w:t>
      </w:r>
    </w:p>
    <w:p w:rsidR="00D3352A" w:rsidRDefault="00D3352A" w:rsidP="00D3352A">
      <w:pPr>
        <w:pStyle w:val="ListParagraph"/>
        <w:numPr>
          <w:ilvl w:val="1"/>
          <w:numId w:val="33"/>
        </w:numPr>
        <w:rPr>
          <w:sz w:val="24"/>
          <w:szCs w:val="24"/>
        </w:rPr>
      </w:pPr>
      <w:r>
        <w:rPr>
          <w:sz w:val="24"/>
          <w:szCs w:val="24"/>
        </w:rPr>
        <w:t xml:space="preserve">Brandon stated to properly implement CC #131 </w:t>
      </w:r>
      <w:r w:rsidR="00FB2573">
        <w:rPr>
          <w:sz w:val="24"/>
          <w:szCs w:val="24"/>
        </w:rPr>
        <w:t xml:space="preserve">into the 867HI </w:t>
      </w:r>
      <w:r>
        <w:rPr>
          <w:sz w:val="24"/>
          <w:szCs w:val="24"/>
        </w:rPr>
        <w:t>as proposed in the 867IU</w:t>
      </w:r>
      <w:r w:rsidR="00FB2573">
        <w:rPr>
          <w:sz w:val="24"/>
          <w:szCs w:val="24"/>
        </w:rPr>
        <w:t>, the value of COMBO cannot be used in the REF*MT segment.</w:t>
      </w:r>
    </w:p>
    <w:p w:rsidR="00FB2573" w:rsidRDefault="00FB2573" w:rsidP="00D3352A">
      <w:pPr>
        <w:pStyle w:val="ListParagraph"/>
        <w:numPr>
          <w:ilvl w:val="1"/>
          <w:numId w:val="33"/>
        </w:numPr>
        <w:rPr>
          <w:sz w:val="24"/>
          <w:szCs w:val="24"/>
        </w:rPr>
      </w:pPr>
      <w:r>
        <w:rPr>
          <w:sz w:val="24"/>
          <w:szCs w:val="24"/>
        </w:rPr>
        <w:t>Brandon will revise CC #131 to include the 867HI.   This revision will also include a change to the REF*MT to remove the value of ‘COMBO’ from the 867HI.</w:t>
      </w:r>
    </w:p>
    <w:p w:rsidR="00DB3E6A" w:rsidRPr="004E4800" w:rsidRDefault="004E4800" w:rsidP="00EC15E8">
      <w:pPr>
        <w:pStyle w:val="ListParagraph"/>
        <w:numPr>
          <w:ilvl w:val="0"/>
          <w:numId w:val="33"/>
        </w:numPr>
        <w:rPr>
          <w:sz w:val="24"/>
          <w:szCs w:val="24"/>
        </w:rPr>
      </w:pPr>
      <w:r w:rsidRPr="004E4800">
        <w:rPr>
          <w:sz w:val="24"/>
          <w:szCs w:val="24"/>
        </w:rPr>
        <w:t xml:space="preserve">March 2016 Discussion – </w:t>
      </w:r>
      <w:r>
        <w:rPr>
          <w:sz w:val="24"/>
          <w:szCs w:val="24"/>
        </w:rPr>
        <w:t xml:space="preserve">Version 2 incorporates inclusion of 867HI and the removal of COMBO from REF*MT of 867HI.   </w:t>
      </w:r>
      <w:r w:rsidRPr="004E4800">
        <w:rPr>
          <w:sz w:val="24"/>
          <w:szCs w:val="24"/>
        </w:rPr>
        <w:t>EDEWG approved EDI CC #131</w:t>
      </w:r>
      <w:r>
        <w:rPr>
          <w:sz w:val="24"/>
          <w:szCs w:val="24"/>
        </w:rPr>
        <w:t>v2</w:t>
      </w:r>
      <w:r w:rsidRPr="004E4800">
        <w:rPr>
          <w:sz w:val="24"/>
          <w:szCs w:val="24"/>
        </w:rPr>
        <w:t xml:space="preserve"> with the caveat the EDCs report back during the April meeting and provide </w:t>
      </w:r>
      <w:r>
        <w:rPr>
          <w:sz w:val="24"/>
          <w:szCs w:val="24"/>
        </w:rPr>
        <w:t>their target</w:t>
      </w:r>
      <w:r w:rsidRPr="004E4800">
        <w:rPr>
          <w:sz w:val="24"/>
          <w:szCs w:val="24"/>
        </w:rPr>
        <w:t xml:space="preserve"> </w:t>
      </w:r>
      <w:r>
        <w:rPr>
          <w:sz w:val="24"/>
          <w:szCs w:val="24"/>
        </w:rPr>
        <w:t>implementation date</w:t>
      </w:r>
      <w:r w:rsidRPr="004E4800">
        <w:rPr>
          <w:sz w:val="24"/>
          <w:szCs w:val="24"/>
        </w:rPr>
        <w:t>.</w:t>
      </w:r>
      <w:r>
        <w:rPr>
          <w:sz w:val="24"/>
          <w:szCs w:val="24"/>
        </w:rPr>
        <w:t xml:space="preserve">  </w:t>
      </w:r>
      <w:r w:rsidR="00DB3E6A" w:rsidRPr="004E4800">
        <w:rPr>
          <w:sz w:val="24"/>
          <w:szCs w:val="24"/>
        </w:rPr>
        <w:t>EDI CC #131</w:t>
      </w:r>
      <w:r>
        <w:rPr>
          <w:sz w:val="24"/>
          <w:szCs w:val="24"/>
        </w:rPr>
        <w:t>v2</w:t>
      </w:r>
      <w:r w:rsidR="00DB3E6A" w:rsidRPr="004E4800">
        <w:rPr>
          <w:sz w:val="24"/>
          <w:szCs w:val="24"/>
        </w:rPr>
        <w:t xml:space="preserve"> </w:t>
      </w:r>
      <w:r w:rsidRPr="004E4800">
        <w:rPr>
          <w:sz w:val="24"/>
          <w:szCs w:val="24"/>
        </w:rPr>
        <w:t>was approved without revision</w:t>
      </w:r>
      <w:r>
        <w:rPr>
          <w:sz w:val="24"/>
          <w:szCs w:val="24"/>
        </w:rPr>
        <w:t xml:space="preserve"> for incorporation into the next version update to the EDI IGs</w:t>
      </w:r>
      <w:r w:rsidR="00DB3E6A" w:rsidRPr="004E4800">
        <w:rPr>
          <w:sz w:val="24"/>
          <w:szCs w:val="24"/>
        </w:rPr>
        <w:t xml:space="preserve">.   </w:t>
      </w:r>
      <w:r>
        <w:rPr>
          <w:sz w:val="24"/>
          <w:szCs w:val="24"/>
        </w:rPr>
        <w:t>EDCs to provide their implementation dates during April meeting.</w:t>
      </w:r>
    </w:p>
    <w:p w:rsidR="009568B5" w:rsidRDefault="009568B5" w:rsidP="009568B5">
      <w:pPr>
        <w:pStyle w:val="ListParagraph"/>
        <w:numPr>
          <w:ilvl w:val="0"/>
          <w:numId w:val="33"/>
        </w:numPr>
        <w:rPr>
          <w:sz w:val="24"/>
          <w:szCs w:val="24"/>
        </w:rPr>
      </w:pPr>
      <w:r>
        <w:rPr>
          <w:sz w:val="24"/>
          <w:szCs w:val="24"/>
        </w:rPr>
        <w:t>April</w:t>
      </w:r>
      <w:r w:rsidRPr="004E4800">
        <w:rPr>
          <w:sz w:val="24"/>
          <w:szCs w:val="24"/>
        </w:rPr>
        <w:t xml:space="preserve"> 2016 Discussion –</w:t>
      </w:r>
      <w:r>
        <w:rPr>
          <w:sz w:val="24"/>
          <w:szCs w:val="24"/>
        </w:rPr>
        <w:t>EDCs provided the following estimated implementation timelines</w:t>
      </w:r>
      <w:r w:rsidR="0055566C">
        <w:rPr>
          <w:sz w:val="24"/>
          <w:szCs w:val="24"/>
        </w:rPr>
        <w:t>, CC document updated accordingly to reflect these estimates</w:t>
      </w:r>
      <w:r>
        <w:rPr>
          <w:sz w:val="24"/>
          <w:szCs w:val="24"/>
        </w:rPr>
        <w:t>:</w:t>
      </w:r>
    </w:p>
    <w:p w:rsidR="009568B5" w:rsidRDefault="009568B5" w:rsidP="009568B5">
      <w:pPr>
        <w:pStyle w:val="ListParagraph"/>
        <w:numPr>
          <w:ilvl w:val="1"/>
          <w:numId w:val="33"/>
        </w:numPr>
        <w:rPr>
          <w:sz w:val="24"/>
          <w:szCs w:val="24"/>
        </w:rPr>
      </w:pPr>
      <w:r>
        <w:rPr>
          <w:sz w:val="24"/>
          <w:szCs w:val="24"/>
        </w:rPr>
        <w:t>Duquesne – N/A, currently all intervals are 60 minute and does not use ‘COMBO’ meter type.   Should there be a change to their process, Duquesne will adhere to this change control.</w:t>
      </w:r>
    </w:p>
    <w:p w:rsidR="009568B5" w:rsidRDefault="009568B5" w:rsidP="009568B5">
      <w:pPr>
        <w:pStyle w:val="ListParagraph"/>
        <w:numPr>
          <w:ilvl w:val="1"/>
          <w:numId w:val="33"/>
        </w:numPr>
        <w:rPr>
          <w:sz w:val="24"/>
          <w:szCs w:val="24"/>
        </w:rPr>
      </w:pPr>
      <w:r>
        <w:rPr>
          <w:sz w:val="24"/>
          <w:szCs w:val="24"/>
        </w:rPr>
        <w:t>FirstEnergy – N/A, any increment change would be done on cycle</w:t>
      </w:r>
      <w:r w:rsidR="009654F5">
        <w:rPr>
          <w:sz w:val="24"/>
          <w:szCs w:val="24"/>
        </w:rPr>
        <w:t xml:space="preserve"> and does not use ‘COMBO’.</w:t>
      </w:r>
    </w:p>
    <w:p w:rsidR="009654F5" w:rsidRDefault="009654F5" w:rsidP="009568B5">
      <w:pPr>
        <w:pStyle w:val="ListParagraph"/>
        <w:numPr>
          <w:ilvl w:val="1"/>
          <w:numId w:val="33"/>
        </w:numPr>
        <w:rPr>
          <w:sz w:val="24"/>
          <w:szCs w:val="24"/>
        </w:rPr>
      </w:pPr>
      <w:r>
        <w:rPr>
          <w:sz w:val="24"/>
          <w:szCs w:val="24"/>
        </w:rPr>
        <w:t>PECO – February 2017</w:t>
      </w:r>
    </w:p>
    <w:p w:rsidR="009654F5" w:rsidRPr="004E4800" w:rsidRDefault="009654F5" w:rsidP="009568B5">
      <w:pPr>
        <w:pStyle w:val="ListParagraph"/>
        <w:numPr>
          <w:ilvl w:val="1"/>
          <w:numId w:val="33"/>
        </w:numPr>
        <w:rPr>
          <w:sz w:val="24"/>
          <w:szCs w:val="24"/>
        </w:rPr>
      </w:pPr>
      <w:r>
        <w:rPr>
          <w:sz w:val="24"/>
          <w:szCs w:val="24"/>
        </w:rPr>
        <w:t>PPL – To be determined.</w:t>
      </w:r>
    </w:p>
    <w:p w:rsidR="00A2633C" w:rsidRDefault="00A2633C" w:rsidP="00A2633C">
      <w:pPr>
        <w:pStyle w:val="Heading2"/>
        <w:ind w:left="360"/>
        <w:rPr>
          <w:szCs w:val="24"/>
        </w:rPr>
      </w:pPr>
    </w:p>
    <w:p w:rsidR="009568B5" w:rsidRPr="009568B5" w:rsidRDefault="009568B5" w:rsidP="009568B5"/>
    <w:p w:rsidR="004E33E5" w:rsidRDefault="004E33E5" w:rsidP="004E33E5">
      <w:pPr>
        <w:pStyle w:val="Heading2"/>
        <w:numPr>
          <w:ilvl w:val="1"/>
          <w:numId w:val="1"/>
        </w:numPr>
        <w:ind w:left="360"/>
        <w:rPr>
          <w:szCs w:val="24"/>
        </w:rPr>
      </w:pPr>
      <w:r>
        <w:rPr>
          <w:szCs w:val="24"/>
        </w:rPr>
        <w:t>EDI CC #13</w:t>
      </w:r>
      <w:r w:rsidR="00F51532">
        <w:rPr>
          <w:szCs w:val="24"/>
        </w:rPr>
        <w:t>3</w:t>
      </w:r>
      <w:r>
        <w:rPr>
          <w:szCs w:val="24"/>
        </w:rPr>
        <w:t xml:space="preserve"> – </w:t>
      </w:r>
      <w:r w:rsidR="00F51532">
        <w:rPr>
          <w:szCs w:val="24"/>
        </w:rPr>
        <w:t>867HI/867IU</w:t>
      </w:r>
      <w:r>
        <w:rPr>
          <w:szCs w:val="24"/>
        </w:rPr>
        <w:t xml:space="preserve">:  add </w:t>
      </w:r>
      <w:r w:rsidR="00F51532">
        <w:rPr>
          <w:szCs w:val="24"/>
        </w:rPr>
        <w:t>uniform standard for reporting DST</w:t>
      </w:r>
    </w:p>
    <w:p w:rsidR="004E33E5" w:rsidRDefault="00F51532" w:rsidP="004E33E5">
      <w:pPr>
        <w:rPr>
          <w:sz w:val="24"/>
          <w:szCs w:val="24"/>
        </w:rPr>
      </w:pPr>
      <w:r>
        <w:rPr>
          <w:sz w:val="24"/>
          <w:szCs w:val="24"/>
        </w:rPr>
        <w:t>Brandon</w:t>
      </w:r>
      <w:r w:rsidR="004E33E5">
        <w:rPr>
          <w:sz w:val="24"/>
          <w:szCs w:val="24"/>
        </w:rPr>
        <w:t xml:space="preserve"> briefed the EDEWG on EDI CC #13</w:t>
      </w:r>
      <w:r>
        <w:rPr>
          <w:sz w:val="24"/>
          <w:szCs w:val="24"/>
        </w:rPr>
        <w:t>3</w:t>
      </w:r>
      <w:r w:rsidR="004E33E5">
        <w:rPr>
          <w:sz w:val="24"/>
          <w:szCs w:val="24"/>
        </w:rPr>
        <w:t xml:space="preserve"> which </w:t>
      </w:r>
      <w:r>
        <w:rPr>
          <w:sz w:val="24"/>
          <w:szCs w:val="24"/>
        </w:rPr>
        <w:t xml:space="preserve">puts forth a uniform standard for reporting Daylight Savings Time (DST) in the EDI 867HI and 867IU.   </w:t>
      </w:r>
      <w:r w:rsidR="006C41CB">
        <w:rPr>
          <w:sz w:val="24"/>
          <w:szCs w:val="24"/>
        </w:rPr>
        <w:t>This change addresses the interval read reporting in the DTM</w:t>
      </w:r>
      <w:r w:rsidR="00A91FEA">
        <w:rPr>
          <w:sz w:val="24"/>
          <w:szCs w:val="24"/>
        </w:rPr>
        <w:t xml:space="preserve">*582 and QTY segments spanning the DST change.  </w:t>
      </w:r>
      <w:r>
        <w:rPr>
          <w:sz w:val="24"/>
          <w:szCs w:val="24"/>
        </w:rPr>
        <w:t xml:space="preserve">EDEWG discussed and two parties requested </w:t>
      </w:r>
      <w:r w:rsidRPr="006C41CB">
        <w:rPr>
          <w:sz w:val="24"/>
          <w:szCs w:val="24"/>
        </w:rPr>
        <w:t>additional examples.</w:t>
      </w:r>
      <w:r w:rsidR="00A91FEA">
        <w:rPr>
          <w:sz w:val="24"/>
          <w:szCs w:val="24"/>
        </w:rPr>
        <w:t xml:space="preserve">   After the meeting another party recommended slightly different </w:t>
      </w:r>
      <w:r w:rsidR="00455BD1">
        <w:rPr>
          <w:sz w:val="24"/>
          <w:szCs w:val="24"/>
        </w:rPr>
        <w:t xml:space="preserve">logic </w:t>
      </w:r>
      <w:r w:rsidR="00A91FEA">
        <w:rPr>
          <w:sz w:val="24"/>
          <w:szCs w:val="24"/>
        </w:rPr>
        <w:t>format.</w:t>
      </w:r>
      <w:r>
        <w:rPr>
          <w:sz w:val="24"/>
          <w:szCs w:val="24"/>
        </w:rPr>
        <w:t xml:space="preserve">  </w:t>
      </w:r>
      <w:r w:rsidR="006C41CB">
        <w:rPr>
          <w:sz w:val="24"/>
          <w:szCs w:val="24"/>
        </w:rPr>
        <w:t xml:space="preserve">  Brandon </w:t>
      </w:r>
      <w:r w:rsidR="00455BD1">
        <w:rPr>
          <w:sz w:val="24"/>
          <w:szCs w:val="24"/>
        </w:rPr>
        <w:t>has</w:t>
      </w:r>
      <w:r w:rsidR="006C41CB">
        <w:rPr>
          <w:sz w:val="24"/>
          <w:szCs w:val="24"/>
        </w:rPr>
        <w:t xml:space="preserve"> update</w:t>
      </w:r>
      <w:r w:rsidR="00455BD1">
        <w:rPr>
          <w:sz w:val="24"/>
          <w:szCs w:val="24"/>
        </w:rPr>
        <w:t>d</w:t>
      </w:r>
      <w:r w:rsidR="006C41CB">
        <w:rPr>
          <w:sz w:val="24"/>
          <w:szCs w:val="24"/>
        </w:rPr>
        <w:t xml:space="preserve"> CC #133 </w:t>
      </w:r>
      <w:r w:rsidR="00A91FEA">
        <w:rPr>
          <w:sz w:val="24"/>
          <w:szCs w:val="24"/>
        </w:rPr>
        <w:t xml:space="preserve">to include the new format </w:t>
      </w:r>
      <w:r w:rsidR="006C41CB">
        <w:rPr>
          <w:sz w:val="24"/>
          <w:szCs w:val="24"/>
        </w:rPr>
        <w:t xml:space="preserve">and </w:t>
      </w:r>
      <w:r w:rsidR="00455BD1">
        <w:rPr>
          <w:sz w:val="24"/>
          <w:szCs w:val="24"/>
        </w:rPr>
        <w:t>included with</w:t>
      </w:r>
      <w:r w:rsidR="00653078">
        <w:rPr>
          <w:sz w:val="24"/>
          <w:szCs w:val="24"/>
        </w:rPr>
        <w:t xml:space="preserve"> these meeting minutes.   EDI CC #131 remains open pending further EDEWG discussion.</w:t>
      </w:r>
    </w:p>
    <w:p w:rsidR="004E4800" w:rsidRDefault="004E4800" w:rsidP="00515AEC">
      <w:pPr>
        <w:pStyle w:val="ListParagraph"/>
        <w:numPr>
          <w:ilvl w:val="0"/>
          <w:numId w:val="33"/>
        </w:numPr>
        <w:rPr>
          <w:sz w:val="24"/>
          <w:szCs w:val="24"/>
        </w:rPr>
      </w:pPr>
      <w:r w:rsidRPr="004E4800">
        <w:rPr>
          <w:sz w:val="24"/>
          <w:szCs w:val="24"/>
        </w:rPr>
        <w:t>March 2016 Discussion – Version 2 incorporates revised format change presented to Brandon after the February meeting.   EDEWG discussed and all EDCs except FirstEnergy were ok with approving this change.   While FirstEnergy does not oppose this request, they stated this may coincide with their current smart meter project.   CC #133v2 remains open pending FirstEnergy’s formal approval.    Request all EDCs provide their target implementation date during the April meeting.</w:t>
      </w:r>
    </w:p>
    <w:p w:rsidR="009654F5" w:rsidRDefault="009654F5" w:rsidP="00515AEC">
      <w:pPr>
        <w:pStyle w:val="ListParagraph"/>
        <w:numPr>
          <w:ilvl w:val="0"/>
          <w:numId w:val="33"/>
        </w:numPr>
        <w:rPr>
          <w:sz w:val="24"/>
          <w:szCs w:val="24"/>
        </w:rPr>
      </w:pPr>
      <w:r>
        <w:rPr>
          <w:sz w:val="24"/>
          <w:szCs w:val="24"/>
        </w:rPr>
        <w:t>April 2016 Discussion – EDEWG discussed and approved CC #133v3 with two minor typo corrections to the example descriptions.   The EDCs provided the following estimated implementation timelines</w:t>
      </w:r>
      <w:r w:rsidR="0055566C">
        <w:rPr>
          <w:sz w:val="24"/>
          <w:szCs w:val="24"/>
        </w:rPr>
        <w:t>, CC document updated accordingly to reflect these estimates</w:t>
      </w:r>
      <w:r>
        <w:rPr>
          <w:sz w:val="24"/>
          <w:szCs w:val="24"/>
        </w:rPr>
        <w:t>:</w:t>
      </w:r>
    </w:p>
    <w:p w:rsidR="009654F5" w:rsidRDefault="009654F5" w:rsidP="009654F5">
      <w:pPr>
        <w:pStyle w:val="ListParagraph"/>
        <w:numPr>
          <w:ilvl w:val="1"/>
          <w:numId w:val="33"/>
        </w:numPr>
        <w:rPr>
          <w:sz w:val="24"/>
          <w:szCs w:val="24"/>
        </w:rPr>
      </w:pPr>
      <w:r>
        <w:rPr>
          <w:sz w:val="24"/>
          <w:szCs w:val="24"/>
        </w:rPr>
        <w:t>Duquesne – 4Q 2016</w:t>
      </w:r>
    </w:p>
    <w:p w:rsidR="009654F5" w:rsidRDefault="009654F5" w:rsidP="009654F5">
      <w:pPr>
        <w:pStyle w:val="ListParagraph"/>
        <w:numPr>
          <w:ilvl w:val="1"/>
          <w:numId w:val="33"/>
        </w:numPr>
        <w:rPr>
          <w:sz w:val="24"/>
          <w:szCs w:val="24"/>
        </w:rPr>
      </w:pPr>
      <w:r>
        <w:rPr>
          <w:sz w:val="24"/>
          <w:szCs w:val="24"/>
        </w:rPr>
        <w:t>FirstEnergy – N/A, already in compliance</w:t>
      </w:r>
    </w:p>
    <w:p w:rsidR="009654F5" w:rsidRDefault="009654F5" w:rsidP="009654F5">
      <w:pPr>
        <w:pStyle w:val="ListParagraph"/>
        <w:numPr>
          <w:ilvl w:val="1"/>
          <w:numId w:val="33"/>
        </w:numPr>
        <w:rPr>
          <w:sz w:val="24"/>
          <w:szCs w:val="24"/>
        </w:rPr>
      </w:pPr>
      <w:r>
        <w:rPr>
          <w:sz w:val="24"/>
          <w:szCs w:val="24"/>
        </w:rPr>
        <w:t>PECO – February 2017</w:t>
      </w:r>
    </w:p>
    <w:p w:rsidR="009654F5" w:rsidRPr="009654F5" w:rsidRDefault="009654F5" w:rsidP="009654F5">
      <w:pPr>
        <w:pStyle w:val="ListParagraph"/>
        <w:numPr>
          <w:ilvl w:val="1"/>
          <w:numId w:val="33"/>
        </w:numPr>
        <w:rPr>
          <w:sz w:val="24"/>
          <w:szCs w:val="24"/>
        </w:rPr>
      </w:pPr>
      <w:r>
        <w:rPr>
          <w:sz w:val="24"/>
          <w:szCs w:val="24"/>
        </w:rPr>
        <w:t>PPL – To be determined.</w:t>
      </w:r>
    </w:p>
    <w:p w:rsidR="00F51532" w:rsidRDefault="00F51532" w:rsidP="004E33E5">
      <w:pPr>
        <w:rPr>
          <w:sz w:val="24"/>
          <w:szCs w:val="24"/>
        </w:rPr>
      </w:pPr>
    </w:p>
    <w:p w:rsidR="00CE4621" w:rsidRDefault="00CE4621" w:rsidP="004E33E5">
      <w:pPr>
        <w:rPr>
          <w:sz w:val="24"/>
          <w:szCs w:val="24"/>
        </w:rPr>
      </w:pPr>
    </w:p>
    <w:p w:rsidR="00CE4621" w:rsidRDefault="00CE4621" w:rsidP="004E33E5">
      <w:pPr>
        <w:rPr>
          <w:sz w:val="24"/>
          <w:szCs w:val="24"/>
        </w:rPr>
      </w:pPr>
    </w:p>
    <w:p w:rsidR="00CE4621" w:rsidRDefault="00CE4621" w:rsidP="004E33E5">
      <w:pPr>
        <w:rPr>
          <w:sz w:val="24"/>
          <w:szCs w:val="24"/>
        </w:rPr>
      </w:pPr>
    </w:p>
    <w:p w:rsidR="00CE4621" w:rsidRDefault="00CE4621" w:rsidP="004E33E5">
      <w:pPr>
        <w:rPr>
          <w:sz w:val="24"/>
          <w:szCs w:val="24"/>
        </w:rPr>
      </w:pPr>
    </w:p>
    <w:p w:rsidR="004F6879" w:rsidRDefault="009654F5" w:rsidP="00F56A0A">
      <w:pPr>
        <w:pStyle w:val="Heading2"/>
        <w:numPr>
          <w:ilvl w:val="1"/>
          <w:numId w:val="1"/>
        </w:numPr>
        <w:ind w:left="360"/>
        <w:rPr>
          <w:szCs w:val="24"/>
        </w:rPr>
      </w:pPr>
      <w:r>
        <w:rPr>
          <w:szCs w:val="24"/>
        </w:rPr>
        <w:lastRenderedPageBreak/>
        <w:t>Discuss PPL’s Seamless Move Implementation</w:t>
      </w:r>
    </w:p>
    <w:p w:rsidR="00CE4621" w:rsidRDefault="009654F5" w:rsidP="009654F5">
      <w:pPr>
        <w:rPr>
          <w:sz w:val="24"/>
        </w:rPr>
      </w:pPr>
      <w:r>
        <w:rPr>
          <w:sz w:val="24"/>
        </w:rPr>
        <w:t xml:space="preserve">Sue Scheetz reviewed the PPL Seamless Move Implementation Document circulated with the meeting agenda.   Discussion was lengthy, for </w:t>
      </w:r>
      <w:r w:rsidR="00CE4621">
        <w:rPr>
          <w:sz w:val="24"/>
        </w:rPr>
        <w:t>purposes of these minutes, separating into three sections…</w:t>
      </w:r>
    </w:p>
    <w:p w:rsidR="00E22E41" w:rsidRPr="00CE4621" w:rsidRDefault="00CE4621" w:rsidP="00CE4621">
      <w:pPr>
        <w:pStyle w:val="ListParagraph"/>
        <w:numPr>
          <w:ilvl w:val="0"/>
          <w:numId w:val="34"/>
        </w:numPr>
        <w:autoSpaceDE w:val="0"/>
        <w:autoSpaceDN w:val="0"/>
        <w:adjustRightInd w:val="0"/>
        <w:rPr>
          <w:color w:val="000000" w:themeColor="text1"/>
          <w:sz w:val="24"/>
          <w:szCs w:val="24"/>
        </w:rPr>
      </w:pPr>
      <w:r>
        <w:rPr>
          <w:sz w:val="24"/>
          <w:szCs w:val="24"/>
        </w:rPr>
        <w:t>New Drop Reason Code ‘APA – Account Pending Active’ (Item 2 in document):  PPL will</w:t>
      </w:r>
      <w:r w:rsidRPr="00CE4621">
        <w:rPr>
          <w:sz w:val="24"/>
          <w:szCs w:val="24"/>
        </w:rPr>
        <w:t xml:space="preserve"> use this rejection code when an account that was setup to seamlessly move is pending active.  </w:t>
      </w:r>
      <w:r>
        <w:rPr>
          <w:sz w:val="24"/>
          <w:szCs w:val="24"/>
        </w:rPr>
        <w:t>The EGS will not be permitted t</w:t>
      </w:r>
      <w:r w:rsidRPr="00CE4621">
        <w:rPr>
          <w:sz w:val="24"/>
          <w:szCs w:val="24"/>
        </w:rPr>
        <w:t>o drop the pending active account until after it goes active.</w:t>
      </w:r>
      <w:r>
        <w:rPr>
          <w:sz w:val="24"/>
          <w:szCs w:val="24"/>
        </w:rPr>
        <w:t xml:space="preserve">   PPL will </w:t>
      </w:r>
      <w:r w:rsidR="005550AB">
        <w:rPr>
          <w:sz w:val="24"/>
          <w:szCs w:val="24"/>
        </w:rPr>
        <w:t>submit EDI Change Control request to add</w:t>
      </w:r>
      <w:r>
        <w:rPr>
          <w:sz w:val="24"/>
          <w:szCs w:val="24"/>
        </w:rPr>
        <w:t xml:space="preserve"> new drop reason code.</w:t>
      </w:r>
    </w:p>
    <w:p w:rsidR="00CE4621" w:rsidRDefault="00CE4621" w:rsidP="00CE4621">
      <w:pPr>
        <w:pStyle w:val="ListParagraph"/>
        <w:numPr>
          <w:ilvl w:val="0"/>
          <w:numId w:val="34"/>
        </w:numPr>
        <w:autoSpaceDE w:val="0"/>
        <w:autoSpaceDN w:val="0"/>
        <w:adjustRightInd w:val="0"/>
        <w:rPr>
          <w:color w:val="000000" w:themeColor="text1"/>
          <w:sz w:val="24"/>
          <w:szCs w:val="24"/>
        </w:rPr>
      </w:pPr>
      <w:r>
        <w:rPr>
          <w:color w:val="000000" w:themeColor="text1"/>
          <w:sz w:val="24"/>
          <w:szCs w:val="24"/>
        </w:rPr>
        <w:t xml:space="preserve">Seamless Move pending active, customer switches suppliers (Item 2a in document):  In </w:t>
      </w:r>
      <w:r w:rsidRPr="00CE4621">
        <w:rPr>
          <w:color w:val="000000" w:themeColor="text1"/>
          <w:sz w:val="24"/>
          <w:szCs w:val="24"/>
        </w:rPr>
        <w:t xml:space="preserve">the </w:t>
      </w:r>
      <w:r>
        <w:rPr>
          <w:color w:val="000000" w:themeColor="text1"/>
          <w:sz w:val="24"/>
          <w:szCs w:val="24"/>
        </w:rPr>
        <w:t xml:space="preserve">event the </w:t>
      </w:r>
      <w:r w:rsidRPr="00CE4621">
        <w:rPr>
          <w:color w:val="000000" w:themeColor="text1"/>
          <w:sz w:val="24"/>
          <w:szCs w:val="24"/>
        </w:rPr>
        <w:t xml:space="preserve">customer shops again at </w:t>
      </w:r>
      <w:r>
        <w:rPr>
          <w:color w:val="000000" w:themeColor="text1"/>
          <w:sz w:val="24"/>
          <w:szCs w:val="24"/>
        </w:rPr>
        <w:t xml:space="preserve">Premise A (old location) </w:t>
      </w:r>
      <w:r w:rsidRPr="00CE4621">
        <w:rPr>
          <w:color w:val="000000" w:themeColor="text1"/>
          <w:sz w:val="24"/>
          <w:szCs w:val="24"/>
        </w:rPr>
        <w:t xml:space="preserve">after the seamless move has been staged </w:t>
      </w:r>
      <w:r>
        <w:rPr>
          <w:color w:val="000000" w:themeColor="text1"/>
          <w:sz w:val="24"/>
          <w:szCs w:val="24"/>
        </w:rPr>
        <w:t xml:space="preserve">(814M already sent to Supplier A) </w:t>
      </w:r>
      <w:r w:rsidRPr="00CE4621">
        <w:rPr>
          <w:color w:val="000000" w:themeColor="text1"/>
          <w:sz w:val="24"/>
          <w:szCs w:val="24"/>
        </w:rPr>
        <w:t>for Premise B</w:t>
      </w:r>
      <w:r>
        <w:rPr>
          <w:color w:val="000000" w:themeColor="text1"/>
          <w:sz w:val="24"/>
          <w:szCs w:val="24"/>
        </w:rPr>
        <w:t xml:space="preserve"> (new location)</w:t>
      </w:r>
      <w:r w:rsidRPr="00CE4621">
        <w:rPr>
          <w:color w:val="000000" w:themeColor="text1"/>
          <w:sz w:val="24"/>
          <w:szCs w:val="24"/>
        </w:rPr>
        <w:t>, PPL will send a drop to Supplier A for Premise A and Premise B, and will send a seamless move transaction to Premise B for Supplier B</w:t>
      </w:r>
      <w:r>
        <w:rPr>
          <w:color w:val="000000" w:themeColor="text1"/>
          <w:sz w:val="24"/>
          <w:szCs w:val="24"/>
        </w:rPr>
        <w:t>.   There was some discussion on this process mainly for clarification purposes.  There we no objections conveyed however Brandon Siegel did state he felt this process should have been part of the SM/IC Implementation Plan filings.</w:t>
      </w:r>
    </w:p>
    <w:p w:rsidR="00354681" w:rsidRDefault="00CE4621" w:rsidP="00CE4621">
      <w:pPr>
        <w:pStyle w:val="ListParagraph"/>
        <w:numPr>
          <w:ilvl w:val="0"/>
          <w:numId w:val="34"/>
        </w:numPr>
        <w:autoSpaceDE w:val="0"/>
        <w:autoSpaceDN w:val="0"/>
        <w:adjustRightInd w:val="0"/>
        <w:rPr>
          <w:color w:val="000000" w:themeColor="text1"/>
          <w:sz w:val="24"/>
          <w:szCs w:val="24"/>
        </w:rPr>
      </w:pPr>
      <w:r>
        <w:rPr>
          <w:color w:val="000000" w:themeColor="text1"/>
          <w:sz w:val="24"/>
          <w:szCs w:val="24"/>
        </w:rPr>
        <w:t xml:space="preserve">Seamless Move pending active, change to EGS rate, tax exemption or bill option (Item 2b in document):   The proposal made where the EGS would send a change in EGS rate, customer tax exemption percent or customer bill option for Premise A </w:t>
      </w:r>
      <w:r w:rsidR="00354681">
        <w:rPr>
          <w:color w:val="000000" w:themeColor="text1"/>
          <w:sz w:val="24"/>
          <w:szCs w:val="24"/>
        </w:rPr>
        <w:t>is ‘ported over’ to Premise B in PPL system was not in agreement.   There were multiple parties both EGS and Service Providers who spoke up with concern</w:t>
      </w:r>
      <w:r w:rsidR="0055566C">
        <w:rPr>
          <w:color w:val="000000" w:themeColor="text1"/>
          <w:sz w:val="24"/>
          <w:szCs w:val="24"/>
        </w:rPr>
        <w:t>s</w:t>
      </w:r>
      <w:r w:rsidR="00354681">
        <w:rPr>
          <w:color w:val="000000" w:themeColor="text1"/>
          <w:sz w:val="24"/>
          <w:szCs w:val="24"/>
        </w:rPr>
        <w:t xml:space="preserve"> to this approach</w:t>
      </w:r>
      <w:r w:rsidR="0055566C">
        <w:rPr>
          <w:color w:val="000000" w:themeColor="text1"/>
          <w:sz w:val="24"/>
          <w:szCs w:val="24"/>
        </w:rPr>
        <w:t>…</w:t>
      </w:r>
    </w:p>
    <w:p w:rsidR="00CE4621" w:rsidRDefault="00354681" w:rsidP="00354681">
      <w:pPr>
        <w:pStyle w:val="ListParagraph"/>
        <w:numPr>
          <w:ilvl w:val="1"/>
          <w:numId w:val="34"/>
        </w:numPr>
        <w:autoSpaceDE w:val="0"/>
        <w:autoSpaceDN w:val="0"/>
        <w:adjustRightInd w:val="0"/>
        <w:rPr>
          <w:color w:val="000000" w:themeColor="text1"/>
          <w:sz w:val="24"/>
          <w:szCs w:val="24"/>
        </w:rPr>
      </w:pPr>
      <w:r>
        <w:rPr>
          <w:color w:val="000000" w:themeColor="text1"/>
          <w:sz w:val="24"/>
          <w:szCs w:val="24"/>
        </w:rPr>
        <w:t xml:space="preserve">EGS’s </w:t>
      </w:r>
      <w:r w:rsidR="0055566C">
        <w:rPr>
          <w:color w:val="000000" w:themeColor="text1"/>
          <w:sz w:val="24"/>
          <w:szCs w:val="24"/>
        </w:rPr>
        <w:t>were</w:t>
      </w:r>
      <w:r>
        <w:rPr>
          <w:color w:val="000000" w:themeColor="text1"/>
          <w:sz w:val="24"/>
          <w:szCs w:val="24"/>
        </w:rPr>
        <w:t xml:space="preserve"> concerned the utility is changing items related to the billing of EGS customers </w:t>
      </w:r>
      <w:r w:rsidR="005550AB">
        <w:rPr>
          <w:color w:val="000000" w:themeColor="text1"/>
          <w:sz w:val="24"/>
          <w:szCs w:val="24"/>
        </w:rPr>
        <w:t xml:space="preserve">for </w:t>
      </w:r>
      <w:r>
        <w:rPr>
          <w:color w:val="000000" w:themeColor="text1"/>
          <w:sz w:val="24"/>
          <w:szCs w:val="24"/>
        </w:rPr>
        <w:t xml:space="preserve">which </w:t>
      </w:r>
      <w:r w:rsidR="005550AB">
        <w:rPr>
          <w:color w:val="000000" w:themeColor="text1"/>
          <w:sz w:val="24"/>
          <w:szCs w:val="24"/>
        </w:rPr>
        <w:t>the EGS never requested on the account</w:t>
      </w:r>
      <w:r>
        <w:rPr>
          <w:color w:val="000000" w:themeColor="text1"/>
          <w:sz w:val="24"/>
          <w:szCs w:val="24"/>
        </w:rPr>
        <w:t>.</w:t>
      </w:r>
      <w:r w:rsidR="005550AB">
        <w:rPr>
          <w:color w:val="000000" w:themeColor="text1"/>
          <w:sz w:val="24"/>
          <w:szCs w:val="24"/>
        </w:rPr>
        <w:t xml:space="preserve">   Similar to current processing, EGS’s felt it’s their responsibility to send the changes for each Premise.</w:t>
      </w:r>
    </w:p>
    <w:p w:rsidR="00354681" w:rsidRDefault="00354681" w:rsidP="00354681">
      <w:pPr>
        <w:pStyle w:val="ListParagraph"/>
        <w:numPr>
          <w:ilvl w:val="1"/>
          <w:numId w:val="34"/>
        </w:numPr>
        <w:autoSpaceDE w:val="0"/>
        <w:autoSpaceDN w:val="0"/>
        <w:adjustRightInd w:val="0"/>
        <w:rPr>
          <w:color w:val="000000" w:themeColor="text1"/>
          <w:sz w:val="24"/>
          <w:szCs w:val="24"/>
        </w:rPr>
      </w:pPr>
      <w:r>
        <w:rPr>
          <w:color w:val="000000" w:themeColor="text1"/>
          <w:sz w:val="24"/>
          <w:szCs w:val="24"/>
        </w:rPr>
        <w:t xml:space="preserve">EGS/SP systems currently do no support a utility </w:t>
      </w:r>
      <w:r w:rsidR="0055566C">
        <w:rPr>
          <w:color w:val="000000" w:themeColor="text1"/>
          <w:sz w:val="24"/>
          <w:szCs w:val="24"/>
        </w:rPr>
        <w:t xml:space="preserve">initiated </w:t>
      </w:r>
      <w:r>
        <w:rPr>
          <w:color w:val="000000" w:themeColor="text1"/>
          <w:sz w:val="24"/>
          <w:szCs w:val="24"/>
        </w:rPr>
        <w:t>change</w:t>
      </w:r>
      <w:r w:rsidR="0055566C">
        <w:rPr>
          <w:color w:val="000000" w:themeColor="text1"/>
          <w:sz w:val="24"/>
          <w:szCs w:val="24"/>
        </w:rPr>
        <w:t xml:space="preserve"> request</w:t>
      </w:r>
      <w:r>
        <w:rPr>
          <w:color w:val="000000" w:themeColor="text1"/>
          <w:sz w:val="24"/>
          <w:szCs w:val="24"/>
        </w:rPr>
        <w:t xml:space="preserve"> for EGS Rate or Tax Exemption Percentage.   Such a change would require significant modifications to </w:t>
      </w:r>
      <w:r w:rsidR="005550AB">
        <w:rPr>
          <w:color w:val="000000" w:themeColor="text1"/>
          <w:sz w:val="24"/>
          <w:szCs w:val="24"/>
        </w:rPr>
        <w:t>supplier systems</w:t>
      </w:r>
      <w:r>
        <w:rPr>
          <w:color w:val="000000" w:themeColor="text1"/>
          <w:sz w:val="24"/>
          <w:szCs w:val="24"/>
        </w:rPr>
        <w:t>.</w:t>
      </w:r>
    </w:p>
    <w:p w:rsidR="00354681" w:rsidRDefault="00354681" w:rsidP="00354681">
      <w:pPr>
        <w:pStyle w:val="ListParagraph"/>
        <w:numPr>
          <w:ilvl w:val="1"/>
          <w:numId w:val="34"/>
        </w:numPr>
        <w:autoSpaceDE w:val="0"/>
        <w:autoSpaceDN w:val="0"/>
        <w:adjustRightInd w:val="0"/>
        <w:rPr>
          <w:color w:val="000000" w:themeColor="text1"/>
          <w:sz w:val="24"/>
          <w:szCs w:val="24"/>
        </w:rPr>
      </w:pPr>
      <w:r>
        <w:rPr>
          <w:color w:val="000000" w:themeColor="text1"/>
          <w:sz w:val="24"/>
          <w:szCs w:val="24"/>
        </w:rPr>
        <w:t>Parties were concerned of the lack of uniformity this presents as all other EDCs would treat Premise A &amp; B separately but PPL wo</w:t>
      </w:r>
      <w:r w:rsidR="005550AB">
        <w:rPr>
          <w:color w:val="000000" w:themeColor="text1"/>
          <w:sz w:val="24"/>
          <w:szCs w:val="24"/>
        </w:rPr>
        <w:t>uld keep them in ‘sync’.</w:t>
      </w:r>
    </w:p>
    <w:p w:rsidR="00354681" w:rsidRDefault="00354681" w:rsidP="00354681">
      <w:pPr>
        <w:pStyle w:val="ListParagraph"/>
        <w:numPr>
          <w:ilvl w:val="1"/>
          <w:numId w:val="34"/>
        </w:numPr>
        <w:autoSpaceDE w:val="0"/>
        <w:autoSpaceDN w:val="0"/>
        <w:adjustRightInd w:val="0"/>
        <w:rPr>
          <w:color w:val="000000" w:themeColor="text1"/>
          <w:sz w:val="24"/>
          <w:szCs w:val="24"/>
        </w:rPr>
      </w:pPr>
      <w:r>
        <w:rPr>
          <w:color w:val="000000" w:themeColor="text1"/>
          <w:sz w:val="24"/>
          <w:szCs w:val="24"/>
        </w:rPr>
        <w:t>General consensus was this is more a business process item than technical and that it should be pursued at the OC</w:t>
      </w:r>
      <w:r w:rsidR="0055566C">
        <w:rPr>
          <w:color w:val="000000" w:themeColor="text1"/>
          <w:sz w:val="24"/>
          <w:szCs w:val="24"/>
        </w:rPr>
        <w:t xml:space="preserve">MO level.   It was agreed that should </w:t>
      </w:r>
      <w:r>
        <w:rPr>
          <w:color w:val="000000" w:themeColor="text1"/>
          <w:sz w:val="24"/>
          <w:szCs w:val="24"/>
        </w:rPr>
        <w:t xml:space="preserve">PPL </w:t>
      </w:r>
      <w:r w:rsidR="0055566C">
        <w:rPr>
          <w:color w:val="000000" w:themeColor="text1"/>
          <w:sz w:val="24"/>
          <w:szCs w:val="24"/>
        </w:rPr>
        <w:t>decide to continue</w:t>
      </w:r>
      <w:r>
        <w:rPr>
          <w:color w:val="000000" w:themeColor="text1"/>
          <w:sz w:val="24"/>
          <w:szCs w:val="24"/>
        </w:rPr>
        <w:t>, an EDI change control would be required for both the AMT*DP and REF*RB segments in the 814C.</w:t>
      </w:r>
    </w:p>
    <w:p w:rsidR="00354681" w:rsidRDefault="00354681" w:rsidP="00354681">
      <w:pPr>
        <w:pStyle w:val="ListParagraph"/>
        <w:numPr>
          <w:ilvl w:val="1"/>
          <w:numId w:val="34"/>
        </w:numPr>
        <w:autoSpaceDE w:val="0"/>
        <w:autoSpaceDN w:val="0"/>
        <w:adjustRightInd w:val="0"/>
        <w:rPr>
          <w:color w:val="000000" w:themeColor="text1"/>
          <w:sz w:val="24"/>
          <w:szCs w:val="24"/>
        </w:rPr>
      </w:pPr>
      <w:r>
        <w:rPr>
          <w:color w:val="000000" w:themeColor="text1"/>
          <w:sz w:val="24"/>
          <w:szCs w:val="24"/>
        </w:rPr>
        <w:t xml:space="preserve">PPL </w:t>
      </w:r>
      <w:r w:rsidR="005550AB">
        <w:rPr>
          <w:color w:val="000000" w:themeColor="text1"/>
          <w:sz w:val="24"/>
          <w:szCs w:val="24"/>
        </w:rPr>
        <w:t>thanked EDEWG for the feedback and will discuss internally.</w:t>
      </w:r>
    </w:p>
    <w:p w:rsidR="009654F5" w:rsidRDefault="009654F5" w:rsidP="000975A7">
      <w:pPr>
        <w:pStyle w:val="ListParagraph"/>
        <w:autoSpaceDE w:val="0"/>
        <w:autoSpaceDN w:val="0"/>
        <w:adjustRightInd w:val="0"/>
        <w:ind w:left="24"/>
        <w:rPr>
          <w:color w:val="000000" w:themeColor="text1"/>
          <w:sz w:val="24"/>
          <w:szCs w:val="24"/>
        </w:rPr>
      </w:pPr>
    </w:p>
    <w:p w:rsidR="00BE273E" w:rsidRDefault="00BE273E" w:rsidP="00BE273E">
      <w:pPr>
        <w:pStyle w:val="Heading2"/>
        <w:numPr>
          <w:ilvl w:val="1"/>
          <w:numId w:val="1"/>
        </w:numPr>
        <w:ind w:left="360"/>
        <w:rPr>
          <w:szCs w:val="24"/>
        </w:rPr>
      </w:pPr>
      <w:r>
        <w:rPr>
          <w:szCs w:val="24"/>
        </w:rPr>
        <w:t xml:space="preserve">Web Portal Working Group (WPWG) – status update </w:t>
      </w:r>
    </w:p>
    <w:p w:rsidR="00E22E41" w:rsidRDefault="00E22E41" w:rsidP="00F51532">
      <w:pPr>
        <w:rPr>
          <w:sz w:val="24"/>
          <w:szCs w:val="24"/>
        </w:rPr>
      </w:pPr>
      <w:r>
        <w:rPr>
          <w:sz w:val="24"/>
          <w:szCs w:val="24"/>
        </w:rPr>
        <w:t>Sue Scheetz provided an update on the</w:t>
      </w:r>
      <w:r w:rsidR="00BE273E">
        <w:rPr>
          <w:sz w:val="24"/>
          <w:szCs w:val="24"/>
        </w:rPr>
        <w:t xml:space="preserve"> Web Portal Working Group (WPWG) </w:t>
      </w:r>
      <w:r>
        <w:rPr>
          <w:sz w:val="24"/>
          <w:szCs w:val="24"/>
        </w:rPr>
        <w:t>as follows…</w:t>
      </w:r>
      <w:r w:rsidR="00680629">
        <w:rPr>
          <w:sz w:val="24"/>
          <w:szCs w:val="24"/>
        </w:rPr>
        <w:t xml:space="preserve"> </w:t>
      </w:r>
    </w:p>
    <w:p w:rsidR="009654F5" w:rsidRDefault="009654F5" w:rsidP="00E22E41">
      <w:pPr>
        <w:pStyle w:val="ListParagraph"/>
        <w:numPr>
          <w:ilvl w:val="0"/>
          <w:numId w:val="33"/>
        </w:numPr>
        <w:rPr>
          <w:sz w:val="24"/>
          <w:szCs w:val="24"/>
        </w:rPr>
      </w:pPr>
      <w:r>
        <w:rPr>
          <w:sz w:val="24"/>
          <w:szCs w:val="24"/>
        </w:rPr>
        <w:t>WPWG held last regular meeting on Tuesday, April 5</w:t>
      </w:r>
      <w:r w:rsidRPr="009654F5">
        <w:rPr>
          <w:sz w:val="24"/>
          <w:szCs w:val="24"/>
          <w:vertAlign w:val="superscript"/>
        </w:rPr>
        <w:t>th</w:t>
      </w:r>
      <w:r>
        <w:rPr>
          <w:sz w:val="24"/>
          <w:szCs w:val="24"/>
        </w:rPr>
        <w:t>.</w:t>
      </w:r>
    </w:p>
    <w:p w:rsidR="009654F5" w:rsidRDefault="009654F5" w:rsidP="00E22E41">
      <w:pPr>
        <w:pStyle w:val="ListParagraph"/>
        <w:numPr>
          <w:ilvl w:val="0"/>
          <w:numId w:val="33"/>
        </w:numPr>
        <w:rPr>
          <w:sz w:val="24"/>
          <w:szCs w:val="24"/>
        </w:rPr>
      </w:pPr>
      <w:r>
        <w:rPr>
          <w:sz w:val="24"/>
          <w:szCs w:val="24"/>
        </w:rPr>
        <w:t>WPWG created three separate web portal data standards…</w:t>
      </w:r>
    </w:p>
    <w:p w:rsidR="009654F5" w:rsidRPr="009654F5" w:rsidRDefault="009654F5" w:rsidP="009654F5">
      <w:pPr>
        <w:pStyle w:val="ListParagraph"/>
        <w:numPr>
          <w:ilvl w:val="1"/>
          <w:numId w:val="33"/>
        </w:numPr>
        <w:rPr>
          <w:sz w:val="24"/>
          <w:szCs w:val="24"/>
        </w:rPr>
      </w:pPr>
      <w:r>
        <w:rPr>
          <w:sz w:val="24"/>
          <w:szCs w:val="24"/>
        </w:rPr>
        <w:t>Single Usage</w:t>
      </w:r>
      <w:r w:rsidRPr="009654F5">
        <w:rPr>
          <w:color w:val="000000"/>
          <w:sz w:val="24"/>
          <w:szCs w:val="24"/>
        </w:rPr>
        <w:t xml:space="preserve"> </w:t>
      </w:r>
      <w:r>
        <w:rPr>
          <w:color w:val="000000"/>
          <w:sz w:val="24"/>
          <w:szCs w:val="24"/>
        </w:rPr>
        <w:t>Multiple Request (SU-MR)</w:t>
      </w:r>
    </w:p>
    <w:p w:rsidR="009654F5" w:rsidRPr="009654F5" w:rsidRDefault="009654F5" w:rsidP="009654F5">
      <w:pPr>
        <w:pStyle w:val="ListParagraph"/>
        <w:numPr>
          <w:ilvl w:val="1"/>
          <w:numId w:val="33"/>
        </w:numPr>
        <w:rPr>
          <w:sz w:val="24"/>
          <w:szCs w:val="24"/>
        </w:rPr>
      </w:pPr>
      <w:r>
        <w:rPr>
          <w:color w:val="000000"/>
          <w:sz w:val="24"/>
          <w:szCs w:val="24"/>
        </w:rPr>
        <w:t>System-to-System 12 months of Historical Interval Usage (StS-HIU)</w:t>
      </w:r>
    </w:p>
    <w:p w:rsidR="009654F5" w:rsidRDefault="009654F5" w:rsidP="009654F5">
      <w:pPr>
        <w:pStyle w:val="ListParagraph"/>
        <w:numPr>
          <w:ilvl w:val="1"/>
          <w:numId w:val="33"/>
        </w:numPr>
        <w:rPr>
          <w:sz w:val="24"/>
          <w:szCs w:val="24"/>
        </w:rPr>
      </w:pPr>
      <w:r>
        <w:rPr>
          <w:color w:val="000000"/>
          <w:sz w:val="24"/>
          <w:szCs w:val="24"/>
        </w:rPr>
        <w:t>System-to-System Rolling 10-day Billing Quality Interval Usage (StS-Rolling 10-Day)</w:t>
      </w:r>
    </w:p>
    <w:p w:rsidR="005550AB" w:rsidRDefault="009654F5" w:rsidP="005550AB">
      <w:pPr>
        <w:pStyle w:val="ListParagraph"/>
        <w:numPr>
          <w:ilvl w:val="0"/>
          <w:numId w:val="33"/>
        </w:numPr>
        <w:rPr>
          <w:sz w:val="24"/>
          <w:szCs w:val="24"/>
        </w:rPr>
      </w:pPr>
      <w:r>
        <w:rPr>
          <w:sz w:val="24"/>
          <w:szCs w:val="24"/>
        </w:rPr>
        <w:t>Web portal standards will be maintained by this EDEWG.   Any changes must follow the current change control process used for EDI.</w:t>
      </w:r>
    </w:p>
    <w:p w:rsidR="005550AB" w:rsidRPr="005550AB" w:rsidRDefault="005550AB" w:rsidP="005550AB">
      <w:pPr>
        <w:pStyle w:val="ListParagraph"/>
        <w:numPr>
          <w:ilvl w:val="0"/>
          <w:numId w:val="33"/>
        </w:numPr>
        <w:rPr>
          <w:sz w:val="24"/>
          <w:szCs w:val="24"/>
        </w:rPr>
      </w:pPr>
      <w:r>
        <w:rPr>
          <w:sz w:val="24"/>
          <w:szCs w:val="24"/>
        </w:rPr>
        <w:t>EDEWG Leadership to file the Standards with PUC by COB on Friday, April 8</w:t>
      </w:r>
      <w:r w:rsidRPr="009654F5">
        <w:rPr>
          <w:sz w:val="24"/>
          <w:szCs w:val="24"/>
          <w:vertAlign w:val="superscript"/>
        </w:rPr>
        <w:t>th</w:t>
      </w:r>
      <w:r>
        <w:rPr>
          <w:sz w:val="24"/>
          <w:szCs w:val="24"/>
        </w:rPr>
        <w:t>.</w:t>
      </w:r>
      <w:r w:rsidRPr="00E22E41">
        <w:rPr>
          <w:sz w:val="24"/>
          <w:szCs w:val="24"/>
        </w:rPr>
        <w:t xml:space="preserve">   </w:t>
      </w:r>
    </w:p>
    <w:p w:rsidR="00274FDD" w:rsidRDefault="00274FDD" w:rsidP="00274FDD">
      <w:pPr>
        <w:rPr>
          <w:sz w:val="24"/>
          <w:szCs w:val="24"/>
        </w:rPr>
      </w:pPr>
    </w:p>
    <w:p w:rsidR="00E22E41" w:rsidRPr="00274FDD" w:rsidRDefault="00E22E41" w:rsidP="00274FDD">
      <w:pPr>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r>
        <w:rPr>
          <w:sz w:val="24"/>
          <w:szCs w:val="24"/>
        </w:rPr>
        <w:t xml:space="preserve">LaMont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bi-weekly, most recent </w:t>
      </w:r>
      <w:r w:rsidR="005550AB">
        <w:rPr>
          <w:sz w:val="24"/>
          <w:szCs w:val="24"/>
        </w:rPr>
        <w:t>call held this past Tuesday, April 5th</w:t>
      </w:r>
      <w:r>
        <w:rPr>
          <w:sz w:val="24"/>
          <w:szCs w:val="24"/>
        </w:rPr>
        <w:t>.</w:t>
      </w:r>
    </w:p>
    <w:p w:rsidR="00E22E41" w:rsidRDefault="00E22E41" w:rsidP="00E22E41">
      <w:pPr>
        <w:pStyle w:val="ListParagraph"/>
        <w:numPr>
          <w:ilvl w:val="0"/>
          <w:numId w:val="33"/>
        </w:numPr>
        <w:rPr>
          <w:sz w:val="24"/>
          <w:szCs w:val="24"/>
        </w:rPr>
      </w:pPr>
      <w:r>
        <w:rPr>
          <w:sz w:val="24"/>
          <w:szCs w:val="24"/>
        </w:rPr>
        <w:t xml:space="preserve">Utility Consolidated Bill Ready Billing – project </w:t>
      </w:r>
      <w:r w:rsidR="005550AB">
        <w:rPr>
          <w:sz w:val="24"/>
          <w:szCs w:val="24"/>
        </w:rPr>
        <w:t>pushed back one week</w:t>
      </w:r>
      <w:r>
        <w:rPr>
          <w:sz w:val="24"/>
          <w:szCs w:val="24"/>
        </w:rPr>
        <w:t xml:space="preserve"> go live </w:t>
      </w:r>
      <w:r w:rsidR="005550AB">
        <w:rPr>
          <w:sz w:val="24"/>
          <w:szCs w:val="24"/>
        </w:rPr>
        <w:t>planned for</w:t>
      </w:r>
      <w:r>
        <w:rPr>
          <w:sz w:val="24"/>
          <w:szCs w:val="24"/>
        </w:rPr>
        <w:t xml:space="preserve"> April 1</w:t>
      </w:r>
      <w:r w:rsidR="005550AB">
        <w:rPr>
          <w:sz w:val="24"/>
          <w:szCs w:val="24"/>
        </w:rPr>
        <w:t>6</w:t>
      </w:r>
      <w:r w:rsidRPr="00E22E41">
        <w:rPr>
          <w:sz w:val="24"/>
          <w:szCs w:val="24"/>
          <w:vertAlign w:val="superscript"/>
        </w:rPr>
        <w:t>th</w:t>
      </w:r>
      <w:r>
        <w:rPr>
          <w:sz w:val="24"/>
          <w:szCs w:val="24"/>
        </w:rPr>
        <w:t xml:space="preserve"> for suppliers who have successfully completed the initial batch of testing.</w:t>
      </w:r>
    </w:p>
    <w:p w:rsidR="005550AB" w:rsidRDefault="005550AB" w:rsidP="005550AB">
      <w:pPr>
        <w:pStyle w:val="ListParagraph"/>
        <w:numPr>
          <w:ilvl w:val="1"/>
          <w:numId w:val="33"/>
        </w:numPr>
        <w:rPr>
          <w:sz w:val="24"/>
          <w:szCs w:val="24"/>
        </w:rPr>
      </w:pPr>
      <w:r>
        <w:rPr>
          <w:sz w:val="24"/>
          <w:szCs w:val="24"/>
        </w:rPr>
        <w:t>11 suppliers in the initial test batch, testing continues.</w:t>
      </w:r>
    </w:p>
    <w:p w:rsidR="005550AB" w:rsidRDefault="005550AB" w:rsidP="005550AB">
      <w:pPr>
        <w:pStyle w:val="ListParagraph"/>
        <w:numPr>
          <w:ilvl w:val="1"/>
          <w:numId w:val="33"/>
        </w:numPr>
        <w:rPr>
          <w:sz w:val="24"/>
          <w:szCs w:val="24"/>
        </w:rPr>
      </w:pPr>
      <w:r>
        <w:rPr>
          <w:sz w:val="24"/>
          <w:szCs w:val="24"/>
        </w:rPr>
        <w:t>After initial batch, Duquesne will batch 5 EGS per month for EDI testing.</w:t>
      </w:r>
    </w:p>
    <w:p w:rsidR="00363866" w:rsidRDefault="005550AB" w:rsidP="00C16067">
      <w:pPr>
        <w:pStyle w:val="ListParagraph"/>
        <w:numPr>
          <w:ilvl w:val="0"/>
          <w:numId w:val="33"/>
        </w:numPr>
        <w:rPr>
          <w:sz w:val="24"/>
          <w:szCs w:val="24"/>
        </w:rPr>
      </w:pPr>
      <w:r>
        <w:rPr>
          <w:sz w:val="24"/>
          <w:szCs w:val="24"/>
        </w:rPr>
        <w:t>Commercial Smart Meter Project – implementation planned for mid-May.</w:t>
      </w:r>
    </w:p>
    <w:p w:rsidR="005550AB" w:rsidRDefault="005550AB" w:rsidP="00C16067">
      <w:pPr>
        <w:pStyle w:val="ListParagraph"/>
        <w:numPr>
          <w:ilvl w:val="0"/>
          <w:numId w:val="33"/>
        </w:numPr>
        <w:rPr>
          <w:sz w:val="24"/>
          <w:szCs w:val="24"/>
        </w:rPr>
      </w:pPr>
      <w:r>
        <w:rPr>
          <w:sz w:val="24"/>
          <w:szCs w:val="24"/>
        </w:rPr>
        <w:t>Time of Use Program – two suppliers participating, go live planned for June 1</w:t>
      </w:r>
      <w:r w:rsidRPr="005550AB">
        <w:rPr>
          <w:sz w:val="24"/>
          <w:szCs w:val="24"/>
          <w:vertAlign w:val="superscript"/>
        </w:rPr>
        <w:t>st</w:t>
      </w:r>
      <w:r>
        <w:rPr>
          <w:sz w:val="24"/>
          <w:szCs w:val="24"/>
        </w:rPr>
        <w:t>.</w:t>
      </w:r>
    </w:p>
    <w:p w:rsidR="005550AB" w:rsidRDefault="005550AB" w:rsidP="00C16067">
      <w:pPr>
        <w:pStyle w:val="ListParagraph"/>
        <w:numPr>
          <w:ilvl w:val="0"/>
          <w:numId w:val="33"/>
        </w:numPr>
        <w:rPr>
          <w:sz w:val="24"/>
          <w:szCs w:val="24"/>
        </w:rPr>
      </w:pPr>
      <w:r>
        <w:rPr>
          <w:sz w:val="24"/>
          <w:szCs w:val="24"/>
        </w:rPr>
        <w:t>The next calls will be held on 4/12 and 4/19 to provide updates regarding the Bill Ready implementation.</w:t>
      </w:r>
    </w:p>
    <w:p w:rsidR="00363866" w:rsidRPr="00363866" w:rsidRDefault="00363866" w:rsidP="00363866">
      <w:pPr>
        <w:rPr>
          <w:sz w:val="24"/>
          <w:szCs w:val="24"/>
        </w:rPr>
      </w:pPr>
    </w:p>
    <w:p w:rsidR="00363866" w:rsidRDefault="00363866" w:rsidP="005426C3">
      <w:pPr>
        <w:pStyle w:val="Heading2"/>
        <w:numPr>
          <w:ilvl w:val="1"/>
          <w:numId w:val="1"/>
        </w:numPr>
        <w:ind w:left="360"/>
        <w:rPr>
          <w:szCs w:val="24"/>
        </w:rPr>
      </w:pPr>
      <w:r>
        <w:rPr>
          <w:szCs w:val="24"/>
        </w:rPr>
        <w:t>EDEWG List Server – discuss replacement for current solution</w:t>
      </w:r>
    </w:p>
    <w:p w:rsidR="00363866" w:rsidRDefault="005550AB" w:rsidP="00363866">
      <w:pPr>
        <w:rPr>
          <w:sz w:val="24"/>
          <w:szCs w:val="24"/>
        </w:rPr>
      </w:pPr>
      <w:r>
        <w:rPr>
          <w:sz w:val="24"/>
          <w:szCs w:val="24"/>
        </w:rPr>
        <w:t>The</w:t>
      </w:r>
      <w:r w:rsidR="00363866">
        <w:rPr>
          <w:sz w:val="24"/>
          <w:szCs w:val="24"/>
        </w:rPr>
        <w:t xml:space="preserve"> solution maintained by EEI in Washington DC h</w:t>
      </w:r>
      <w:r w:rsidR="00810D56">
        <w:rPr>
          <w:sz w:val="24"/>
          <w:szCs w:val="24"/>
        </w:rPr>
        <w:t xml:space="preserve">as been difficult to administer.   PUC Staff looked into a list server replacement solution and has decided to utilize an email distribution list which will be maintained by PUC Staff.    </w:t>
      </w:r>
      <w:r w:rsidR="00F140A9">
        <w:rPr>
          <w:sz w:val="24"/>
          <w:szCs w:val="24"/>
        </w:rPr>
        <w:t xml:space="preserve">Brandon has been using the email distribution and submitting any updates he receives to Staff.    The group agreed the old solution maintained by EEI may be decommissioned and the email list solution will continue until further notice.   Brandon will email Staff </w:t>
      </w:r>
      <w:r w:rsidR="00C21495">
        <w:rPr>
          <w:sz w:val="24"/>
          <w:szCs w:val="24"/>
        </w:rPr>
        <w:t>so they may submit the decommission request to EEI.</w:t>
      </w:r>
    </w:p>
    <w:p w:rsidR="00810D56" w:rsidRPr="00363866" w:rsidRDefault="00810D56" w:rsidP="00363866">
      <w:pPr>
        <w:rPr>
          <w:sz w:val="24"/>
          <w:szCs w:val="24"/>
        </w:rPr>
      </w:pPr>
    </w:p>
    <w:p w:rsidR="007A654B" w:rsidRDefault="005426C3" w:rsidP="005426C3">
      <w:pPr>
        <w:pStyle w:val="Heading2"/>
        <w:numPr>
          <w:ilvl w:val="1"/>
          <w:numId w:val="1"/>
        </w:numPr>
        <w:ind w:left="360"/>
        <w:rPr>
          <w:szCs w:val="24"/>
        </w:rPr>
      </w:pPr>
      <w:r>
        <w:rPr>
          <w:szCs w:val="24"/>
        </w:rPr>
        <w:t>New Business</w:t>
      </w:r>
      <w:r w:rsidR="00F51532">
        <w:rPr>
          <w:szCs w:val="24"/>
        </w:rPr>
        <w:t xml:space="preserve"> - None</w:t>
      </w: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718D" w:rsidRDefault="00F6718D"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C21495">
        <w:rPr>
          <w:sz w:val="24"/>
          <w:szCs w:val="24"/>
        </w:rPr>
        <w:t>May</w:t>
      </w:r>
      <w:r w:rsidR="00810D56">
        <w:rPr>
          <w:sz w:val="24"/>
          <w:szCs w:val="24"/>
        </w:rPr>
        <w:t xml:space="preserve"> </w:t>
      </w:r>
      <w:r w:rsidR="00C21495">
        <w:rPr>
          <w:sz w:val="24"/>
          <w:szCs w:val="24"/>
        </w:rPr>
        <w:t>5</w:t>
      </w:r>
      <w:r w:rsidR="00810D56">
        <w:rPr>
          <w:sz w:val="24"/>
          <w:szCs w:val="24"/>
        </w:rPr>
        <w:t>th</w:t>
      </w:r>
      <w:r w:rsidR="00F51532">
        <w:rPr>
          <w:sz w:val="24"/>
          <w:szCs w:val="24"/>
        </w:rPr>
        <w:t xml:space="preserve"> 201</w:t>
      </w:r>
      <w:r w:rsidR="00810D56">
        <w:rPr>
          <w:sz w:val="24"/>
          <w:szCs w:val="24"/>
        </w:rPr>
        <w:t>6</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(New Conference Bridge)</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C84" w:rsidRDefault="00C05C84">
      <w:r>
        <w:separator/>
      </w:r>
    </w:p>
  </w:endnote>
  <w:endnote w:type="continuationSeparator" w:id="0">
    <w:p w:rsidR="00C05C84" w:rsidRDefault="00C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21BF5">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C84" w:rsidRDefault="00C05C84">
      <w:r>
        <w:separator/>
      </w:r>
    </w:p>
  </w:footnote>
  <w:footnote w:type="continuationSeparator" w:id="0">
    <w:p w:rsidR="00C05C84" w:rsidRDefault="00C05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24992"/>
    <w:multiLevelType w:val="hybridMultilevel"/>
    <w:tmpl w:val="2696A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5">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15"/>
  </w:num>
  <w:num w:numId="6">
    <w:abstractNumId w:val="4"/>
  </w:num>
  <w:num w:numId="7">
    <w:abstractNumId w:val="11"/>
  </w:num>
  <w:num w:numId="8">
    <w:abstractNumId w:val="21"/>
  </w:num>
  <w:num w:numId="9">
    <w:abstractNumId w:val="2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26"/>
  </w:num>
  <w:num w:numId="14">
    <w:abstractNumId w:val="6"/>
  </w:num>
  <w:num w:numId="15">
    <w:abstractNumId w:val="16"/>
  </w:num>
  <w:num w:numId="16">
    <w:abstractNumId w:val="1"/>
  </w:num>
  <w:num w:numId="17">
    <w:abstractNumId w:val="3"/>
  </w:num>
  <w:num w:numId="18">
    <w:abstractNumId w:val="22"/>
  </w:num>
  <w:num w:numId="19">
    <w:abstractNumId w:val="14"/>
  </w:num>
  <w:num w:numId="20">
    <w:abstractNumId w:val="29"/>
  </w:num>
  <w:num w:numId="21">
    <w:abstractNumId w:val="9"/>
  </w:num>
  <w:num w:numId="22">
    <w:abstractNumId w:val="26"/>
  </w:num>
  <w:num w:numId="23">
    <w:abstractNumId w:val="2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17"/>
  </w:num>
  <w:num w:numId="28">
    <w:abstractNumId w:val="27"/>
  </w:num>
  <w:num w:numId="29">
    <w:abstractNumId w:val="10"/>
  </w:num>
  <w:num w:numId="30">
    <w:abstractNumId w:val="12"/>
  </w:num>
  <w:num w:numId="31">
    <w:abstractNumId w:val="8"/>
  </w:num>
  <w:num w:numId="32">
    <w:abstractNumId w:val="0"/>
  </w:num>
  <w:num w:numId="33">
    <w:abstractNumId w:val="23"/>
  </w:num>
  <w:num w:numId="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1CB"/>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62BD"/>
    <w:rsid w:val="00BE7977"/>
    <w:rsid w:val="00BF0037"/>
    <w:rsid w:val="00BF1AE8"/>
    <w:rsid w:val="00BF2AE4"/>
    <w:rsid w:val="00BF53FE"/>
    <w:rsid w:val="00BF6F5B"/>
    <w:rsid w:val="00C01506"/>
    <w:rsid w:val="00C0308C"/>
    <w:rsid w:val="00C039BF"/>
    <w:rsid w:val="00C05C84"/>
    <w:rsid w:val="00C0647D"/>
    <w:rsid w:val="00C06DC9"/>
    <w:rsid w:val="00C076AF"/>
    <w:rsid w:val="00C113B8"/>
    <w:rsid w:val="00C12691"/>
    <w:rsid w:val="00C15537"/>
    <w:rsid w:val="00C15966"/>
    <w:rsid w:val="00C15E77"/>
    <w:rsid w:val="00C1617A"/>
    <w:rsid w:val="00C205F8"/>
    <w:rsid w:val="00C21495"/>
    <w:rsid w:val="00C21BF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4EB4"/>
    <w:rsid w:val="00D253C0"/>
    <w:rsid w:val="00D25980"/>
    <w:rsid w:val="00D26989"/>
    <w:rsid w:val="00D27BCA"/>
    <w:rsid w:val="00D30772"/>
    <w:rsid w:val="00D3352A"/>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718D"/>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A33F1-4D49-4808-A91E-E309C9D5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8322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9859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2016-05-09T18:42:00Z</dcterms:created>
  <dcterms:modified xsi:type="dcterms:W3CDTF">2016-05-09T18:42:00Z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