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86" w:rsidRPr="00673892" w:rsidRDefault="004504D9">
      <w:pPr>
        <w:rPr>
          <w:rFonts w:ascii="Times New Roman" w:hAnsi="Times New Roman" w:cs="Times New Roman"/>
          <w:b/>
        </w:rPr>
      </w:pPr>
      <w:r w:rsidRPr="00673892">
        <w:rPr>
          <w:rFonts w:ascii="Times New Roman" w:hAnsi="Times New Roman" w:cs="Times New Roman"/>
          <w:b/>
        </w:rPr>
        <w:t>WPWG Talking Points Regarding Volume</w:t>
      </w:r>
    </w:p>
    <w:p w:rsidR="004504D9" w:rsidRPr="00673892" w:rsidRDefault="004504D9">
      <w:pPr>
        <w:rPr>
          <w:rFonts w:ascii="Times New Roman" w:hAnsi="Times New Roman" w:cs="Times New Roman"/>
        </w:rPr>
      </w:pPr>
      <w:r w:rsidRPr="00673892">
        <w:rPr>
          <w:rFonts w:ascii="Times New Roman" w:hAnsi="Times New Roman" w:cs="Times New Roman"/>
        </w:rPr>
        <w:t>The following recommendations are with respect to the WPWG’s system-to-system (STS) Historical Interval Usage (HIU) SOAP based solution.</w:t>
      </w:r>
    </w:p>
    <w:p w:rsidR="004504D9" w:rsidRDefault="004504D9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73892">
        <w:rPr>
          <w:rFonts w:ascii="Times New Roman" w:hAnsi="Times New Roman" w:cs="Times New Roman"/>
        </w:rPr>
        <w:t>This solution is meant to be used for real-time requests (not real time usage) meaning that the requests will NOT be queued.  The call will work or it will not.  Failures for any reason must be re-attempted by the requestor.</w:t>
      </w:r>
    </w:p>
    <w:p w:rsidR="000212F2" w:rsidRPr="00673892" w:rsidRDefault="000212F2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solution is NOT intended for large data load or ETL functionality.  It is intended to compliment the rolling 10-day file solution.</w:t>
      </w:r>
    </w:p>
    <w:p w:rsidR="004504D9" w:rsidRPr="00673892" w:rsidRDefault="004504D9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73892">
        <w:rPr>
          <w:rFonts w:ascii="Times New Roman" w:hAnsi="Times New Roman" w:cs="Times New Roman"/>
        </w:rPr>
        <w:t>The EDC should endeavor to produce a system that is capable of processing a single account or meter level IU request for 24 months of data within 5 seconds.</w:t>
      </w:r>
    </w:p>
    <w:p w:rsidR="004504D9" w:rsidRDefault="004504D9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73892">
        <w:rPr>
          <w:rFonts w:ascii="Times New Roman" w:hAnsi="Times New Roman" w:cs="Times New Roman"/>
        </w:rPr>
        <w:t xml:space="preserve">The EDC should endeavor </w:t>
      </w:r>
      <w:r w:rsidR="00673892" w:rsidRPr="00673892">
        <w:rPr>
          <w:rFonts w:ascii="Times New Roman" w:hAnsi="Times New Roman" w:cs="Times New Roman"/>
        </w:rPr>
        <w:t xml:space="preserve">to produce a </w:t>
      </w:r>
      <w:r w:rsidR="000212F2">
        <w:rPr>
          <w:rFonts w:ascii="Times New Roman" w:hAnsi="Times New Roman" w:cs="Times New Roman"/>
        </w:rPr>
        <w:t xml:space="preserve">system that is capable of processing 100,000 </w:t>
      </w:r>
      <w:r w:rsidR="000212F2" w:rsidRPr="00673892">
        <w:rPr>
          <w:rFonts w:ascii="Times New Roman" w:hAnsi="Times New Roman" w:cs="Times New Roman"/>
        </w:rPr>
        <w:t>single account or meter level IU request for 24 months of data</w:t>
      </w:r>
      <w:r w:rsidR="000212F2">
        <w:rPr>
          <w:rFonts w:ascii="Times New Roman" w:hAnsi="Times New Roman" w:cs="Times New Roman"/>
        </w:rPr>
        <w:t xml:space="preserve"> in any given 24 hour period.</w:t>
      </w:r>
    </w:p>
    <w:p w:rsidR="000212F2" w:rsidRDefault="000212F2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EDC will log each request</w:t>
      </w:r>
      <w:r w:rsidR="00573BE0">
        <w:rPr>
          <w:rFonts w:ascii="Times New Roman" w:hAnsi="Times New Roman" w:cs="Times New Roman"/>
        </w:rPr>
        <w:t xml:space="preserve"> including the supplier or third party name but will NOT place caps on the number of requests sent by any one supplier or third party.</w:t>
      </w:r>
    </w:p>
    <w:p w:rsidR="00573BE0" w:rsidRPr="00673892" w:rsidRDefault="00573BE0" w:rsidP="004504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 to ensure fairness, the EDC reserves the right to monitor and/or restrict the number of requests sent by any individual supplier or third party in an attempt to ensure system availability for everyone.</w:t>
      </w:r>
      <w:bookmarkStart w:id="0" w:name="_GoBack"/>
      <w:bookmarkEnd w:id="0"/>
    </w:p>
    <w:sectPr w:rsidR="00573BE0" w:rsidRPr="0067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307F"/>
    <w:multiLevelType w:val="hybridMultilevel"/>
    <w:tmpl w:val="699E3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D9"/>
    <w:rsid w:val="000212F2"/>
    <w:rsid w:val="00085186"/>
    <w:rsid w:val="004504D9"/>
    <w:rsid w:val="00573BE0"/>
    <w:rsid w:val="006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PPL</dc:creator>
  <cp:lastModifiedBy>PPL</cp:lastModifiedBy>
  <cp:revision>2</cp:revision>
  <dcterms:created xsi:type="dcterms:W3CDTF">2016-01-15T14:17:00Z</dcterms:created>
  <dcterms:modified xsi:type="dcterms:W3CDTF">2016-01-15T15:10:00Z</dcterms:modified>
</cp:coreProperties>
</file>