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0D4701" w:rsidRDefault="00E57191">
      <w:pPr>
        <w:pStyle w:val="Title"/>
        <w:rPr>
          <w:sz w:val="32"/>
          <w:szCs w:val="32"/>
        </w:rPr>
      </w:pPr>
      <w:r w:rsidRPr="000D4701">
        <w:rPr>
          <w:sz w:val="32"/>
          <w:szCs w:val="32"/>
        </w:rPr>
        <w:t>WPWG Weekly</w:t>
      </w:r>
      <w:r w:rsidR="0025019D" w:rsidRPr="000D4701">
        <w:rPr>
          <w:sz w:val="32"/>
          <w:szCs w:val="32"/>
        </w:rPr>
        <w:t xml:space="preserve"> Meeting </w:t>
      </w:r>
      <w:r w:rsidR="00103A44" w:rsidRPr="000D4701">
        <w:rPr>
          <w:sz w:val="32"/>
          <w:szCs w:val="32"/>
        </w:rPr>
        <w:t>–</w:t>
      </w:r>
      <w:r w:rsidR="0025019D" w:rsidRPr="000D4701">
        <w:rPr>
          <w:sz w:val="32"/>
          <w:szCs w:val="32"/>
        </w:rPr>
        <w:t xml:space="preserve"> </w:t>
      </w:r>
      <w:r w:rsidR="00BD4C52">
        <w:rPr>
          <w:sz w:val="32"/>
          <w:szCs w:val="32"/>
        </w:rPr>
        <w:t>2</w:t>
      </w:r>
      <w:r w:rsidR="0010648D">
        <w:rPr>
          <w:sz w:val="32"/>
          <w:szCs w:val="32"/>
        </w:rPr>
        <w:t>/</w:t>
      </w:r>
      <w:r w:rsidR="00696220">
        <w:rPr>
          <w:sz w:val="32"/>
          <w:szCs w:val="32"/>
        </w:rPr>
        <w:t>23</w:t>
      </w:r>
      <w:r w:rsidR="00CB5BE8">
        <w:rPr>
          <w:sz w:val="32"/>
          <w:szCs w:val="32"/>
        </w:rPr>
        <w:t>/2016</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696220">
        <w:rPr>
          <w:sz w:val="24"/>
          <w:szCs w:val="24"/>
        </w:rPr>
        <w:t xml:space="preserve">PPL, </w:t>
      </w:r>
      <w:r w:rsidR="00F56A0A">
        <w:rPr>
          <w:sz w:val="24"/>
          <w:szCs w:val="24"/>
        </w:rPr>
        <w:t>First</w:t>
      </w:r>
      <w:r w:rsidR="00CE149D" w:rsidRPr="008827B4">
        <w:rPr>
          <w:sz w:val="24"/>
          <w:szCs w:val="24"/>
        </w:rPr>
        <w:t xml:space="preserve">Energy, </w:t>
      </w:r>
      <w:r w:rsidR="0091568A">
        <w:rPr>
          <w:sz w:val="24"/>
          <w:szCs w:val="24"/>
        </w:rPr>
        <w:t>PECO</w:t>
      </w:r>
      <w:r w:rsidR="0092447B">
        <w:rPr>
          <w:sz w:val="24"/>
          <w:szCs w:val="24"/>
        </w:rPr>
        <w:t xml:space="preserve">, </w:t>
      </w:r>
      <w:r w:rsidR="00CB5BE8">
        <w:rPr>
          <w:sz w:val="24"/>
          <w:szCs w:val="24"/>
        </w:rPr>
        <w:t>Duquesne</w:t>
      </w:r>
      <w:r w:rsidR="00B903E4">
        <w:rPr>
          <w:sz w:val="24"/>
          <w:szCs w:val="24"/>
        </w:rPr>
        <w:t xml:space="preserve"> Light</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CF30BB" w:rsidRDefault="001E385A">
      <w:pPr>
        <w:rPr>
          <w:sz w:val="24"/>
          <w:szCs w:val="24"/>
        </w:rPr>
      </w:pPr>
      <w:r>
        <w:rPr>
          <w:sz w:val="24"/>
          <w:szCs w:val="24"/>
        </w:rPr>
        <w:t xml:space="preserve">AEP Energy, </w:t>
      </w:r>
      <w:r w:rsidR="00CF30BB">
        <w:rPr>
          <w:sz w:val="24"/>
          <w:szCs w:val="24"/>
        </w:rPr>
        <w:t xml:space="preserve">NRG, </w:t>
      </w:r>
      <w:r w:rsidR="000D56BE" w:rsidRPr="008827B4">
        <w:rPr>
          <w:sz w:val="24"/>
          <w:szCs w:val="24"/>
        </w:rPr>
        <w:t xml:space="preserve">Direct Energy, </w:t>
      </w:r>
      <w:r w:rsidR="00AC516A">
        <w:rPr>
          <w:sz w:val="24"/>
          <w:szCs w:val="24"/>
        </w:rPr>
        <w:t>ESG,</w:t>
      </w:r>
      <w:r w:rsidR="00DD17E8">
        <w:rPr>
          <w:sz w:val="24"/>
          <w:szCs w:val="24"/>
        </w:rPr>
        <w:t xml:space="preserve"> IGS, </w:t>
      </w:r>
      <w:r w:rsidR="00CB5BE8">
        <w:rPr>
          <w:sz w:val="24"/>
          <w:szCs w:val="24"/>
        </w:rPr>
        <w:t>Latitude Technology, Constellation</w:t>
      </w:r>
      <w:r w:rsidR="0010648D">
        <w:rPr>
          <w:sz w:val="24"/>
          <w:szCs w:val="24"/>
        </w:rPr>
        <w:t>,</w:t>
      </w:r>
      <w:r w:rsidR="00BD4C52">
        <w:rPr>
          <w:sz w:val="24"/>
          <w:szCs w:val="24"/>
        </w:rPr>
        <w:t xml:space="preserve"> Champion Ener</w:t>
      </w:r>
      <w:r w:rsidR="00696220">
        <w:rPr>
          <w:sz w:val="24"/>
          <w:szCs w:val="24"/>
        </w:rPr>
        <w:t>gy, First Energy Solutions, ICS, Ethical Electric</w:t>
      </w:r>
    </w:p>
    <w:p w:rsidR="004A53FC" w:rsidRDefault="004A53FC">
      <w:pPr>
        <w:rPr>
          <w:sz w:val="24"/>
          <w:szCs w:val="24"/>
        </w:rPr>
      </w:pPr>
    </w:p>
    <w:p w:rsidR="000B6812" w:rsidRDefault="00381680">
      <w:pPr>
        <w:rPr>
          <w:sz w:val="24"/>
          <w:szCs w:val="24"/>
        </w:rPr>
      </w:pPr>
      <w:r w:rsidRPr="00FD42C3">
        <w:rPr>
          <w:b/>
          <w:sz w:val="24"/>
          <w:szCs w:val="24"/>
          <w:u w:val="single"/>
        </w:rPr>
        <w:t>Other:</w:t>
      </w:r>
      <w:r w:rsidRPr="00FD42C3">
        <w:rPr>
          <w:sz w:val="24"/>
          <w:szCs w:val="24"/>
        </w:rPr>
        <w:t xml:space="preserve">  </w:t>
      </w:r>
      <w:r w:rsidR="00BD4C52">
        <w:rPr>
          <w:sz w:val="24"/>
          <w:szCs w:val="24"/>
        </w:rPr>
        <w:t>Jeff McCracken</w:t>
      </w:r>
      <w:r w:rsidR="00696220">
        <w:rPr>
          <w:sz w:val="24"/>
          <w:szCs w:val="24"/>
        </w:rPr>
        <w:t>, Lee Yalcin</w:t>
      </w:r>
      <w:r w:rsidR="00BD4C52">
        <w:rPr>
          <w:sz w:val="24"/>
          <w:szCs w:val="24"/>
        </w:rPr>
        <w:t xml:space="preserve"> (PUC Staff)</w:t>
      </w:r>
    </w:p>
    <w:p w:rsidR="008C0139" w:rsidRDefault="008C0139">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265681" w:rsidRPr="00513554" w:rsidRDefault="00265681" w:rsidP="00513554">
      <w:pPr>
        <w:pStyle w:val="ListParagraph"/>
        <w:numPr>
          <w:ilvl w:val="0"/>
          <w:numId w:val="32"/>
        </w:numPr>
        <w:rPr>
          <w:sz w:val="24"/>
          <w:szCs w:val="24"/>
        </w:rPr>
      </w:pPr>
      <w:r w:rsidRPr="00513554">
        <w:rPr>
          <w:sz w:val="24"/>
          <w:szCs w:val="24"/>
        </w:rPr>
        <w:t>Roll Call</w:t>
      </w:r>
    </w:p>
    <w:p w:rsidR="00513554" w:rsidRPr="00513554" w:rsidRDefault="00513554" w:rsidP="00513554">
      <w:pPr>
        <w:pStyle w:val="ListParagraph"/>
        <w:numPr>
          <w:ilvl w:val="0"/>
          <w:numId w:val="32"/>
        </w:numPr>
        <w:rPr>
          <w:sz w:val="24"/>
          <w:szCs w:val="24"/>
        </w:rPr>
      </w:pPr>
      <w:r w:rsidRPr="00513554">
        <w:rPr>
          <w:sz w:val="24"/>
          <w:szCs w:val="24"/>
        </w:rPr>
        <w:t>Status of WPWG extension filing</w:t>
      </w:r>
    </w:p>
    <w:p w:rsidR="00513554" w:rsidRPr="00513554" w:rsidRDefault="00513554" w:rsidP="00513554">
      <w:pPr>
        <w:pStyle w:val="ListParagraph"/>
        <w:numPr>
          <w:ilvl w:val="0"/>
          <w:numId w:val="32"/>
        </w:numPr>
        <w:rPr>
          <w:sz w:val="24"/>
          <w:szCs w:val="24"/>
        </w:rPr>
      </w:pPr>
      <w:r w:rsidRPr="00513554">
        <w:rPr>
          <w:sz w:val="24"/>
          <w:szCs w:val="24"/>
        </w:rPr>
        <w:t xml:space="preserve">Examples of </w:t>
      </w:r>
      <w:proofErr w:type="spellStart"/>
      <w:r w:rsidRPr="00513554">
        <w:rPr>
          <w:sz w:val="24"/>
          <w:szCs w:val="24"/>
        </w:rPr>
        <w:t>StS</w:t>
      </w:r>
      <w:proofErr w:type="spellEnd"/>
      <w:r w:rsidRPr="00513554">
        <w:rPr>
          <w:sz w:val="24"/>
          <w:szCs w:val="24"/>
        </w:rPr>
        <w:t xml:space="preserve"> WSDL Historical Usage &amp; </w:t>
      </w:r>
      <w:proofErr w:type="spellStart"/>
      <w:r w:rsidRPr="00513554">
        <w:rPr>
          <w:sz w:val="24"/>
          <w:szCs w:val="24"/>
        </w:rPr>
        <w:t>StS</w:t>
      </w:r>
      <w:proofErr w:type="spellEnd"/>
      <w:r w:rsidRPr="00513554">
        <w:rPr>
          <w:sz w:val="24"/>
          <w:szCs w:val="24"/>
        </w:rPr>
        <w:t xml:space="preserve"> Rolling 10-day for inclusion into each standard</w:t>
      </w:r>
    </w:p>
    <w:p w:rsidR="00513554" w:rsidRPr="00513554" w:rsidRDefault="00513554" w:rsidP="00513554">
      <w:pPr>
        <w:pStyle w:val="ListParagraph"/>
        <w:numPr>
          <w:ilvl w:val="1"/>
          <w:numId w:val="32"/>
        </w:numPr>
        <w:rPr>
          <w:sz w:val="24"/>
          <w:szCs w:val="24"/>
        </w:rPr>
      </w:pPr>
      <w:r w:rsidRPr="00513554">
        <w:rPr>
          <w:sz w:val="24"/>
          <w:szCs w:val="24"/>
        </w:rPr>
        <w:t>Refer to table in 2/16 minutes for list of examples.</w:t>
      </w:r>
    </w:p>
    <w:p w:rsidR="00513554" w:rsidRPr="00513554" w:rsidRDefault="00513554" w:rsidP="00513554">
      <w:pPr>
        <w:pStyle w:val="ListParagraph"/>
        <w:numPr>
          <w:ilvl w:val="1"/>
          <w:numId w:val="32"/>
        </w:numPr>
        <w:rPr>
          <w:sz w:val="24"/>
          <w:szCs w:val="24"/>
        </w:rPr>
      </w:pPr>
      <w:r w:rsidRPr="00513554">
        <w:rPr>
          <w:sz w:val="24"/>
          <w:szCs w:val="24"/>
        </w:rPr>
        <w:t>Review attached baseline examples from 1/18/16 for accuracy.</w:t>
      </w:r>
    </w:p>
    <w:p w:rsidR="00513554" w:rsidRPr="00513554" w:rsidRDefault="00513554" w:rsidP="00513554">
      <w:pPr>
        <w:pStyle w:val="ListParagraph"/>
        <w:numPr>
          <w:ilvl w:val="1"/>
          <w:numId w:val="32"/>
        </w:numPr>
        <w:rPr>
          <w:sz w:val="24"/>
          <w:szCs w:val="24"/>
        </w:rPr>
      </w:pPr>
      <w:r w:rsidRPr="00513554">
        <w:rPr>
          <w:sz w:val="24"/>
          <w:szCs w:val="24"/>
        </w:rPr>
        <w:t>Plan to complete all examples by 3/1/16.</w:t>
      </w:r>
    </w:p>
    <w:p w:rsidR="00513554" w:rsidRPr="00513554" w:rsidRDefault="00513554" w:rsidP="00513554">
      <w:pPr>
        <w:pStyle w:val="ListParagraph"/>
        <w:numPr>
          <w:ilvl w:val="0"/>
          <w:numId w:val="32"/>
        </w:numPr>
        <w:rPr>
          <w:sz w:val="24"/>
          <w:szCs w:val="24"/>
        </w:rPr>
      </w:pPr>
      <w:r w:rsidRPr="00513554">
        <w:rPr>
          <w:sz w:val="24"/>
          <w:szCs w:val="24"/>
        </w:rPr>
        <w:t>Status of Standards Documentation.</w:t>
      </w:r>
    </w:p>
    <w:p w:rsidR="00513554" w:rsidRDefault="00513554" w:rsidP="00513554">
      <w:pPr>
        <w:pStyle w:val="ListParagraph"/>
        <w:ind w:left="888"/>
        <w:rPr>
          <w:color w:val="000000"/>
        </w:rPr>
      </w:pPr>
    </w:p>
    <w:p w:rsidR="0026733D" w:rsidRPr="00415A92" w:rsidRDefault="00080629" w:rsidP="00080629">
      <w:pPr>
        <w:rPr>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03644B" w:rsidRDefault="0026733D" w:rsidP="00F94FC4">
      <w:pPr>
        <w:autoSpaceDE w:val="0"/>
        <w:autoSpaceDN w:val="0"/>
        <w:adjustRightInd w:val="0"/>
        <w:rPr>
          <w:snapToGrid w:val="0"/>
          <w:color w:val="000000"/>
          <w:sz w:val="24"/>
          <w:szCs w:val="24"/>
          <w:u w:val="single"/>
        </w:rPr>
      </w:pPr>
    </w:p>
    <w:p w:rsidR="00CE69A1" w:rsidRPr="0003644B" w:rsidRDefault="0026733D" w:rsidP="00D74E7A">
      <w:pPr>
        <w:pStyle w:val="Heading2"/>
        <w:numPr>
          <w:ilvl w:val="1"/>
          <w:numId w:val="1"/>
        </w:numPr>
        <w:tabs>
          <w:tab w:val="clear" w:pos="720"/>
          <w:tab w:val="num" w:pos="360"/>
        </w:tabs>
        <w:ind w:left="360"/>
        <w:rPr>
          <w:b w:val="0"/>
          <w:szCs w:val="24"/>
        </w:rPr>
      </w:pPr>
      <w:r w:rsidRPr="0003644B">
        <w:rPr>
          <w:b w:val="0"/>
          <w:szCs w:val="24"/>
        </w:rPr>
        <w:t>Roll Call</w:t>
      </w:r>
      <w:r w:rsidR="00B903E4" w:rsidRPr="0003644B">
        <w:rPr>
          <w:b w:val="0"/>
          <w:szCs w:val="24"/>
        </w:rPr>
        <w:t xml:space="preserve">:  </w:t>
      </w:r>
      <w:r w:rsidR="00513554">
        <w:rPr>
          <w:b w:val="0"/>
          <w:szCs w:val="24"/>
        </w:rPr>
        <w:t>Sue Scheetz</w:t>
      </w:r>
      <w:r w:rsidR="00BD4C52" w:rsidRPr="0003644B">
        <w:rPr>
          <w:b w:val="0"/>
          <w:szCs w:val="24"/>
        </w:rPr>
        <w:t xml:space="preserve"> (</w:t>
      </w:r>
      <w:r w:rsidR="00513554">
        <w:rPr>
          <w:b w:val="0"/>
          <w:szCs w:val="24"/>
        </w:rPr>
        <w:t>PPL</w:t>
      </w:r>
      <w:r w:rsidR="00BD4C52" w:rsidRPr="0003644B">
        <w:rPr>
          <w:b w:val="0"/>
          <w:szCs w:val="24"/>
        </w:rPr>
        <w:t>)</w:t>
      </w:r>
      <w:r w:rsidR="00792698" w:rsidRPr="0003644B">
        <w:rPr>
          <w:b w:val="0"/>
          <w:szCs w:val="24"/>
        </w:rPr>
        <w:t xml:space="preserve"> </w:t>
      </w:r>
      <w:r w:rsidR="00DB429E" w:rsidRPr="0003644B">
        <w:rPr>
          <w:b w:val="0"/>
          <w:szCs w:val="24"/>
        </w:rPr>
        <w:t>commenced roll</w:t>
      </w:r>
      <w:r w:rsidR="00C60386" w:rsidRPr="0003644B">
        <w:rPr>
          <w:b w:val="0"/>
          <w:szCs w:val="24"/>
        </w:rPr>
        <w:t xml:space="preserve"> call</w:t>
      </w:r>
      <w:r w:rsidR="00265681" w:rsidRPr="0003644B">
        <w:rPr>
          <w:b w:val="0"/>
          <w:szCs w:val="24"/>
        </w:rPr>
        <w:t xml:space="preserve">.   </w:t>
      </w:r>
    </w:p>
    <w:p w:rsidR="000F4FCF" w:rsidRPr="006618BA" w:rsidRDefault="000F4FCF" w:rsidP="00C34640">
      <w:pPr>
        <w:pStyle w:val="Heading2"/>
        <w:rPr>
          <w:b w:val="0"/>
          <w:color w:val="000000"/>
          <w:szCs w:val="24"/>
        </w:rPr>
      </w:pPr>
    </w:p>
    <w:p w:rsidR="00BD4C52" w:rsidRDefault="00513554" w:rsidP="00C47A84">
      <w:pPr>
        <w:pStyle w:val="Heading2"/>
        <w:numPr>
          <w:ilvl w:val="1"/>
          <w:numId w:val="1"/>
        </w:numPr>
        <w:ind w:left="360"/>
        <w:rPr>
          <w:b w:val="0"/>
          <w:color w:val="000000"/>
          <w:szCs w:val="24"/>
        </w:rPr>
      </w:pPr>
      <w:r>
        <w:rPr>
          <w:b w:val="0"/>
          <w:color w:val="000000"/>
          <w:szCs w:val="24"/>
        </w:rPr>
        <w:t>The</w:t>
      </w:r>
      <w:r w:rsidR="00B903E4">
        <w:rPr>
          <w:b w:val="0"/>
          <w:color w:val="000000"/>
          <w:szCs w:val="24"/>
        </w:rPr>
        <w:t xml:space="preserve"> EDEWG</w:t>
      </w:r>
      <w:r w:rsidR="00BD4C52">
        <w:rPr>
          <w:b w:val="0"/>
          <w:color w:val="000000"/>
          <w:szCs w:val="24"/>
        </w:rPr>
        <w:t xml:space="preserve"> </w:t>
      </w:r>
      <w:r w:rsidR="00B903E4">
        <w:rPr>
          <w:b w:val="0"/>
          <w:color w:val="000000"/>
          <w:szCs w:val="24"/>
        </w:rPr>
        <w:t xml:space="preserve">Leadership’s extension request letter is complete </w:t>
      </w:r>
      <w:r>
        <w:rPr>
          <w:b w:val="0"/>
          <w:color w:val="000000"/>
          <w:szCs w:val="24"/>
        </w:rPr>
        <w:t>and has been filed with the PA PUC as of 2/22/2016.</w:t>
      </w:r>
      <w:r w:rsidR="00B903E4">
        <w:rPr>
          <w:b w:val="0"/>
          <w:color w:val="000000"/>
          <w:szCs w:val="24"/>
        </w:rPr>
        <w:t xml:space="preserve">  The request is to extend the </w:t>
      </w:r>
      <w:r w:rsidR="00BD4C52">
        <w:rPr>
          <w:b w:val="0"/>
          <w:color w:val="000000"/>
          <w:szCs w:val="24"/>
        </w:rPr>
        <w:t xml:space="preserve">deadline to file the Standards with the Commission </w:t>
      </w:r>
      <w:r w:rsidR="00B903E4">
        <w:rPr>
          <w:b w:val="0"/>
          <w:color w:val="000000"/>
          <w:szCs w:val="24"/>
        </w:rPr>
        <w:t>March 3</w:t>
      </w:r>
      <w:r w:rsidR="00B903E4" w:rsidRPr="00BD4C52">
        <w:rPr>
          <w:b w:val="0"/>
          <w:color w:val="000000"/>
          <w:szCs w:val="24"/>
          <w:vertAlign w:val="superscript"/>
        </w:rPr>
        <w:t>rd</w:t>
      </w:r>
      <w:r w:rsidR="00B903E4">
        <w:rPr>
          <w:b w:val="0"/>
          <w:color w:val="000000"/>
          <w:szCs w:val="24"/>
        </w:rPr>
        <w:t xml:space="preserve"> </w:t>
      </w:r>
      <w:r w:rsidR="00BD4C52">
        <w:rPr>
          <w:b w:val="0"/>
          <w:color w:val="000000"/>
          <w:szCs w:val="24"/>
        </w:rPr>
        <w:t>to April 8</w:t>
      </w:r>
      <w:r w:rsidR="00BD4C52" w:rsidRPr="00BD4C52">
        <w:rPr>
          <w:b w:val="0"/>
          <w:color w:val="000000"/>
          <w:szCs w:val="24"/>
          <w:vertAlign w:val="superscript"/>
        </w:rPr>
        <w:t>th</w:t>
      </w:r>
      <w:r w:rsidR="00BD4C52">
        <w:rPr>
          <w:b w:val="0"/>
          <w:color w:val="000000"/>
          <w:szCs w:val="24"/>
        </w:rPr>
        <w:t>, 2016</w:t>
      </w:r>
      <w:r>
        <w:rPr>
          <w:b w:val="0"/>
          <w:color w:val="000000"/>
          <w:szCs w:val="24"/>
        </w:rPr>
        <w:t>.</w:t>
      </w:r>
    </w:p>
    <w:p w:rsidR="00EC492B" w:rsidRPr="00EC492B" w:rsidRDefault="00EC492B" w:rsidP="00EC492B"/>
    <w:p w:rsidR="0003644B" w:rsidRPr="0003644B" w:rsidRDefault="0003644B" w:rsidP="00572A6B">
      <w:pPr>
        <w:pStyle w:val="Heading2"/>
        <w:numPr>
          <w:ilvl w:val="1"/>
          <w:numId w:val="1"/>
        </w:numPr>
        <w:ind w:left="360"/>
        <w:rPr>
          <w:b w:val="0"/>
          <w:color w:val="000000"/>
          <w:szCs w:val="24"/>
        </w:rPr>
      </w:pPr>
      <w:r>
        <w:rPr>
          <w:b w:val="0"/>
          <w:color w:val="000000"/>
          <w:szCs w:val="24"/>
        </w:rPr>
        <w:t xml:space="preserve">The group discussed what examples at a minimum would apply to the </w:t>
      </w:r>
      <w:proofErr w:type="spellStart"/>
      <w:r>
        <w:rPr>
          <w:b w:val="0"/>
          <w:color w:val="000000"/>
          <w:szCs w:val="24"/>
        </w:rPr>
        <w:t>StS</w:t>
      </w:r>
      <w:proofErr w:type="spellEnd"/>
      <w:r>
        <w:rPr>
          <w:b w:val="0"/>
          <w:color w:val="000000"/>
          <w:szCs w:val="24"/>
        </w:rPr>
        <w:t xml:space="preserve"> Historical Usage (WSDL) and possibly the </w:t>
      </w:r>
      <w:proofErr w:type="spellStart"/>
      <w:r>
        <w:rPr>
          <w:b w:val="0"/>
          <w:color w:val="000000"/>
          <w:szCs w:val="24"/>
        </w:rPr>
        <w:t>StS</w:t>
      </w:r>
      <w:proofErr w:type="spellEnd"/>
      <w:r>
        <w:rPr>
          <w:b w:val="0"/>
          <w:color w:val="000000"/>
          <w:szCs w:val="24"/>
        </w:rPr>
        <w:t xml:space="preserve"> Rolling 10-day methods.</w:t>
      </w:r>
      <w:r w:rsidR="00513554">
        <w:rPr>
          <w:b w:val="0"/>
          <w:color w:val="000000"/>
          <w:szCs w:val="24"/>
        </w:rPr>
        <w:t xml:space="preserve">  PPL provided examples.</w:t>
      </w:r>
    </w:p>
    <w:p w:rsidR="0003644B" w:rsidRPr="0003644B" w:rsidRDefault="00F312D1" w:rsidP="0003644B">
      <w:pPr>
        <w:pStyle w:val="Heading2"/>
        <w:ind w:left="360"/>
        <w:rPr>
          <w:b w:val="0"/>
          <w:color w:val="000000"/>
          <w:szCs w:val="24"/>
        </w:rPr>
      </w:pPr>
      <w:r w:rsidRPr="0003644B">
        <w:rPr>
          <w:b w:val="0"/>
          <w:color w:val="000000"/>
          <w:szCs w:val="24"/>
        </w:rPr>
        <w:t xml:space="preserve">  </w:t>
      </w:r>
    </w:p>
    <w:p w:rsidR="0003644B" w:rsidRPr="0003644B" w:rsidRDefault="0003644B" w:rsidP="0003644B">
      <w:pPr>
        <w:pStyle w:val="Heading2"/>
        <w:ind w:left="360"/>
        <w:rPr>
          <w:b w:val="0"/>
          <w:color w:val="000000"/>
          <w:szCs w:val="24"/>
        </w:rPr>
      </w:pPr>
      <w:proofErr w:type="spellStart"/>
      <w:r w:rsidRPr="0003644B">
        <w:rPr>
          <w:b w:val="0"/>
          <w:color w:val="000000"/>
          <w:szCs w:val="24"/>
        </w:rPr>
        <w:t>StS</w:t>
      </w:r>
      <w:proofErr w:type="spellEnd"/>
      <w:r w:rsidRPr="0003644B">
        <w:rPr>
          <w:b w:val="0"/>
          <w:color w:val="000000"/>
          <w:szCs w:val="24"/>
        </w:rPr>
        <w:t xml:space="preserve"> Historical Usage (WSDL)</w:t>
      </w:r>
    </w:p>
    <w:tbl>
      <w:tblPr>
        <w:tblStyle w:val="TableGrid"/>
        <w:tblW w:w="0" w:type="auto"/>
        <w:tblInd w:w="360" w:type="dxa"/>
        <w:tblLook w:val="04A0" w:firstRow="1" w:lastRow="0" w:firstColumn="1" w:lastColumn="0" w:noHBand="0" w:noVBand="1"/>
      </w:tblPr>
      <w:tblGrid>
        <w:gridCol w:w="4135"/>
        <w:gridCol w:w="1710"/>
        <w:gridCol w:w="1620"/>
      </w:tblGrid>
      <w:tr w:rsidR="0003644B" w:rsidRPr="0003644B" w:rsidTr="0003644B">
        <w:tc>
          <w:tcPr>
            <w:tcW w:w="4135" w:type="dxa"/>
          </w:tcPr>
          <w:p w:rsidR="0003644B" w:rsidRPr="0003644B" w:rsidRDefault="0003644B" w:rsidP="0003644B">
            <w:pPr>
              <w:pStyle w:val="Heading2"/>
              <w:jc w:val="center"/>
              <w:rPr>
                <w:b w:val="0"/>
                <w:color w:val="000000"/>
                <w:szCs w:val="24"/>
              </w:rPr>
            </w:pPr>
            <w:r w:rsidRPr="0003644B">
              <w:rPr>
                <w:b w:val="0"/>
                <w:color w:val="000000"/>
                <w:szCs w:val="24"/>
              </w:rPr>
              <w:t>Use Case</w:t>
            </w:r>
          </w:p>
        </w:tc>
        <w:tc>
          <w:tcPr>
            <w:tcW w:w="1710" w:type="dxa"/>
          </w:tcPr>
          <w:p w:rsidR="0003644B" w:rsidRPr="0003644B" w:rsidRDefault="0003644B" w:rsidP="0003644B">
            <w:pPr>
              <w:pStyle w:val="Heading2"/>
              <w:jc w:val="center"/>
              <w:rPr>
                <w:b w:val="0"/>
                <w:color w:val="000000"/>
                <w:szCs w:val="24"/>
              </w:rPr>
            </w:pPr>
            <w:r w:rsidRPr="0003644B">
              <w:rPr>
                <w:b w:val="0"/>
                <w:color w:val="000000"/>
                <w:szCs w:val="24"/>
              </w:rPr>
              <w:t>Account Level</w:t>
            </w:r>
          </w:p>
        </w:tc>
        <w:tc>
          <w:tcPr>
            <w:tcW w:w="1620" w:type="dxa"/>
          </w:tcPr>
          <w:p w:rsidR="0003644B" w:rsidRPr="0003644B" w:rsidRDefault="0003644B" w:rsidP="0003644B">
            <w:pPr>
              <w:pStyle w:val="Heading2"/>
              <w:jc w:val="center"/>
              <w:rPr>
                <w:b w:val="0"/>
                <w:color w:val="000000"/>
                <w:szCs w:val="24"/>
              </w:rPr>
            </w:pPr>
            <w:r w:rsidRPr="0003644B">
              <w:rPr>
                <w:b w:val="0"/>
                <w:color w:val="000000"/>
                <w:szCs w:val="24"/>
              </w:rPr>
              <w:t>Meter Level</w:t>
            </w:r>
          </w:p>
        </w:tc>
      </w:tr>
      <w:tr w:rsidR="0003644B" w:rsidRPr="0003644B" w:rsidTr="0003644B">
        <w:tc>
          <w:tcPr>
            <w:tcW w:w="4135" w:type="dxa"/>
          </w:tcPr>
          <w:p w:rsidR="0003644B" w:rsidRPr="0003644B" w:rsidRDefault="0003644B" w:rsidP="0003644B">
            <w:pPr>
              <w:pStyle w:val="Heading2"/>
              <w:rPr>
                <w:b w:val="0"/>
                <w:color w:val="000000"/>
                <w:szCs w:val="24"/>
              </w:rPr>
            </w:pPr>
            <w:r w:rsidRPr="0003644B">
              <w:rPr>
                <w:b w:val="0"/>
                <w:color w:val="000000"/>
                <w:szCs w:val="24"/>
              </w:rPr>
              <w:t>Standard</w:t>
            </w:r>
          </w:p>
        </w:tc>
        <w:tc>
          <w:tcPr>
            <w:tcW w:w="1710" w:type="dxa"/>
          </w:tcPr>
          <w:p w:rsidR="0003644B" w:rsidRPr="0003644B" w:rsidRDefault="0003644B" w:rsidP="0003644B">
            <w:pPr>
              <w:pStyle w:val="Heading2"/>
              <w:jc w:val="center"/>
              <w:rPr>
                <w:b w:val="0"/>
                <w:color w:val="000000"/>
                <w:szCs w:val="24"/>
              </w:rPr>
            </w:pPr>
            <w:r w:rsidRPr="0003644B">
              <w:rPr>
                <w:b w:val="0"/>
                <w:color w:val="000000"/>
                <w:szCs w:val="24"/>
              </w:rPr>
              <w:t>Yes</w:t>
            </w:r>
          </w:p>
        </w:tc>
        <w:tc>
          <w:tcPr>
            <w:tcW w:w="1620" w:type="dxa"/>
          </w:tcPr>
          <w:p w:rsidR="0003644B" w:rsidRPr="0003644B" w:rsidRDefault="0003644B" w:rsidP="0003644B">
            <w:pPr>
              <w:pStyle w:val="Heading2"/>
              <w:jc w:val="center"/>
              <w:rPr>
                <w:b w:val="0"/>
                <w:color w:val="000000"/>
                <w:szCs w:val="24"/>
              </w:rPr>
            </w:pPr>
            <w:r w:rsidRPr="0003644B">
              <w:rPr>
                <w:b w:val="0"/>
                <w:color w:val="000000"/>
                <w:szCs w:val="24"/>
              </w:rPr>
              <w:t>Yes</w:t>
            </w:r>
          </w:p>
        </w:tc>
      </w:tr>
      <w:tr w:rsidR="0003644B" w:rsidRPr="0003644B" w:rsidTr="0003644B">
        <w:tc>
          <w:tcPr>
            <w:tcW w:w="4135" w:type="dxa"/>
          </w:tcPr>
          <w:p w:rsidR="0003644B" w:rsidRPr="0003644B" w:rsidRDefault="0003644B" w:rsidP="0003644B">
            <w:pPr>
              <w:pStyle w:val="Heading2"/>
              <w:rPr>
                <w:b w:val="0"/>
                <w:color w:val="000000"/>
                <w:szCs w:val="24"/>
              </w:rPr>
            </w:pPr>
            <w:r w:rsidRPr="0003644B">
              <w:rPr>
                <w:b w:val="0"/>
                <w:color w:val="000000"/>
                <w:szCs w:val="24"/>
              </w:rPr>
              <w:t>Increment Interval Change</w:t>
            </w:r>
          </w:p>
        </w:tc>
        <w:tc>
          <w:tcPr>
            <w:tcW w:w="1710" w:type="dxa"/>
          </w:tcPr>
          <w:p w:rsidR="0003644B" w:rsidRPr="0003644B" w:rsidRDefault="0003644B" w:rsidP="0003644B">
            <w:pPr>
              <w:pStyle w:val="Heading2"/>
              <w:jc w:val="center"/>
              <w:rPr>
                <w:b w:val="0"/>
                <w:color w:val="000000"/>
                <w:szCs w:val="24"/>
              </w:rPr>
            </w:pPr>
            <w:r w:rsidRPr="0003644B">
              <w:rPr>
                <w:b w:val="0"/>
                <w:color w:val="000000"/>
                <w:szCs w:val="24"/>
              </w:rPr>
              <w:t>Yes</w:t>
            </w:r>
          </w:p>
        </w:tc>
        <w:tc>
          <w:tcPr>
            <w:tcW w:w="1620" w:type="dxa"/>
          </w:tcPr>
          <w:p w:rsidR="0003644B" w:rsidRPr="0003644B" w:rsidRDefault="0003644B" w:rsidP="0003644B">
            <w:pPr>
              <w:pStyle w:val="Heading2"/>
              <w:jc w:val="center"/>
              <w:rPr>
                <w:b w:val="0"/>
                <w:color w:val="000000"/>
                <w:szCs w:val="24"/>
              </w:rPr>
            </w:pPr>
            <w:r w:rsidRPr="0003644B">
              <w:rPr>
                <w:b w:val="0"/>
                <w:color w:val="000000"/>
                <w:szCs w:val="24"/>
              </w:rPr>
              <w:t>Yes</w:t>
            </w:r>
          </w:p>
        </w:tc>
      </w:tr>
      <w:tr w:rsidR="0003644B" w:rsidRPr="0003644B" w:rsidTr="0003644B">
        <w:tc>
          <w:tcPr>
            <w:tcW w:w="4135" w:type="dxa"/>
          </w:tcPr>
          <w:p w:rsidR="0003644B" w:rsidRPr="0003644B" w:rsidRDefault="0003644B" w:rsidP="0003644B">
            <w:pPr>
              <w:pStyle w:val="Heading2"/>
              <w:rPr>
                <w:b w:val="0"/>
                <w:color w:val="000000"/>
                <w:szCs w:val="24"/>
              </w:rPr>
            </w:pPr>
            <w:r w:rsidRPr="0003644B">
              <w:rPr>
                <w:b w:val="0"/>
                <w:color w:val="000000"/>
                <w:szCs w:val="24"/>
              </w:rPr>
              <w:t>Daylight Savings Time (Spring &amp; Fall)</w:t>
            </w:r>
          </w:p>
        </w:tc>
        <w:tc>
          <w:tcPr>
            <w:tcW w:w="1710" w:type="dxa"/>
          </w:tcPr>
          <w:p w:rsidR="0003644B" w:rsidRPr="0003644B" w:rsidRDefault="0003644B" w:rsidP="0003644B">
            <w:pPr>
              <w:pStyle w:val="Heading2"/>
              <w:jc w:val="center"/>
              <w:rPr>
                <w:b w:val="0"/>
                <w:color w:val="000000"/>
                <w:szCs w:val="24"/>
              </w:rPr>
            </w:pPr>
            <w:r w:rsidRPr="0003644B">
              <w:rPr>
                <w:b w:val="0"/>
                <w:color w:val="000000"/>
                <w:szCs w:val="24"/>
              </w:rPr>
              <w:t>Yes</w:t>
            </w:r>
          </w:p>
        </w:tc>
        <w:tc>
          <w:tcPr>
            <w:tcW w:w="1620" w:type="dxa"/>
          </w:tcPr>
          <w:p w:rsidR="0003644B" w:rsidRPr="0003644B" w:rsidRDefault="0003644B" w:rsidP="0003644B">
            <w:pPr>
              <w:pStyle w:val="Heading2"/>
              <w:jc w:val="center"/>
              <w:rPr>
                <w:b w:val="0"/>
                <w:color w:val="000000"/>
                <w:szCs w:val="24"/>
              </w:rPr>
            </w:pPr>
            <w:r w:rsidRPr="0003644B">
              <w:rPr>
                <w:b w:val="0"/>
                <w:color w:val="000000"/>
                <w:szCs w:val="24"/>
              </w:rPr>
              <w:t>Yes</w:t>
            </w:r>
          </w:p>
        </w:tc>
      </w:tr>
      <w:tr w:rsidR="0003644B" w:rsidRPr="0003644B" w:rsidTr="0003644B">
        <w:tc>
          <w:tcPr>
            <w:tcW w:w="4135" w:type="dxa"/>
          </w:tcPr>
          <w:p w:rsidR="0003644B" w:rsidRPr="0003644B" w:rsidRDefault="0003644B" w:rsidP="0003644B">
            <w:pPr>
              <w:pStyle w:val="Heading2"/>
              <w:rPr>
                <w:b w:val="0"/>
                <w:color w:val="000000"/>
                <w:szCs w:val="24"/>
              </w:rPr>
            </w:pPr>
            <w:r w:rsidRPr="0003644B">
              <w:rPr>
                <w:b w:val="0"/>
                <w:color w:val="000000"/>
                <w:szCs w:val="24"/>
              </w:rPr>
              <w:t>Meter Exchange</w:t>
            </w:r>
          </w:p>
        </w:tc>
        <w:tc>
          <w:tcPr>
            <w:tcW w:w="1710" w:type="dxa"/>
          </w:tcPr>
          <w:p w:rsidR="0003644B" w:rsidRPr="0003644B" w:rsidRDefault="0003644B" w:rsidP="0003644B">
            <w:pPr>
              <w:pStyle w:val="Heading2"/>
              <w:jc w:val="center"/>
              <w:rPr>
                <w:b w:val="0"/>
                <w:color w:val="000000"/>
                <w:szCs w:val="24"/>
              </w:rPr>
            </w:pPr>
            <w:r w:rsidRPr="0003644B">
              <w:rPr>
                <w:b w:val="0"/>
                <w:color w:val="000000"/>
                <w:szCs w:val="24"/>
              </w:rPr>
              <w:t>N/A</w:t>
            </w:r>
          </w:p>
        </w:tc>
        <w:tc>
          <w:tcPr>
            <w:tcW w:w="1620" w:type="dxa"/>
          </w:tcPr>
          <w:p w:rsidR="0003644B" w:rsidRPr="0003644B" w:rsidRDefault="0003644B" w:rsidP="0003644B">
            <w:pPr>
              <w:pStyle w:val="Heading2"/>
              <w:jc w:val="center"/>
              <w:rPr>
                <w:b w:val="0"/>
                <w:color w:val="000000"/>
                <w:szCs w:val="24"/>
              </w:rPr>
            </w:pPr>
            <w:r w:rsidRPr="0003644B">
              <w:rPr>
                <w:b w:val="0"/>
                <w:color w:val="000000"/>
                <w:szCs w:val="24"/>
              </w:rPr>
              <w:t>Yes</w:t>
            </w:r>
          </w:p>
        </w:tc>
      </w:tr>
      <w:tr w:rsidR="0003644B" w:rsidRPr="0003644B" w:rsidTr="0003644B">
        <w:tc>
          <w:tcPr>
            <w:tcW w:w="4135" w:type="dxa"/>
          </w:tcPr>
          <w:p w:rsidR="0003644B" w:rsidRPr="0003644B" w:rsidRDefault="0003644B" w:rsidP="0003644B">
            <w:pPr>
              <w:pStyle w:val="Heading2"/>
              <w:rPr>
                <w:b w:val="0"/>
                <w:color w:val="000000"/>
                <w:szCs w:val="24"/>
              </w:rPr>
            </w:pPr>
            <w:r w:rsidRPr="0003644B">
              <w:rPr>
                <w:b w:val="0"/>
                <w:color w:val="000000"/>
                <w:szCs w:val="24"/>
              </w:rPr>
              <w:t>Net Metering</w:t>
            </w:r>
          </w:p>
        </w:tc>
        <w:tc>
          <w:tcPr>
            <w:tcW w:w="1710" w:type="dxa"/>
          </w:tcPr>
          <w:p w:rsidR="0003644B" w:rsidRPr="0003644B" w:rsidRDefault="0003644B" w:rsidP="0003644B">
            <w:pPr>
              <w:pStyle w:val="Heading2"/>
              <w:jc w:val="center"/>
              <w:rPr>
                <w:b w:val="0"/>
                <w:color w:val="000000"/>
                <w:szCs w:val="24"/>
              </w:rPr>
            </w:pPr>
            <w:r w:rsidRPr="0003644B">
              <w:rPr>
                <w:b w:val="0"/>
                <w:color w:val="000000"/>
                <w:szCs w:val="24"/>
              </w:rPr>
              <w:t>Yes</w:t>
            </w:r>
          </w:p>
        </w:tc>
        <w:tc>
          <w:tcPr>
            <w:tcW w:w="1620" w:type="dxa"/>
          </w:tcPr>
          <w:p w:rsidR="0003644B" w:rsidRPr="0003644B" w:rsidRDefault="0003644B" w:rsidP="0003644B">
            <w:pPr>
              <w:pStyle w:val="Heading2"/>
              <w:jc w:val="center"/>
              <w:rPr>
                <w:b w:val="0"/>
                <w:color w:val="000000"/>
                <w:szCs w:val="24"/>
              </w:rPr>
            </w:pPr>
            <w:r w:rsidRPr="0003644B">
              <w:rPr>
                <w:b w:val="0"/>
                <w:color w:val="000000"/>
                <w:szCs w:val="24"/>
              </w:rPr>
              <w:t>No</w:t>
            </w:r>
          </w:p>
        </w:tc>
      </w:tr>
    </w:tbl>
    <w:p w:rsidR="0003644B" w:rsidRPr="0003644B" w:rsidRDefault="0003644B" w:rsidP="0003644B">
      <w:pPr>
        <w:pStyle w:val="Heading2"/>
        <w:ind w:left="360"/>
        <w:rPr>
          <w:b w:val="0"/>
          <w:color w:val="000000"/>
          <w:szCs w:val="24"/>
        </w:rPr>
      </w:pPr>
    </w:p>
    <w:p w:rsidR="00513554" w:rsidRDefault="0003644B" w:rsidP="0003644B">
      <w:pPr>
        <w:rPr>
          <w:sz w:val="24"/>
          <w:szCs w:val="24"/>
        </w:rPr>
      </w:pPr>
      <w:r>
        <w:rPr>
          <w:sz w:val="24"/>
          <w:szCs w:val="24"/>
        </w:rPr>
        <w:t xml:space="preserve">      </w:t>
      </w:r>
    </w:p>
    <w:p w:rsidR="00513554" w:rsidRDefault="00513554" w:rsidP="0003644B">
      <w:pPr>
        <w:rPr>
          <w:sz w:val="24"/>
          <w:szCs w:val="24"/>
        </w:rPr>
      </w:pPr>
    </w:p>
    <w:p w:rsidR="00513554" w:rsidRDefault="00513554" w:rsidP="0003644B">
      <w:pPr>
        <w:rPr>
          <w:sz w:val="24"/>
          <w:szCs w:val="24"/>
        </w:rPr>
      </w:pPr>
    </w:p>
    <w:p w:rsidR="0003644B" w:rsidRPr="0003644B" w:rsidRDefault="0003644B" w:rsidP="00513554">
      <w:pPr>
        <w:ind w:firstLine="720"/>
        <w:rPr>
          <w:sz w:val="24"/>
          <w:szCs w:val="24"/>
        </w:rPr>
      </w:pPr>
      <w:proofErr w:type="spellStart"/>
      <w:r w:rsidRPr="0003644B">
        <w:rPr>
          <w:sz w:val="24"/>
          <w:szCs w:val="24"/>
        </w:rPr>
        <w:t>StS</w:t>
      </w:r>
      <w:proofErr w:type="spellEnd"/>
      <w:r w:rsidRPr="0003644B">
        <w:rPr>
          <w:sz w:val="24"/>
          <w:szCs w:val="24"/>
        </w:rPr>
        <w:t xml:space="preserve"> Rolling 10-day</w:t>
      </w:r>
    </w:p>
    <w:tbl>
      <w:tblPr>
        <w:tblStyle w:val="TableGrid"/>
        <w:tblW w:w="0" w:type="auto"/>
        <w:tblInd w:w="360" w:type="dxa"/>
        <w:tblLook w:val="04A0" w:firstRow="1" w:lastRow="0" w:firstColumn="1" w:lastColumn="0" w:noHBand="0" w:noVBand="1"/>
      </w:tblPr>
      <w:tblGrid>
        <w:gridCol w:w="4135"/>
        <w:gridCol w:w="1620"/>
      </w:tblGrid>
      <w:tr w:rsidR="0003644B" w:rsidRPr="0003644B" w:rsidTr="00B01147">
        <w:tc>
          <w:tcPr>
            <w:tcW w:w="4135" w:type="dxa"/>
          </w:tcPr>
          <w:p w:rsidR="0003644B" w:rsidRPr="0003644B" w:rsidRDefault="0003644B" w:rsidP="00B01147">
            <w:pPr>
              <w:pStyle w:val="Heading2"/>
              <w:jc w:val="center"/>
              <w:rPr>
                <w:b w:val="0"/>
                <w:color w:val="000000"/>
                <w:szCs w:val="24"/>
              </w:rPr>
            </w:pPr>
            <w:r w:rsidRPr="0003644B">
              <w:rPr>
                <w:b w:val="0"/>
                <w:color w:val="000000"/>
                <w:szCs w:val="24"/>
              </w:rPr>
              <w:t>Use Case</w:t>
            </w:r>
          </w:p>
        </w:tc>
        <w:tc>
          <w:tcPr>
            <w:tcW w:w="1620" w:type="dxa"/>
          </w:tcPr>
          <w:p w:rsidR="0003644B" w:rsidRPr="0003644B" w:rsidRDefault="0003644B" w:rsidP="00B01147">
            <w:pPr>
              <w:pStyle w:val="Heading2"/>
              <w:jc w:val="center"/>
              <w:rPr>
                <w:b w:val="0"/>
                <w:color w:val="000000"/>
                <w:szCs w:val="24"/>
              </w:rPr>
            </w:pPr>
            <w:r w:rsidRPr="0003644B">
              <w:rPr>
                <w:b w:val="0"/>
                <w:color w:val="000000"/>
                <w:szCs w:val="24"/>
              </w:rPr>
              <w:t>Meter Level</w:t>
            </w:r>
          </w:p>
        </w:tc>
      </w:tr>
      <w:tr w:rsidR="0003644B" w:rsidRPr="0003644B" w:rsidTr="00B01147">
        <w:tc>
          <w:tcPr>
            <w:tcW w:w="4135" w:type="dxa"/>
          </w:tcPr>
          <w:p w:rsidR="0003644B" w:rsidRPr="0003644B" w:rsidRDefault="0003644B" w:rsidP="00B01147">
            <w:pPr>
              <w:pStyle w:val="Heading2"/>
              <w:rPr>
                <w:b w:val="0"/>
                <w:color w:val="000000"/>
                <w:szCs w:val="24"/>
              </w:rPr>
            </w:pPr>
            <w:r w:rsidRPr="0003644B">
              <w:rPr>
                <w:b w:val="0"/>
                <w:color w:val="000000"/>
                <w:szCs w:val="24"/>
              </w:rPr>
              <w:t>Standard</w:t>
            </w:r>
          </w:p>
        </w:tc>
        <w:tc>
          <w:tcPr>
            <w:tcW w:w="1620" w:type="dxa"/>
          </w:tcPr>
          <w:p w:rsidR="0003644B" w:rsidRPr="0003644B" w:rsidRDefault="0003644B" w:rsidP="00B01147">
            <w:pPr>
              <w:pStyle w:val="Heading2"/>
              <w:jc w:val="center"/>
              <w:rPr>
                <w:b w:val="0"/>
                <w:color w:val="000000"/>
                <w:szCs w:val="24"/>
              </w:rPr>
            </w:pPr>
            <w:r w:rsidRPr="0003644B">
              <w:rPr>
                <w:b w:val="0"/>
                <w:color w:val="000000"/>
                <w:szCs w:val="24"/>
              </w:rPr>
              <w:t>Yes</w:t>
            </w:r>
          </w:p>
        </w:tc>
      </w:tr>
      <w:tr w:rsidR="0003644B" w:rsidRPr="0003644B" w:rsidTr="00B01147">
        <w:tc>
          <w:tcPr>
            <w:tcW w:w="4135" w:type="dxa"/>
          </w:tcPr>
          <w:p w:rsidR="0003644B" w:rsidRPr="0003644B" w:rsidRDefault="0003644B" w:rsidP="00B01147">
            <w:pPr>
              <w:pStyle w:val="Heading2"/>
              <w:rPr>
                <w:b w:val="0"/>
                <w:color w:val="000000"/>
                <w:szCs w:val="24"/>
              </w:rPr>
            </w:pPr>
            <w:r w:rsidRPr="0003644B">
              <w:rPr>
                <w:b w:val="0"/>
                <w:color w:val="000000"/>
                <w:szCs w:val="24"/>
              </w:rPr>
              <w:t>Increment Interval Change</w:t>
            </w:r>
          </w:p>
        </w:tc>
        <w:tc>
          <w:tcPr>
            <w:tcW w:w="1620" w:type="dxa"/>
          </w:tcPr>
          <w:p w:rsidR="0003644B" w:rsidRPr="0003644B" w:rsidRDefault="0003644B" w:rsidP="00B01147">
            <w:pPr>
              <w:pStyle w:val="Heading2"/>
              <w:jc w:val="center"/>
              <w:rPr>
                <w:b w:val="0"/>
                <w:color w:val="000000"/>
                <w:szCs w:val="24"/>
              </w:rPr>
            </w:pPr>
            <w:r w:rsidRPr="0003644B">
              <w:rPr>
                <w:b w:val="0"/>
                <w:color w:val="000000"/>
                <w:szCs w:val="24"/>
              </w:rPr>
              <w:t>Yes</w:t>
            </w:r>
          </w:p>
        </w:tc>
      </w:tr>
      <w:tr w:rsidR="0003644B" w:rsidRPr="0003644B" w:rsidTr="00B01147">
        <w:tc>
          <w:tcPr>
            <w:tcW w:w="4135" w:type="dxa"/>
          </w:tcPr>
          <w:p w:rsidR="0003644B" w:rsidRPr="0003644B" w:rsidRDefault="0003644B" w:rsidP="00B01147">
            <w:pPr>
              <w:pStyle w:val="Heading2"/>
              <w:rPr>
                <w:b w:val="0"/>
                <w:color w:val="000000"/>
                <w:szCs w:val="24"/>
              </w:rPr>
            </w:pPr>
            <w:r w:rsidRPr="0003644B">
              <w:rPr>
                <w:b w:val="0"/>
                <w:color w:val="000000"/>
                <w:szCs w:val="24"/>
              </w:rPr>
              <w:t>Daylight Savings Time (Spring &amp; Fall)</w:t>
            </w:r>
          </w:p>
        </w:tc>
        <w:tc>
          <w:tcPr>
            <w:tcW w:w="1620" w:type="dxa"/>
          </w:tcPr>
          <w:p w:rsidR="0003644B" w:rsidRPr="0003644B" w:rsidRDefault="0003644B" w:rsidP="00B01147">
            <w:pPr>
              <w:pStyle w:val="Heading2"/>
              <w:jc w:val="center"/>
              <w:rPr>
                <w:b w:val="0"/>
                <w:color w:val="000000"/>
                <w:szCs w:val="24"/>
              </w:rPr>
            </w:pPr>
            <w:r w:rsidRPr="0003644B">
              <w:rPr>
                <w:b w:val="0"/>
                <w:color w:val="000000"/>
                <w:szCs w:val="24"/>
              </w:rPr>
              <w:t>Yes</w:t>
            </w:r>
          </w:p>
        </w:tc>
      </w:tr>
      <w:tr w:rsidR="0003644B" w:rsidRPr="0003644B" w:rsidTr="00B01147">
        <w:tc>
          <w:tcPr>
            <w:tcW w:w="4135" w:type="dxa"/>
          </w:tcPr>
          <w:p w:rsidR="0003644B" w:rsidRPr="0003644B" w:rsidRDefault="0003644B" w:rsidP="00B01147">
            <w:pPr>
              <w:pStyle w:val="Heading2"/>
              <w:rPr>
                <w:b w:val="0"/>
                <w:color w:val="000000"/>
                <w:szCs w:val="24"/>
              </w:rPr>
            </w:pPr>
            <w:r w:rsidRPr="0003644B">
              <w:rPr>
                <w:b w:val="0"/>
                <w:color w:val="000000"/>
                <w:szCs w:val="24"/>
              </w:rPr>
              <w:t>Meter Exchange</w:t>
            </w:r>
          </w:p>
        </w:tc>
        <w:tc>
          <w:tcPr>
            <w:tcW w:w="1620" w:type="dxa"/>
          </w:tcPr>
          <w:p w:rsidR="0003644B" w:rsidRPr="0003644B" w:rsidRDefault="0003644B" w:rsidP="00B01147">
            <w:pPr>
              <w:pStyle w:val="Heading2"/>
              <w:jc w:val="center"/>
              <w:rPr>
                <w:b w:val="0"/>
                <w:color w:val="000000"/>
                <w:szCs w:val="24"/>
              </w:rPr>
            </w:pPr>
            <w:r w:rsidRPr="0003644B">
              <w:rPr>
                <w:b w:val="0"/>
                <w:color w:val="000000"/>
                <w:szCs w:val="24"/>
              </w:rPr>
              <w:t>Yes</w:t>
            </w:r>
          </w:p>
        </w:tc>
      </w:tr>
      <w:tr w:rsidR="0003644B" w:rsidRPr="0003644B" w:rsidTr="00B01147">
        <w:tc>
          <w:tcPr>
            <w:tcW w:w="4135" w:type="dxa"/>
          </w:tcPr>
          <w:p w:rsidR="0003644B" w:rsidRPr="0003644B" w:rsidRDefault="0003644B" w:rsidP="00B01147">
            <w:pPr>
              <w:pStyle w:val="Heading2"/>
              <w:rPr>
                <w:b w:val="0"/>
                <w:color w:val="000000"/>
                <w:szCs w:val="24"/>
              </w:rPr>
            </w:pPr>
            <w:r w:rsidRPr="0003644B">
              <w:rPr>
                <w:b w:val="0"/>
                <w:color w:val="000000"/>
                <w:szCs w:val="24"/>
              </w:rPr>
              <w:t>Net Metering</w:t>
            </w:r>
          </w:p>
        </w:tc>
        <w:tc>
          <w:tcPr>
            <w:tcW w:w="1620" w:type="dxa"/>
          </w:tcPr>
          <w:p w:rsidR="0003644B" w:rsidRPr="0003644B" w:rsidRDefault="0003644B" w:rsidP="00B01147">
            <w:pPr>
              <w:pStyle w:val="Heading2"/>
              <w:jc w:val="center"/>
              <w:rPr>
                <w:b w:val="0"/>
                <w:color w:val="000000"/>
                <w:szCs w:val="24"/>
              </w:rPr>
            </w:pPr>
            <w:r w:rsidRPr="0003644B">
              <w:rPr>
                <w:b w:val="0"/>
                <w:color w:val="000000"/>
                <w:szCs w:val="24"/>
              </w:rPr>
              <w:t>No</w:t>
            </w:r>
          </w:p>
        </w:tc>
      </w:tr>
    </w:tbl>
    <w:p w:rsidR="0003644B" w:rsidRPr="0003644B" w:rsidRDefault="0003644B" w:rsidP="0003644B">
      <w:pPr>
        <w:pStyle w:val="Heading2"/>
        <w:ind w:left="360"/>
        <w:rPr>
          <w:b w:val="0"/>
          <w:color w:val="000000"/>
          <w:szCs w:val="24"/>
        </w:rPr>
      </w:pPr>
    </w:p>
    <w:p w:rsidR="00970476" w:rsidRPr="0003644B" w:rsidRDefault="00F312D1" w:rsidP="0003644B">
      <w:pPr>
        <w:pStyle w:val="Heading2"/>
        <w:ind w:left="360"/>
        <w:rPr>
          <w:b w:val="0"/>
          <w:color w:val="000000"/>
          <w:szCs w:val="24"/>
        </w:rPr>
      </w:pPr>
      <w:r w:rsidRPr="0003644B">
        <w:rPr>
          <w:b w:val="0"/>
          <w:color w:val="000000"/>
          <w:szCs w:val="24"/>
        </w:rPr>
        <w:t xml:space="preserve">A review of examples distributed to date will </w:t>
      </w:r>
      <w:r w:rsidR="00970476" w:rsidRPr="0003644B">
        <w:rPr>
          <w:b w:val="0"/>
          <w:color w:val="000000"/>
          <w:szCs w:val="24"/>
        </w:rPr>
        <w:t>be done and documented so we know which examples remain.</w:t>
      </w:r>
      <w:r w:rsidR="00513554">
        <w:rPr>
          <w:b w:val="0"/>
          <w:color w:val="000000"/>
          <w:szCs w:val="24"/>
        </w:rPr>
        <w:t xml:space="preserve">  Any or comments to the examples provided need to be brought up.</w:t>
      </w:r>
    </w:p>
    <w:p w:rsidR="00F312D1" w:rsidRDefault="00F312D1" w:rsidP="00970476">
      <w:pPr>
        <w:pStyle w:val="Heading2"/>
        <w:ind w:left="360"/>
        <w:rPr>
          <w:b w:val="0"/>
          <w:color w:val="000000"/>
          <w:szCs w:val="24"/>
        </w:rPr>
      </w:pPr>
      <w:r>
        <w:rPr>
          <w:b w:val="0"/>
          <w:color w:val="000000"/>
          <w:szCs w:val="24"/>
        </w:rPr>
        <w:t xml:space="preserve"> </w:t>
      </w:r>
    </w:p>
    <w:p w:rsidR="00513554" w:rsidRDefault="00513554" w:rsidP="00513554">
      <w:pPr>
        <w:pStyle w:val="Heading2"/>
        <w:numPr>
          <w:ilvl w:val="1"/>
          <w:numId w:val="1"/>
        </w:numPr>
        <w:ind w:left="360"/>
        <w:rPr>
          <w:color w:val="000000"/>
          <w:szCs w:val="24"/>
        </w:rPr>
      </w:pPr>
      <w:r w:rsidRPr="00513554">
        <w:rPr>
          <w:color w:val="000000"/>
          <w:szCs w:val="24"/>
        </w:rPr>
        <w:t>New Business</w:t>
      </w:r>
    </w:p>
    <w:p w:rsidR="00513554" w:rsidRPr="00513554" w:rsidRDefault="001449B0" w:rsidP="00513554">
      <w:pPr>
        <w:rPr>
          <w:sz w:val="24"/>
          <w:szCs w:val="24"/>
        </w:rPr>
      </w:pPr>
      <w:r>
        <w:rPr>
          <w:sz w:val="24"/>
          <w:szCs w:val="24"/>
        </w:rPr>
        <w:t xml:space="preserve">PECO introduced the topic of incorporating into the Framework guidelines </w:t>
      </w:r>
      <w:r w:rsidR="00B64445">
        <w:rPr>
          <w:sz w:val="24"/>
          <w:szCs w:val="24"/>
        </w:rPr>
        <w:t>standards for “data at rest”.  The PA Office of Administration has specific guidelines in place for PA State Government Agencies surrounding protection of sensitive data.  The Team agreed that the customer usage data we are exchanging would be considered private and sensitive data and should address data protection.  This will be a topic on next week’s agenda for discussion and parties have been asked to consult their IT Departments and/or bring the appropriate individuals to the meeting to provide input.</w:t>
      </w:r>
    </w:p>
    <w:p w:rsidR="00513554" w:rsidRPr="00513554" w:rsidRDefault="00513554" w:rsidP="00513554"/>
    <w:p w:rsidR="0026733D" w:rsidRPr="00F312D1" w:rsidRDefault="0026733D" w:rsidP="00572A6B">
      <w:pPr>
        <w:pStyle w:val="Heading2"/>
        <w:numPr>
          <w:ilvl w:val="1"/>
          <w:numId w:val="1"/>
        </w:numPr>
        <w:ind w:left="360"/>
        <w:rPr>
          <w:color w:val="000000"/>
          <w:szCs w:val="24"/>
        </w:rPr>
      </w:pPr>
      <w:r w:rsidRPr="00F312D1">
        <w:rPr>
          <w:color w:val="000000"/>
          <w:szCs w:val="24"/>
        </w:rPr>
        <w:t>Next Meeting</w:t>
      </w:r>
    </w:p>
    <w:p w:rsidR="00283122" w:rsidRDefault="00415A92"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Pr>
          <w:sz w:val="24"/>
          <w:szCs w:val="24"/>
        </w:rPr>
        <w:t>weekly</w:t>
      </w:r>
      <w:r w:rsidR="00D052C9" w:rsidRPr="00FD42C3">
        <w:rPr>
          <w:sz w:val="24"/>
          <w:szCs w:val="24"/>
        </w:rPr>
        <w:t xml:space="preserve"> </w:t>
      </w:r>
      <w:r>
        <w:rPr>
          <w:sz w:val="24"/>
          <w:szCs w:val="24"/>
        </w:rPr>
        <w:t>WPWG</w:t>
      </w:r>
      <w:r w:rsidR="00D052C9" w:rsidRPr="00FD42C3">
        <w:rPr>
          <w:sz w:val="24"/>
          <w:szCs w:val="24"/>
        </w:rPr>
        <w:t xml:space="preserve"> </w:t>
      </w:r>
      <w:r w:rsidR="0026733D" w:rsidRPr="00FD42C3">
        <w:rPr>
          <w:sz w:val="24"/>
          <w:szCs w:val="24"/>
        </w:rPr>
        <w:t xml:space="preserve">meeting will be held </w:t>
      </w:r>
      <w:r w:rsidR="00FF548B">
        <w:rPr>
          <w:sz w:val="24"/>
          <w:szCs w:val="24"/>
        </w:rPr>
        <w:t>on T</w:t>
      </w:r>
      <w:r>
        <w:rPr>
          <w:sz w:val="24"/>
          <w:szCs w:val="24"/>
        </w:rPr>
        <w:t>uesday</w:t>
      </w:r>
      <w:r w:rsidR="00FF548B">
        <w:rPr>
          <w:sz w:val="24"/>
          <w:szCs w:val="24"/>
        </w:rPr>
        <w:t xml:space="preserve">, </w:t>
      </w:r>
      <w:r w:rsidR="00513554">
        <w:rPr>
          <w:sz w:val="24"/>
          <w:szCs w:val="24"/>
        </w:rPr>
        <w:t>March 1</w:t>
      </w:r>
      <w:r w:rsidR="000D2F9D">
        <w:rPr>
          <w:sz w:val="24"/>
          <w:szCs w:val="24"/>
        </w:rPr>
        <w:t>, 2016</w:t>
      </w:r>
      <w:r w:rsidR="00E538C5" w:rsidRPr="00FD42C3">
        <w:rPr>
          <w:sz w:val="24"/>
          <w:szCs w:val="24"/>
        </w:rPr>
        <w:t xml:space="preserve"> at </w:t>
      </w:r>
      <w:r>
        <w:rPr>
          <w:sz w:val="24"/>
          <w:szCs w:val="24"/>
        </w:rPr>
        <w:t>10AM</w:t>
      </w:r>
      <w:r w:rsidR="00454621" w:rsidRPr="00FD42C3">
        <w:rPr>
          <w:sz w:val="24"/>
          <w:szCs w:val="24"/>
        </w:rPr>
        <w:t xml:space="preserve">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00415A92">
        <w:rPr>
          <w:b/>
          <w:bCs/>
          <w:color w:val="000000"/>
          <w:sz w:val="24"/>
          <w:szCs w:val="24"/>
        </w:rPr>
        <w:t xml:space="preserve"> or 888.238.2971</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sectPr w:rsidR="004E3C8B"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BD1" w:rsidRDefault="00ED4BD1">
      <w:r>
        <w:separator/>
      </w:r>
    </w:p>
  </w:endnote>
  <w:endnote w:type="continuationSeparator" w:id="0">
    <w:p w:rsidR="00ED4BD1" w:rsidRDefault="00ED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5E10D0">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BD1" w:rsidRDefault="00ED4BD1">
      <w:r>
        <w:separator/>
      </w:r>
    </w:p>
  </w:footnote>
  <w:footnote w:type="continuationSeparator" w:id="0">
    <w:p w:rsidR="00ED4BD1" w:rsidRDefault="00ED4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6C3A6268"/>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720"/>
        </w:tabs>
        <w:ind w:left="720"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60736C00"/>
    <w:multiLevelType w:val="hybridMultilevel"/>
    <w:tmpl w:val="765C0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DE7BD0"/>
    <w:multiLevelType w:val="hybridMultilevel"/>
    <w:tmpl w:val="402AF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2"/>
  </w:num>
  <w:num w:numId="6">
    <w:abstractNumId w:val="3"/>
  </w:num>
  <w:num w:numId="7">
    <w:abstractNumId w:val="9"/>
  </w:num>
  <w:num w:numId="8">
    <w:abstractNumId w:val="18"/>
  </w:num>
  <w:num w:numId="9">
    <w:abstractNumId w:val="2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23"/>
  </w:num>
  <w:num w:numId="14">
    <w:abstractNumId w:val="5"/>
  </w:num>
  <w:num w:numId="15">
    <w:abstractNumId w:val="13"/>
  </w:num>
  <w:num w:numId="16">
    <w:abstractNumId w:val="0"/>
  </w:num>
  <w:num w:numId="17">
    <w:abstractNumId w:val="2"/>
  </w:num>
  <w:num w:numId="18">
    <w:abstractNumId w:val="19"/>
  </w:num>
  <w:num w:numId="19">
    <w:abstractNumId w:val="11"/>
  </w:num>
  <w:num w:numId="20">
    <w:abstractNumId w:val="27"/>
  </w:num>
  <w:num w:numId="21">
    <w:abstractNumId w:val="7"/>
  </w:num>
  <w:num w:numId="22">
    <w:abstractNumId w:val="23"/>
  </w:num>
  <w:num w:numId="23">
    <w:abstractNumId w:val="2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4"/>
  </w:num>
  <w:num w:numId="28">
    <w:abstractNumId w:val="25"/>
  </w:num>
  <w:num w:numId="29">
    <w:abstractNumId w:val="8"/>
  </w:num>
  <w:num w:numId="30">
    <w:abstractNumId w:val="10"/>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3644B"/>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85923"/>
    <w:rsid w:val="000901BF"/>
    <w:rsid w:val="000920DE"/>
    <w:rsid w:val="000935FE"/>
    <w:rsid w:val="00093CEA"/>
    <w:rsid w:val="00093E94"/>
    <w:rsid w:val="00095BF4"/>
    <w:rsid w:val="00096836"/>
    <w:rsid w:val="00096CCD"/>
    <w:rsid w:val="0009704F"/>
    <w:rsid w:val="000975A7"/>
    <w:rsid w:val="000A0442"/>
    <w:rsid w:val="000A0E56"/>
    <w:rsid w:val="000A0FC1"/>
    <w:rsid w:val="000A2068"/>
    <w:rsid w:val="000A25C6"/>
    <w:rsid w:val="000A40E0"/>
    <w:rsid w:val="000A6716"/>
    <w:rsid w:val="000A6C69"/>
    <w:rsid w:val="000A7CCC"/>
    <w:rsid w:val="000B28CE"/>
    <w:rsid w:val="000B33C9"/>
    <w:rsid w:val="000B66EC"/>
    <w:rsid w:val="000B6812"/>
    <w:rsid w:val="000B7655"/>
    <w:rsid w:val="000C1F24"/>
    <w:rsid w:val="000C23A0"/>
    <w:rsid w:val="000C29E5"/>
    <w:rsid w:val="000C4447"/>
    <w:rsid w:val="000C5514"/>
    <w:rsid w:val="000C68EA"/>
    <w:rsid w:val="000D095C"/>
    <w:rsid w:val="000D1876"/>
    <w:rsid w:val="000D1AEC"/>
    <w:rsid w:val="000D2F9D"/>
    <w:rsid w:val="000D4701"/>
    <w:rsid w:val="000D56BE"/>
    <w:rsid w:val="000E1ED0"/>
    <w:rsid w:val="000E38EF"/>
    <w:rsid w:val="000E41BC"/>
    <w:rsid w:val="000E4B3C"/>
    <w:rsid w:val="000E52B6"/>
    <w:rsid w:val="000E68BE"/>
    <w:rsid w:val="000E7E34"/>
    <w:rsid w:val="000F0591"/>
    <w:rsid w:val="000F20FE"/>
    <w:rsid w:val="000F2393"/>
    <w:rsid w:val="000F4779"/>
    <w:rsid w:val="000F4FCF"/>
    <w:rsid w:val="000F64D9"/>
    <w:rsid w:val="00103531"/>
    <w:rsid w:val="00103A44"/>
    <w:rsid w:val="001057A9"/>
    <w:rsid w:val="0010648D"/>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356B7"/>
    <w:rsid w:val="00143418"/>
    <w:rsid w:val="00144754"/>
    <w:rsid w:val="001449B0"/>
    <w:rsid w:val="001455B4"/>
    <w:rsid w:val="00147226"/>
    <w:rsid w:val="0014761D"/>
    <w:rsid w:val="0015035D"/>
    <w:rsid w:val="001520DC"/>
    <w:rsid w:val="00153788"/>
    <w:rsid w:val="00154C36"/>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A50A0"/>
    <w:rsid w:val="001B053A"/>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21A"/>
    <w:rsid w:val="001D4047"/>
    <w:rsid w:val="001D6144"/>
    <w:rsid w:val="001E385A"/>
    <w:rsid w:val="001E441C"/>
    <w:rsid w:val="001E4956"/>
    <w:rsid w:val="001E7C55"/>
    <w:rsid w:val="001F051D"/>
    <w:rsid w:val="001F2F4C"/>
    <w:rsid w:val="001F5009"/>
    <w:rsid w:val="001F5563"/>
    <w:rsid w:val="001F7FCF"/>
    <w:rsid w:val="002019C7"/>
    <w:rsid w:val="00201DD9"/>
    <w:rsid w:val="002021C4"/>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36355"/>
    <w:rsid w:val="00240760"/>
    <w:rsid w:val="00240E9D"/>
    <w:rsid w:val="002427BD"/>
    <w:rsid w:val="00242BFB"/>
    <w:rsid w:val="00242C40"/>
    <w:rsid w:val="00243B05"/>
    <w:rsid w:val="0024518B"/>
    <w:rsid w:val="00245744"/>
    <w:rsid w:val="00245D8F"/>
    <w:rsid w:val="00247FD0"/>
    <w:rsid w:val="0025019D"/>
    <w:rsid w:val="00251F3F"/>
    <w:rsid w:val="00256CF1"/>
    <w:rsid w:val="0025784D"/>
    <w:rsid w:val="00261034"/>
    <w:rsid w:val="00261767"/>
    <w:rsid w:val="00262AE3"/>
    <w:rsid w:val="002633EC"/>
    <w:rsid w:val="00265681"/>
    <w:rsid w:val="0026733D"/>
    <w:rsid w:val="00270A01"/>
    <w:rsid w:val="002716AD"/>
    <w:rsid w:val="00276D4E"/>
    <w:rsid w:val="00277D57"/>
    <w:rsid w:val="00280D12"/>
    <w:rsid w:val="0028237E"/>
    <w:rsid w:val="002825C1"/>
    <w:rsid w:val="00283122"/>
    <w:rsid w:val="00283BFB"/>
    <w:rsid w:val="00286020"/>
    <w:rsid w:val="00286C12"/>
    <w:rsid w:val="0029121C"/>
    <w:rsid w:val="00297A21"/>
    <w:rsid w:val="002A2968"/>
    <w:rsid w:val="002A524A"/>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4C37"/>
    <w:rsid w:val="00306442"/>
    <w:rsid w:val="003112A9"/>
    <w:rsid w:val="00312BAD"/>
    <w:rsid w:val="00314BFD"/>
    <w:rsid w:val="00315474"/>
    <w:rsid w:val="00315543"/>
    <w:rsid w:val="00315C7A"/>
    <w:rsid w:val="00315F5F"/>
    <w:rsid w:val="003160E8"/>
    <w:rsid w:val="0031687B"/>
    <w:rsid w:val="00320648"/>
    <w:rsid w:val="00320BA7"/>
    <w:rsid w:val="003216C4"/>
    <w:rsid w:val="003245D6"/>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3D00"/>
    <w:rsid w:val="0035421C"/>
    <w:rsid w:val="00354404"/>
    <w:rsid w:val="003566FA"/>
    <w:rsid w:val="00356C76"/>
    <w:rsid w:val="00356DA8"/>
    <w:rsid w:val="00360755"/>
    <w:rsid w:val="00360924"/>
    <w:rsid w:val="003610CC"/>
    <w:rsid w:val="003611F5"/>
    <w:rsid w:val="00366DBB"/>
    <w:rsid w:val="00370633"/>
    <w:rsid w:val="0037442B"/>
    <w:rsid w:val="003751C0"/>
    <w:rsid w:val="003755D2"/>
    <w:rsid w:val="00381680"/>
    <w:rsid w:val="00381BF5"/>
    <w:rsid w:val="0038231D"/>
    <w:rsid w:val="00386B7B"/>
    <w:rsid w:val="00387905"/>
    <w:rsid w:val="00391B2A"/>
    <w:rsid w:val="00393737"/>
    <w:rsid w:val="00395681"/>
    <w:rsid w:val="00395828"/>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12A"/>
    <w:rsid w:val="00406CEC"/>
    <w:rsid w:val="004103EF"/>
    <w:rsid w:val="00415A92"/>
    <w:rsid w:val="00415E54"/>
    <w:rsid w:val="00416247"/>
    <w:rsid w:val="004162FB"/>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225"/>
    <w:rsid w:val="00470F54"/>
    <w:rsid w:val="004725D8"/>
    <w:rsid w:val="0047314C"/>
    <w:rsid w:val="00475D6C"/>
    <w:rsid w:val="00476CF2"/>
    <w:rsid w:val="00477EF9"/>
    <w:rsid w:val="0048174B"/>
    <w:rsid w:val="00481BEF"/>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3FC"/>
    <w:rsid w:val="004A5AFA"/>
    <w:rsid w:val="004B16D2"/>
    <w:rsid w:val="004B42BF"/>
    <w:rsid w:val="004B5115"/>
    <w:rsid w:val="004B55C3"/>
    <w:rsid w:val="004C08DB"/>
    <w:rsid w:val="004C0C83"/>
    <w:rsid w:val="004C264F"/>
    <w:rsid w:val="004C2C1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C0"/>
    <w:rsid w:val="004E3EE7"/>
    <w:rsid w:val="004E4D4F"/>
    <w:rsid w:val="004E54C3"/>
    <w:rsid w:val="004E54FD"/>
    <w:rsid w:val="004E725A"/>
    <w:rsid w:val="004E7D1A"/>
    <w:rsid w:val="004F340F"/>
    <w:rsid w:val="004F6879"/>
    <w:rsid w:val="004F6EFF"/>
    <w:rsid w:val="00501DAF"/>
    <w:rsid w:val="00502C5C"/>
    <w:rsid w:val="00507AA1"/>
    <w:rsid w:val="00510DCD"/>
    <w:rsid w:val="00512D2D"/>
    <w:rsid w:val="00513084"/>
    <w:rsid w:val="00513554"/>
    <w:rsid w:val="00514F43"/>
    <w:rsid w:val="0052001E"/>
    <w:rsid w:val="00520823"/>
    <w:rsid w:val="0052428D"/>
    <w:rsid w:val="0052468D"/>
    <w:rsid w:val="005250C1"/>
    <w:rsid w:val="00525D0A"/>
    <w:rsid w:val="005266D0"/>
    <w:rsid w:val="00527A40"/>
    <w:rsid w:val="005306F7"/>
    <w:rsid w:val="00531557"/>
    <w:rsid w:val="00531D0B"/>
    <w:rsid w:val="005334C0"/>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0FA4"/>
    <w:rsid w:val="005820F1"/>
    <w:rsid w:val="00583E67"/>
    <w:rsid w:val="00585FB0"/>
    <w:rsid w:val="00587511"/>
    <w:rsid w:val="005918D9"/>
    <w:rsid w:val="0059279E"/>
    <w:rsid w:val="00592DE3"/>
    <w:rsid w:val="00593AF4"/>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1DD2"/>
    <w:rsid w:val="005B37BA"/>
    <w:rsid w:val="005B6405"/>
    <w:rsid w:val="005C254A"/>
    <w:rsid w:val="005D3E25"/>
    <w:rsid w:val="005D5D22"/>
    <w:rsid w:val="005D650A"/>
    <w:rsid w:val="005E057D"/>
    <w:rsid w:val="005E10D0"/>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2F8D"/>
    <w:rsid w:val="00633A65"/>
    <w:rsid w:val="0063547C"/>
    <w:rsid w:val="00635EA8"/>
    <w:rsid w:val="00636D9F"/>
    <w:rsid w:val="0064023E"/>
    <w:rsid w:val="00640D6C"/>
    <w:rsid w:val="00647F95"/>
    <w:rsid w:val="00657485"/>
    <w:rsid w:val="00657BE0"/>
    <w:rsid w:val="00660AC8"/>
    <w:rsid w:val="006618BA"/>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96220"/>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2BF2"/>
    <w:rsid w:val="006C330B"/>
    <w:rsid w:val="006C35A5"/>
    <w:rsid w:val="006C48D2"/>
    <w:rsid w:val="006C675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2418"/>
    <w:rsid w:val="006F3D40"/>
    <w:rsid w:val="006F4332"/>
    <w:rsid w:val="006F4D7A"/>
    <w:rsid w:val="006F513D"/>
    <w:rsid w:val="006F7549"/>
    <w:rsid w:val="00700C38"/>
    <w:rsid w:val="007011F1"/>
    <w:rsid w:val="00701AD3"/>
    <w:rsid w:val="007025B4"/>
    <w:rsid w:val="00702CD9"/>
    <w:rsid w:val="00702CEF"/>
    <w:rsid w:val="00703110"/>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5B12"/>
    <w:rsid w:val="00726C27"/>
    <w:rsid w:val="00727CCC"/>
    <w:rsid w:val="0073004F"/>
    <w:rsid w:val="00732902"/>
    <w:rsid w:val="007355BB"/>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6DC5"/>
    <w:rsid w:val="00767140"/>
    <w:rsid w:val="0077118C"/>
    <w:rsid w:val="00771FC4"/>
    <w:rsid w:val="007723E6"/>
    <w:rsid w:val="00772FBA"/>
    <w:rsid w:val="00773F7B"/>
    <w:rsid w:val="00780565"/>
    <w:rsid w:val="00780965"/>
    <w:rsid w:val="007824C5"/>
    <w:rsid w:val="00786E44"/>
    <w:rsid w:val="0078790C"/>
    <w:rsid w:val="007914CA"/>
    <w:rsid w:val="00792698"/>
    <w:rsid w:val="0079293D"/>
    <w:rsid w:val="00792DB6"/>
    <w:rsid w:val="00793A7E"/>
    <w:rsid w:val="00794291"/>
    <w:rsid w:val="00796487"/>
    <w:rsid w:val="007A226F"/>
    <w:rsid w:val="007A25BF"/>
    <w:rsid w:val="007A3016"/>
    <w:rsid w:val="007A39BB"/>
    <w:rsid w:val="007A55A4"/>
    <w:rsid w:val="007B264A"/>
    <w:rsid w:val="007B27BB"/>
    <w:rsid w:val="007B581F"/>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2BFC"/>
    <w:rsid w:val="007E3229"/>
    <w:rsid w:val="007E3C8F"/>
    <w:rsid w:val="007E4827"/>
    <w:rsid w:val="007E4A2A"/>
    <w:rsid w:val="007F1B72"/>
    <w:rsid w:val="007F2D2D"/>
    <w:rsid w:val="007F37E4"/>
    <w:rsid w:val="007F39B6"/>
    <w:rsid w:val="007F3DCD"/>
    <w:rsid w:val="007F7A8E"/>
    <w:rsid w:val="00800623"/>
    <w:rsid w:val="008006F2"/>
    <w:rsid w:val="00800760"/>
    <w:rsid w:val="008012CC"/>
    <w:rsid w:val="008035E8"/>
    <w:rsid w:val="00803601"/>
    <w:rsid w:val="00805168"/>
    <w:rsid w:val="0080536A"/>
    <w:rsid w:val="00806032"/>
    <w:rsid w:val="008065D4"/>
    <w:rsid w:val="00807362"/>
    <w:rsid w:val="00814CB7"/>
    <w:rsid w:val="00815824"/>
    <w:rsid w:val="0082453D"/>
    <w:rsid w:val="00825F13"/>
    <w:rsid w:val="00826416"/>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4E77"/>
    <w:rsid w:val="0085597B"/>
    <w:rsid w:val="00855EA0"/>
    <w:rsid w:val="00857516"/>
    <w:rsid w:val="00862967"/>
    <w:rsid w:val="00862F12"/>
    <w:rsid w:val="0086307E"/>
    <w:rsid w:val="00863775"/>
    <w:rsid w:val="00864F48"/>
    <w:rsid w:val="00865D0B"/>
    <w:rsid w:val="00867082"/>
    <w:rsid w:val="0087101E"/>
    <w:rsid w:val="00872072"/>
    <w:rsid w:val="00873835"/>
    <w:rsid w:val="0087437C"/>
    <w:rsid w:val="00874F0E"/>
    <w:rsid w:val="00876274"/>
    <w:rsid w:val="0087689E"/>
    <w:rsid w:val="00881509"/>
    <w:rsid w:val="00881D96"/>
    <w:rsid w:val="008827B4"/>
    <w:rsid w:val="0088390E"/>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139"/>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169FF"/>
    <w:rsid w:val="009210C6"/>
    <w:rsid w:val="00921AA2"/>
    <w:rsid w:val="00922E33"/>
    <w:rsid w:val="0092447B"/>
    <w:rsid w:val="00926794"/>
    <w:rsid w:val="00927843"/>
    <w:rsid w:val="00936B65"/>
    <w:rsid w:val="00936CFD"/>
    <w:rsid w:val="00937AB8"/>
    <w:rsid w:val="009409F3"/>
    <w:rsid w:val="0094399B"/>
    <w:rsid w:val="00943DD4"/>
    <w:rsid w:val="00945BBE"/>
    <w:rsid w:val="00946B15"/>
    <w:rsid w:val="00947C42"/>
    <w:rsid w:val="00952A80"/>
    <w:rsid w:val="00954401"/>
    <w:rsid w:val="0095520E"/>
    <w:rsid w:val="0095541A"/>
    <w:rsid w:val="00956047"/>
    <w:rsid w:val="00964193"/>
    <w:rsid w:val="009645C1"/>
    <w:rsid w:val="00965C59"/>
    <w:rsid w:val="009703CB"/>
    <w:rsid w:val="00970476"/>
    <w:rsid w:val="009704BA"/>
    <w:rsid w:val="009708B7"/>
    <w:rsid w:val="009712BD"/>
    <w:rsid w:val="00972B2F"/>
    <w:rsid w:val="00975941"/>
    <w:rsid w:val="00975AC2"/>
    <w:rsid w:val="00981C94"/>
    <w:rsid w:val="00982C51"/>
    <w:rsid w:val="00983CCD"/>
    <w:rsid w:val="009902F1"/>
    <w:rsid w:val="00991A9D"/>
    <w:rsid w:val="009933F4"/>
    <w:rsid w:val="00993B95"/>
    <w:rsid w:val="0099422D"/>
    <w:rsid w:val="009A16B5"/>
    <w:rsid w:val="009A2353"/>
    <w:rsid w:val="009A273C"/>
    <w:rsid w:val="009A3094"/>
    <w:rsid w:val="009A5590"/>
    <w:rsid w:val="009B1999"/>
    <w:rsid w:val="009B2538"/>
    <w:rsid w:val="009B43E9"/>
    <w:rsid w:val="009B584C"/>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727A"/>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5EBB"/>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19D"/>
    <w:rsid w:val="00A61425"/>
    <w:rsid w:val="00A64046"/>
    <w:rsid w:val="00A700A4"/>
    <w:rsid w:val="00A7497A"/>
    <w:rsid w:val="00A74F11"/>
    <w:rsid w:val="00A776C2"/>
    <w:rsid w:val="00A824F7"/>
    <w:rsid w:val="00A83742"/>
    <w:rsid w:val="00A85ACA"/>
    <w:rsid w:val="00A868F1"/>
    <w:rsid w:val="00A86FC9"/>
    <w:rsid w:val="00A90142"/>
    <w:rsid w:val="00A92269"/>
    <w:rsid w:val="00A925E2"/>
    <w:rsid w:val="00A948A6"/>
    <w:rsid w:val="00A96D47"/>
    <w:rsid w:val="00AA2DB1"/>
    <w:rsid w:val="00AA3658"/>
    <w:rsid w:val="00AA3D2B"/>
    <w:rsid w:val="00AA4C46"/>
    <w:rsid w:val="00AB1910"/>
    <w:rsid w:val="00AB2487"/>
    <w:rsid w:val="00AB260E"/>
    <w:rsid w:val="00AB392E"/>
    <w:rsid w:val="00AB3D79"/>
    <w:rsid w:val="00AB415B"/>
    <w:rsid w:val="00AB5BD1"/>
    <w:rsid w:val="00AB6637"/>
    <w:rsid w:val="00AB7BD6"/>
    <w:rsid w:val="00AC0BCD"/>
    <w:rsid w:val="00AC2565"/>
    <w:rsid w:val="00AC3989"/>
    <w:rsid w:val="00AC48A0"/>
    <w:rsid w:val="00AC516A"/>
    <w:rsid w:val="00AC6124"/>
    <w:rsid w:val="00AC768F"/>
    <w:rsid w:val="00AD0866"/>
    <w:rsid w:val="00AD1236"/>
    <w:rsid w:val="00AD1BC4"/>
    <w:rsid w:val="00AD34F9"/>
    <w:rsid w:val="00AD55C5"/>
    <w:rsid w:val="00AE0871"/>
    <w:rsid w:val="00AE226A"/>
    <w:rsid w:val="00AE429D"/>
    <w:rsid w:val="00AE6C69"/>
    <w:rsid w:val="00AF1072"/>
    <w:rsid w:val="00AF2468"/>
    <w:rsid w:val="00AF58E7"/>
    <w:rsid w:val="00AF6BE8"/>
    <w:rsid w:val="00AF7315"/>
    <w:rsid w:val="00AF7AA2"/>
    <w:rsid w:val="00B00E21"/>
    <w:rsid w:val="00B02FB3"/>
    <w:rsid w:val="00B03E5A"/>
    <w:rsid w:val="00B04197"/>
    <w:rsid w:val="00B05912"/>
    <w:rsid w:val="00B06B93"/>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E5"/>
    <w:rsid w:val="00B4515F"/>
    <w:rsid w:val="00B46DBE"/>
    <w:rsid w:val="00B47FA5"/>
    <w:rsid w:val="00B51F46"/>
    <w:rsid w:val="00B54604"/>
    <w:rsid w:val="00B547CE"/>
    <w:rsid w:val="00B55820"/>
    <w:rsid w:val="00B55B84"/>
    <w:rsid w:val="00B5622D"/>
    <w:rsid w:val="00B573B1"/>
    <w:rsid w:val="00B6155D"/>
    <w:rsid w:val="00B6160F"/>
    <w:rsid w:val="00B62CA1"/>
    <w:rsid w:val="00B64445"/>
    <w:rsid w:val="00B66027"/>
    <w:rsid w:val="00B667A0"/>
    <w:rsid w:val="00B66976"/>
    <w:rsid w:val="00B6724E"/>
    <w:rsid w:val="00B71A19"/>
    <w:rsid w:val="00B75E04"/>
    <w:rsid w:val="00B772F8"/>
    <w:rsid w:val="00B824D7"/>
    <w:rsid w:val="00B842D2"/>
    <w:rsid w:val="00B84552"/>
    <w:rsid w:val="00B85FC0"/>
    <w:rsid w:val="00B87705"/>
    <w:rsid w:val="00B903E4"/>
    <w:rsid w:val="00B93FF3"/>
    <w:rsid w:val="00B96135"/>
    <w:rsid w:val="00B97CA2"/>
    <w:rsid w:val="00BA33BA"/>
    <w:rsid w:val="00BA3922"/>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B79E6"/>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4C52"/>
    <w:rsid w:val="00BD6F05"/>
    <w:rsid w:val="00BD7EA5"/>
    <w:rsid w:val="00BE1E6B"/>
    <w:rsid w:val="00BE62BD"/>
    <w:rsid w:val="00BE7977"/>
    <w:rsid w:val="00BF0037"/>
    <w:rsid w:val="00BF1AE8"/>
    <w:rsid w:val="00BF1F52"/>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D35"/>
    <w:rsid w:val="00C22E57"/>
    <w:rsid w:val="00C23837"/>
    <w:rsid w:val="00C26EEF"/>
    <w:rsid w:val="00C27A63"/>
    <w:rsid w:val="00C32981"/>
    <w:rsid w:val="00C33388"/>
    <w:rsid w:val="00C34640"/>
    <w:rsid w:val="00C34B8A"/>
    <w:rsid w:val="00C37389"/>
    <w:rsid w:val="00C40B65"/>
    <w:rsid w:val="00C41F67"/>
    <w:rsid w:val="00C430B9"/>
    <w:rsid w:val="00C45FA7"/>
    <w:rsid w:val="00C47A84"/>
    <w:rsid w:val="00C47F1E"/>
    <w:rsid w:val="00C50352"/>
    <w:rsid w:val="00C519DF"/>
    <w:rsid w:val="00C53ECD"/>
    <w:rsid w:val="00C60386"/>
    <w:rsid w:val="00C60EEC"/>
    <w:rsid w:val="00C610B3"/>
    <w:rsid w:val="00C6254B"/>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1959"/>
    <w:rsid w:val="00CB2DFC"/>
    <w:rsid w:val="00CB2F71"/>
    <w:rsid w:val="00CB533D"/>
    <w:rsid w:val="00CB5BE8"/>
    <w:rsid w:val="00CB7E48"/>
    <w:rsid w:val="00CC0327"/>
    <w:rsid w:val="00CC1DD9"/>
    <w:rsid w:val="00CC28DA"/>
    <w:rsid w:val="00CC337C"/>
    <w:rsid w:val="00CC4A99"/>
    <w:rsid w:val="00CC5D6A"/>
    <w:rsid w:val="00CC753D"/>
    <w:rsid w:val="00CD232D"/>
    <w:rsid w:val="00CD33B5"/>
    <w:rsid w:val="00CD42BB"/>
    <w:rsid w:val="00CD4663"/>
    <w:rsid w:val="00CD4C8B"/>
    <w:rsid w:val="00CD5AB9"/>
    <w:rsid w:val="00CD5E70"/>
    <w:rsid w:val="00CE149D"/>
    <w:rsid w:val="00CE3288"/>
    <w:rsid w:val="00CE36D4"/>
    <w:rsid w:val="00CE6872"/>
    <w:rsid w:val="00CE69A1"/>
    <w:rsid w:val="00CE7102"/>
    <w:rsid w:val="00CE7EFB"/>
    <w:rsid w:val="00CF0179"/>
    <w:rsid w:val="00CF1D7B"/>
    <w:rsid w:val="00CF210D"/>
    <w:rsid w:val="00CF30BB"/>
    <w:rsid w:val="00CF3F1F"/>
    <w:rsid w:val="00CF4630"/>
    <w:rsid w:val="00CF53C9"/>
    <w:rsid w:val="00CF5A96"/>
    <w:rsid w:val="00D00D8D"/>
    <w:rsid w:val="00D03E96"/>
    <w:rsid w:val="00D052C9"/>
    <w:rsid w:val="00D059A6"/>
    <w:rsid w:val="00D060FE"/>
    <w:rsid w:val="00D066A6"/>
    <w:rsid w:val="00D1104A"/>
    <w:rsid w:val="00D13922"/>
    <w:rsid w:val="00D13D55"/>
    <w:rsid w:val="00D14312"/>
    <w:rsid w:val="00D16E07"/>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21C9"/>
    <w:rsid w:val="00D5499E"/>
    <w:rsid w:val="00D54A41"/>
    <w:rsid w:val="00D54F2C"/>
    <w:rsid w:val="00D5702B"/>
    <w:rsid w:val="00D61789"/>
    <w:rsid w:val="00D66F95"/>
    <w:rsid w:val="00D719D8"/>
    <w:rsid w:val="00D7277E"/>
    <w:rsid w:val="00D72E42"/>
    <w:rsid w:val="00D73FBB"/>
    <w:rsid w:val="00D749C2"/>
    <w:rsid w:val="00D76510"/>
    <w:rsid w:val="00D76A87"/>
    <w:rsid w:val="00D82D57"/>
    <w:rsid w:val="00D83966"/>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6FA2"/>
    <w:rsid w:val="00DB7C50"/>
    <w:rsid w:val="00DC020A"/>
    <w:rsid w:val="00DC079F"/>
    <w:rsid w:val="00DC2652"/>
    <w:rsid w:val="00DC3501"/>
    <w:rsid w:val="00DC564A"/>
    <w:rsid w:val="00DC6BD0"/>
    <w:rsid w:val="00DD17E8"/>
    <w:rsid w:val="00DD2044"/>
    <w:rsid w:val="00DD211E"/>
    <w:rsid w:val="00DD2438"/>
    <w:rsid w:val="00DD6756"/>
    <w:rsid w:val="00DD6791"/>
    <w:rsid w:val="00DE0E60"/>
    <w:rsid w:val="00DE304A"/>
    <w:rsid w:val="00DE3C5F"/>
    <w:rsid w:val="00DE7F9E"/>
    <w:rsid w:val="00DE7FD8"/>
    <w:rsid w:val="00DF2CF5"/>
    <w:rsid w:val="00DF2FB9"/>
    <w:rsid w:val="00DF5FF4"/>
    <w:rsid w:val="00DF71BC"/>
    <w:rsid w:val="00DF752F"/>
    <w:rsid w:val="00DF7AC7"/>
    <w:rsid w:val="00E00048"/>
    <w:rsid w:val="00E007B0"/>
    <w:rsid w:val="00E00EE0"/>
    <w:rsid w:val="00E03E2F"/>
    <w:rsid w:val="00E04853"/>
    <w:rsid w:val="00E06874"/>
    <w:rsid w:val="00E104D5"/>
    <w:rsid w:val="00E11C0A"/>
    <w:rsid w:val="00E14989"/>
    <w:rsid w:val="00E15519"/>
    <w:rsid w:val="00E15697"/>
    <w:rsid w:val="00E17000"/>
    <w:rsid w:val="00E24445"/>
    <w:rsid w:val="00E24C59"/>
    <w:rsid w:val="00E268C9"/>
    <w:rsid w:val="00E314EF"/>
    <w:rsid w:val="00E333B5"/>
    <w:rsid w:val="00E3353D"/>
    <w:rsid w:val="00E35545"/>
    <w:rsid w:val="00E44161"/>
    <w:rsid w:val="00E4568C"/>
    <w:rsid w:val="00E46860"/>
    <w:rsid w:val="00E50C67"/>
    <w:rsid w:val="00E51BA2"/>
    <w:rsid w:val="00E538C5"/>
    <w:rsid w:val="00E565F4"/>
    <w:rsid w:val="00E5679B"/>
    <w:rsid w:val="00E57191"/>
    <w:rsid w:val="00E600C2"/>
    <w:rsid w:val="00E61516"/>
    <w:rsid w:val="00E66538"/>
    <w:rsid w:val="00E66962"/>
    <w:rsid w:val="00E7223E"/>
    <w:rsid w:val="00E741FB"/>
    <w:rsid w:val="00E75292"/>
    <w:rsid w:val="00E762A7"/>
    <w:rsid w:val="00E77A3F"/>
    <w:rsid w:val="00E814B0"/>
    <w:rsid w:val="00E821B7"/>
    <w:rsid w:val="00E829A0"/>
    <w:rsid w:val="00E83195"/>
    <w:rsid w:val="00E85BCC"/>
    <w:rsid w:val="00E86CC7"/>
    <w:rsid w:val="00E871B7"/>
    <w:rsid w:val="00E90BE2"/>
    <w:rsid w:val="00E91DC8"/>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492B"/>
    <w:rsid w:val="00EC6517"/>
    <w:rsid w:val="00EC7568"/>
    <w:rsid w:val="00ED2901"/>
    <w:rsid w:val="00ED36E8"/>
    <w:rsid w:val="00ED384E"/>
    <w:rsid w:val="00ED4BD1"/>
    <w:rsid w:val="00ED58E4"/>
    <w:rsid w:val="00ED6947"/>
    <w:rsid w:val="00ED6CF6"/>
    <w:rsid w:val="00ED7A94"/>
    <w:rsid w:val="00ED7AED"/>
    <w:rsid w:val="00EE09FB"/>
    <w:rsid w:val="00EE4E16"/>
    <w:rsid w:val="00EE5CA2"/>
    <w:rsid w:val="00EE5F96"/>
    <w:rsid w:val="00EF1B6D"/>
    <w:rsid w:val="00EF60EF"/>
    <w:rsid w:val="00F000BC"/>
    <w:rsid w:val="00F01491"/>
    <w:rsid w:val="00F01B4A"/>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1A0"/>
    <w:rsid w:val="00F16A3E"/>
    <w:rsid w:val="00F21447"/>
    <w:rsid w:val="00F2350D"/>
    <w:rsid w:val="00F256E7"/>
    <w:rsid w:val="00F31298"/>
    <w:rsid w:val="00F312D1"/>
    <w:rsid w:val="00F31ABE"/>
    <w:rsid w:val="00F3399A"/>
    <w:rsid w:val="00F3540A"/>
    <w:rsid w:val="00F35F6F"/>
    <w:rsid w:val="00F411B1"/>
    <w:rsid w:val="00F415D8"/>
    <w:rsid w:val="00F4327D"/>
    <w:rsid w:val="00F468EA"/>
    <w:rsid w:val="00F47973"/>
    <w:rsid w:val="00F52559"/>
    <w:rsid w:val="00F54AD4"/>
    <w:rsid w:val="00F563A5"/>
    <w:rsid w:val="00F56A0A"/>
    <w:rsid w:val="00F579E1"/>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3FF"/>
    <w:rsid w:val="00F94FC4"/>
    <w:rsid w:val="00F96401"/>
    <w:rsid w:val="00FA0B9F"/>
    <w:rsid w:val="00FA1FD9"/>
    <w:rsid w:val="00FA20B0"/>
    <w:rsid w:val="00FA2678"/>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2040"/>
    <w:rsid w:val="00FE31EC"/>
    <w:rsid w:val="00FE3C35"/>
    <w:rsid w:val="00FE4349"/>
    <w:rsid w:val="00FE5608"/>
    <w:rsid w:val="00FE5735"/>
    <w:rsid w:val="00FE672F"/>
    <w:rsid w:val="00FE711F"/>
    <w:rsid w:val="00FF04C5"/>
    <w:rsid w:val="00FF350E"/>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139897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A074E-1462-4CDF-A210-DF486DB6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2433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PPL</cp:lastModifiedBy>
  <cp:revision>4</cp:revision>
  <cp:lastPrinted>2016-01-12T14:25:00Z</cp:lastPrinted>
  <dcterms:created xsi:type="dcterms:W3CDTF">2016-02-23T15:48:00Z</dcterms:created>
  <dcterms:modified xsi:type="dcterms:W3CDTF">2016-02-23T16:11:00Z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