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C6713">
        <w:rPr>
          <w:sz w:val="24"/>
          <w:szCs w:val="24"/>
        </w:rPr>
        <w:t>1</w:t>
      </w:r>
      <w:r w:rsidR="00103A44">
        <w:rPr>
          <w:sz w:val="24"/>
          <w:szCs w:val="24"/>
        </w:rPr>
        <w:t>/</w:t>
      </w:r>
      <w:r w:rsidR="00603822">
        <w:rPr>
          <w:sz w:val="24"/>
          <w:szCs w:val="24"/>
        </w:rPr>
        <w:t>7</w:t>
      </w:r>
      <w:r w:rsidR="00DB7C50">
        <w:rPr>
          <w:sz w:val="24"/>
          <w:szCs w:val="24"/>
        </w:rPr>
        <w:t>/201</w:t>
      </w:r>
      <w:r w:rsidR="00603822">
        <w:rPr>
          <w:sz w:val="24"/>
          <w:szCs w:val="24"/>
        </w:rPr>
        <w:t>6</w:t>
      </w:r>
    </w:p>
    <w:p w:rsidR="0026733D" w:rsidRPr="00242BFB" w:rsidRDefault="0026733D">
      <w:pPr>
        <w:rPr>
          <w:sz w:val="24"/>
          <w:szCs w:val="24"/>
        </w:rPr>
      </w:pPr>
      <w:bookmarkStart w:id="0" w:name="_GoBack"/>
      <w:bookmarkEnd w:id="0"/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6718D">
        <w:rPr>
          <w:sz w:val="24"/>
          <w:szCs w:val="24"/>
        </w:rPr>
        <w:t xml:space="preserve">Citizens,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603822">
        <w:rPr>
          <w:sz w:val="24"/>
          <w:szCs w:val="24"/>
        </w:rPr>
        <w:t xml:space="preserve">PECO, </w:t>
      </w:r>
      <w:r w:rsidR="0092447B">
        <w:rPr>
          <w:sz w:val="24"/>
          <w:szCs w:val="24"/>
        </w:rPr>
        <w:t>PPL</w:t>
      </w:r>
      <w:r w:rsidR="00603822">
        <w:rPr>
          <w:sz w:val="24"/>
          <w:szCs w:val="24"/>
        </w:rPr>
        <w:t xml:space="preserve"> &amp; UGI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3A58DA">
      <w:pPr>
        <w:rPr>
          <w:sz w:val="24"/>
          <w:szCs w:val="24"/>
        </w:rPr>
      </w:pPr>
      <w:proofErr w:type="spellStart"/>
      <w:r w:rsidRPr="008827B4">
        <w:rPr>
          <w:sz w:val="24"/>
          <w:szCs w:val="24"/>
        </w:rPr>
        <w:t>Intelometry</w:t>
      </w:r>
      <w:proofErr w:type="spellEnd"/>
      <w:r w:rsidRPr="008827B4">
        <w:rPr>
          <w:sz w:val="24"/>
          <w:szCs w:val="24"/>
        </w:rPr>
        <w:t xml:space="preserve">, </w:t>
      </w:r>
      <w:r w:rsidR="00B04197" w:rsidRPr="008827B4">
        <w:rPr>
          <w:sz w:val="24"/>
          <w:szCs w:val="24"/>
        </w:rPr>
        <w:t xml:space="preserve">First Energy Solutions, </w:t>
      </w:r>
      <w:r w:rsidR="000B6812" w:rsidRPr="008827B4">
        <w:rPr>
          <w:sz w:val="24"/>
          <w:szCs w:val="24"/>
        </w:rPr>
        <w:t xml:space="preserve">EC </w:t>
      </w:r>
      <w:proofErr w:type="spellStart"/>
      <w:r w:rsidR="000B6812" w:rsidRPr="008827B4">
        <w:rPr>
          <w:sz w:val="24"/>
          <w:szCs w:val="24"/>
        </w:rPr>
        <w:t>Infos</w:t>
      </w:r>
      <w:r w:rsidR="00E96369" w:rsidRPr="008827B4">
        <w:rPr>
          <w:sz w:val="24"/>
          <w:szCs w:val="24"/>
        </w:rPr>
        <w:t>ystems</w:t>
      </w:r>
      <w:proofErr w:type="spellEnd"/>
      <w:r w:rsidR="00E96369" w:rsidRPr="008827B4">
        <w:rPr>
          <w:sz w:val="24"/>
          <w:szCs w:val="24"/>
        </w:rPr>
        <w:t xml:space="preserve">, </w:t>
      </w:r>
      <w:r w:rsidR="000D56BE" w:rsidRPr="008827B4">
        <w:rPr>
          <w:sz w:val="24"/>
          <w:szCs w:val="24"/>
        </w:rPr>
        <w:t xml:space="preserve">Direct Energy, </w:t>
      </w:r>
      <w:r w:rsidR="00F54AD4">
        <w:rPr>
          <w:sz w:val="24"/>
          <w:szCs w:val="24"/>
        </w:rPr>
        <w:t xml:space="preserve">Liberty Power, </w:t>
      </w:r>
      <w:r w:rsidR="004B16D2">
        <w:rPr>
          <w:sz w:val="24"/>
          <w:szCs w:val="24"/>
        </w:rPr>
        <w:t xml:space="preserve">ATMS, </w:t>
      </w:r>
      <w:r w:rsidR="00514F43">
        <w:rPr>
          <w:sz w:val="24"/>
          <w:szCs w:val="24"/>
        </w:rPr>
        <w:t>Energy</w:t>
      </w:r>
      <w:r w:rsidR="0091568A">
        <w:rPr>
          <w:sz w:val="24"/>
          <w:szCs w:val="24"/>
        </w:rPr>
        <w:t xml:space="preserve"> Services Group, </w:t>
      </w:r>
      <w:r w:rsidR="00360924">
        <w:rPr>
          <w:sz w:val="24"/>
          <w:szCs w:val="24"/>
        </w:rPr>
        <w:t xml:space="preserve">AEP Energy, Dynegy Energy Services, </w:t>
      </w:r>
      <w:r w:rsidR="004F6879">
        <w:rPr>
          <w:sz w:val="24"/>
          <w:szCs w:val="24"/>
        </w:rPr>
        <w:t>GDF Suez, IGS Energy</w:t>
      </w:r>
      <w:r w:rsidR="00265681">
        <w:rPr>
          <w:sz w:val="24"/>
          <w:szCs w:val="24"/>
        </w:rPr>
        <w:t>, Constellation</w:t>
      </w:r>
      <w:r w:rsidR="00603822">
        <w:rPr>
          <w:sz w:val="24"/>
          <w:szCs w:val="24"/>
        </w:rPr>
        <w:t xml:space="preserve">, </w:t>
      </w:r>
      <w:r w:rsidR="00F6718D">
        <w:rPr>
          <w:sz w:val="24"/>
          <w:szCs w:val="24"/>
        </w:rPr>
        <w:t xml:space="preserve">PPL Solutions, </w:t>
      </w:r>
      <w:r w:rsidR="00A2633C">
        <w:rPr>
          <w:sz w:val="24"/>
          <w:szCs w:val="24"/>
        </w:rPr>
        <w:t>Latitude</w:t>
      </w:r>
      <w:r w:rsidR="00603822">
        <w:rPr>
          <w:sz w:val="24"/>
          <w:szCs w:val="24"/>
        </w:rPr>
        <w:t>, Customized Energy Solutions, NRG, ERTH, Champion, UGI Energy Services</w:t>
      </w:r>
    </w:p>
    <w:p w:rsidR="000D56BE" w:rsidRDefault="000D56BE">
      <w:pPr>
        <w:rPr>
          <w:sz w:val="24"/>
          <w:szCs w:val="24"/>
        </w:rPr>
      </w:pPr>
    </w:p>
    <w:p w:rsidR="00603822" w:rsidRPr="008827B4" w:rsidRDefault="00603822" w:rsidP="0060382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Other</w:t>
      </w:r>
      <w:r w:rsidRPr="008827B4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Jeff McCracken (PA PUC Staff), Lee Yalcin (PA PUC Staff)</w:t>
      </w:r>
      <w:r>
        <w:rPr>
          <w:sz w:val="24"/>
          <w:szCs w:val="24"/>
          <w:u w:val="single"/>
        </w:rPr>
        <w:t xml:space="preserve">  </w:t>
      </w:r>
      <w:r w:rsidRPr="008827B4">
        <w:rPr>
          <w:sz w:val="24"/>
          <w:szCs w:val="24"/>
        </w:rPr>
        <w:t xml:space="preserve"> </w:t>
      </w:r>
    </w:p>
    <w:p w:rsidR="00603822" w:rsidRDefault="00603822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Roll Call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Approve December meeting minutes (sent 12/4/15)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EDI Change Control #130 – 814D:  PECO request to add new REF1P of SMW (Seamless Move Withdrawn)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EDI Change Control #131 – 867IU:  ESG request to add new DTM328 (Interval Increment Change) to BO/BQ/PM loops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Annual version update to EDI Implementation Guidelines – status update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Web Portal Working Group – status update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Duquesne’s FOCUS project – status update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New Business</w:t>
      </w:r>
    </w:p>
    <w:p w:rsidR="00603822" w:rsidRDefault="00603822" w:rsidP="00603822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CE69A1" w:rsidRDefault="00AD34F9" w:rsidP="00CE69A1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</w:t>
      </w:r>
      <w:proofErr w:type="spellStart"/>
      <w:r w:rsidR="00DB429E"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 xml:space="preserve"> (Secretary / Change Control Manager)</w:t>
      </w:r>
      <w:r w:rsidR="00DB429E">
        <w:rPr>
          <w:sz w:val="24"/>
          <w:szCs w:val="24"/>
        </w:rPr>
        <w:t xml:space="preserve"> commenced roll</w:t>
      </w:r>
      <w:r w:rsidR="00C60386" w:rsidRPr="00FD42C3">
        <w:rPr>
          <w:sz w:val="24"/>
          <w:szCs w:val="24"/>
        </w:rPr>
        <w:t xml:space="preserve"> call</w:t>
      </w:r>
      <w:r w:rsidR="00265681">
        <w:rPr>
          <w:sz w:val="24"/>
          <w:szCs w:val="24"/>
        </w:rPr>
        <w:t xml:space="preserve">.   Christine Hughey, Constellation (Co-chair, Supplier) </w:t>
      </w:r>
      <w:r w:rsidR="0035171E" w:rsidRPr="00FD42C3">
        <w:rPr>
          <w:sz w:val="24"/>
          <w:szCs w:val="24"/>
        </w:rPr>
        <w:t xml:space="preserve">facilitated the meeting.  </w:t>
      </w:r>
      <w:r w:rsidR="0026733D" w:rsidRPr="00FD42C3">
        <w:rPr>
          <w:color w:val="000000"/>
          <w:sz w:val="24"/>
          <w:szCs w:val="24"/>
        </w:rPr>
        <w:t xml:space="preserve">Other </w:t>
      </w:r>
      <w:r w:rsidR="0026733D" w:rsidRPr="00FD42C3">
        <w:rPr>
          <w:sz w:val="24"/>
          <w:szCs w:val="24"/>
        </w:rPr>
        <w:t xml:space="preserve">EDEWG leadership present: </w:t>
      </w:r>
      <w:r w:rsidR="00173926">
        <w:rPr>
          <w:sz w:val="24"/>
          <w:szCs w:val="24"/>
        </w:rPr>
        <w:t>Sue Scheetz, PPL EU (Co-chair, Utility</w:t>
      </w:r>
      <w:r w:rsidR="00A2633C">
        <w:rPr>
          <w:sz w:val="24"/>
          <w:szCs w:val="24"/>
        </w:rPr>
        <w:t>)</w:t>
      </w:r>
      <w:r w:rsidR="00603822">
        <w:rPr>
          <w:sz w:val="24"/>
          <w:szCs w:val="24"/>
        </w:rPr>
        <w:t>, Jeff McCracken, PA PUC (EDEWG Liaison), Lee Yalcin, PA PUC (EDEWG Liaison)</w:t>
      </w:r>
    </w:p>
    <w:p w:rsidR="00BA4BB5" w:rsidRDefault="00BA4BB5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A01435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The </w:t>
      </w:r>
      <w:r w:rsidR="00603822">
        <w:rPr>
          <w:b w:val="0"/>
          <w:color w:val="000000"/>
          <w:szCs w:val="24"/>
        </w:rPr>
        <w:t>December</w:t>
      </w:r>
      <w:r>
        <w:rPr>
          <w:b w:val="0"/>
          <w:color w:val="000000"/>
          <w:szCs w:val="24"/>
        </w:rPr>
        <w:t xml:space="preserve"> meeting minutes were approved </w:t>
      </w:r>
      <w:r w:rsidR="00A2633C">
        <w:rPr>
          <w:b w:val="0"/>
          <w:color w:val="000000"/>
          <w:szCs w:val="24"/>
        </w:rPr>
        <w:t>without revision</w:t>
      </w:r>
    </w:p>
    <w:p w:rsidR="00F56A0A" w:rsidRDefault="00F56A0A" w:rsidP="00F56A0A"/>
    <w:p w:rsidR="0025656C" w:rsidRDefault="00603822" w:rsidP="0025656C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EDI CC #130</w:t>
      </w:r>
      <w:r w:rsidR="0025656C">
        <w:rPr>
          <w:szCs w:val="24"/>
        </w:rPr>
        <w:t xml:space="preserve"> – 810LDC:  Update for DLCO’s bill ready implementation.</w:t>
      </w:r>
    </w:p>
    <w:p w:rsidR="00EC6713" w:rsidRDefault="001913CB" w:rsidP="001913CB">
      <w:pPr>
        <w:rPr>
          <w:sz w:val="24"/>
          <w:szCs w:val="24"/>
        </w:rPr>
      </w:pPr>
      <w:r>
        <w:rPr>
          <w:sz w:val="24"/>
          <w:szCs w:val="24"/>
        </w:rPr>
        <w:t>Devin McLaughlin</w:t>
      </w:r>
      <w:r w:rsidR="0025656C">
        <w:rPr>
          <w:sz w:val="24"/>
          <w:szCs w:val="24"/>
        </w:rPr>
        <w:t xml:space="preserve"> (</w:t>
      </w:r>
      <w:r>
        <w:rPr>
          <w:sz w:val="24"/>
          <w:szCs w:val="24"/>
        </w:rPr>
        <w:t>PECO</w:t>
      </w:r>
      <w:r w:rsidR="0025656C">
        <w:rPr>
          <w:sz w:val="24"/>
          <w:szCs w:val="24"/>
        </w:rPr>
        <w:t>) briefed the EDEWG on EDI CC #1</w:t>
      </w:r>
      <w:r>
        <w:rPr>
          <w:sz w:val="24"/>
          <w:szCs w:val="24"/>
        </w:rPr>
        <w:t>30</w:t>
      </w:r>
      <w:r w:rsidR="0025656C">
        <w:rPr>
          <w:sz w:val="24"/>
          <w:szCs w:val="24"/>
        </w:rPr>
        <w:t xml:space="preserve"> which adds </w:t>
      </w:r>
      <w:r>
        <w:rPr>
          <w:sz w:val="24"/>
          <w:szCs w:val="24"/>
        </w:rPr>
        <w:t xml:space="preserve">a </w:t>
      </w:r>
      <w:r w:rsidRPr="001913CB">
        <w:rPr>
          <w:sz w:val="24"/>
          <w:szCs w:val="24"/>
        </w:rPr>
        <w:t xml:space="preserve">new REF*1P Reason for Drop code </w:t>
      </w:r>
      <w:r w:rsidR="00DB3E6A">
        <w:rPr>
          <w:sz w:val="24"/>
          <w:szCs w:val="24"/>
        </w:rPr>
        <w:t xml:space="preserve">“SMW” </w:t>
      </w:r>
      <w:r w:rsidRPr="001913CB">
        <w:rPr>
          <w:sz w:val="24"/>
          <w:szCs w:val="24"/>
        </w:rPr>
        <w:t xml:space="preserve">to </w:t>
      </w:r>
      <w:r>
        <w:rPr>
          <w:sz w:val="24"/>
          <w:szCs w:val="24"/>
        </w:rPr>
        <w:t>the EDI 814 Drop denoting</w:t>
      </w:r>
      <w:r w:rsidRPr="001913CB">
        <w:rPr>
          <w:sz w:val="24"/>
          <w:szCs w:val="24"/>
        </w:rPr>
        <w:t xml:space="preserve"> a Seamless Move has been withdrawn by the EDC</w:t>
      </w:r>
      <w:r w:rsidR="0025656C">
        <w:rPr>
          <w:sz w:val="24"/>
          <w:szCs w:val="24"/>
        </w:rPr>
        <w:t xml:space="preserve">.   </w:t>
      </w:r>
      <w:r w:rsidR="00DB3E6A">
        <w:rPr>
          <w:sz w:val="24"/>
          <w:szCs w:val="24"/>
        </w:rPr>
        <w:t>EDEWG briefly discussed and all EDCs agreed if they would use this code in lieu of A13 should they decide to implement similar functionality.    EDEWG approved #130 without revision and it has been included into the 2016 EDI implementation guideline version update red lines.</w:t>
      </w:r>
    </w:p>
    <w:p w:rsidR="00EC6713" w:rsidRPr="001F7FCF" w:rsidRDefault="00EC6713" w:rsidP="00EC6713">
      <w:pPr>
        <w:rPr>
          <w:sz w:val="24"/>
          <w:szCs w:val="24"/>
        </w:rPr>
      </w:pPr>
    </w:p>
    <w:p w:rsidR="00A2633C" w:rsidRPr="00DB3E6A" w:rsidRDefault="00DB3E6A" w:rsidP="00DB3E6A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lastRenderedPageBreak/>
        <w:t xml:space="preserve">EDI Change Control #131 – 867IU:  </w:t>
      </w:r>
      <w:r w:rsidRPr="00DB3E6A">
        <w:rPr>
          <w:szCs w:val="24"/>
        </w:rPr>
        <w:t>ESG request to add new DTM328 (Interval Increment Change) to BO/BQ/PM loops</w:t>
      </w:r>
    </w:p>
    <w:p w:rsidR="00DB3E6A" w:rsidRDefault="00DB3E6A" w:rsidP="00DB3E6A">
      <w:pPr>
        <w:rPr>
          <w:sz w:val="24"/>
          <w:szCs w:val="24"/>
        </w:rPr>
      </w:pPr>
      <w:r>
        <w:rPr>
          <w:sz w:val="24"/>
          <w:szCs w:val="24"/>
        </w:rPr>
        <w:t xml:space="preserve">As reported under new business during last month’s meeting, Monica </w:t>
      </w:r>
      <w:proofErr w:type="spellStart"/>
      <w:r>
        <w:rPr>
          <w:sz w:val="24"/>
          <w:szCs w:val="24"/>
        </w:rPr>
        <w:t>Neibert</w:t>
      </w:r>
      <w:proofErr w:type="spellEnd"/>
      <w:r>
        <w:rPr>
          <w:sz w:val="24"/>
          <w:szCs w:val="24"/>
        </w:rPr>
        <w:t xml:space="preserve"> (Energy Services Group) briefed the EDEWG on the presentation of interval data increment changes in the EDI 867IU transaction set.    This occurs when a customer’s interval data increment changes (Ex: 60 min intervals to 30 minute intervals).   EDCs have stated this change can occur with or without a meter exchange.   EDI Change Control #131 adds a new DTM segment under the BO, BQ, and PM loop of the 867IU to denote the change in the increment of the interval data readings.</w:t>
      </w:r>
    </w:p>
    <w:p w:rsidR="00DB3E6A" w:rsidRDefault="00DB3E6A" w:rsidP="00DB3E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DB3E6A">
        <w:rPr>
          <w:sz w:val="24"/>
          <w:szCs w:val="24"/>
        </w:rPr>
        <w:t>EDEWG</w:t>
      </w:r>
      <w:r>
        <w:rPr>
          <w:sz w:val="24"/>
          <w:szCs w:val="24"/>
        </w:rPr>
        <w:t xml:space="preserve"> began discussion however Brandon realized the scope of EDI CC #131 needs to be expanded to include the EDI 867HI transaction set.</w:t>
      </w:r>
    </w:p>
    <w:p w:rsidR="00DB3E6A" w:rsidRPr="00DB3E6A" w:rsidRDefault="00DB3E6A" w:rsidP="00DB3E6A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EDI CC #131 remains open pending update by Brandon to include the 867HI.   The updated version of this change request will be distributed with the February meeting agenda.</w:t>
      </w:r>
    </w:p>
    <w:p w:rsidR="00A2633C" w:rsidRDefault="00A2633C" w:rsidP="00A2633C">
      <w:pPr>
        <w:pStyle w:val="Heading2"/>
        <w:ind w:left="360"/>
        <w:rPr>
          <w:szCs w:val="24"/>
        </w:rPr>
      </w:pPr>
    </w:p>
    <w:p w:rsidR="00A2633C" w:rsidRPr="00A2633C" w:rsidRDefault="00A2633C" w:rsidP="00A2633C"/>
    <w:p w:rsidR="004F6879" w:rsidRDefault="00DB3E6A" w:rsidP="00F56A0A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Annual version update to the regional EDI implementation guidelines</w:t>
      </w:r>
    </w:p>
    <w:p w:rsidR="000975A7" w:rsidRDefault="00BE273E" w:rsidP="000975A7">
      <w:pPr>
        <w:pStyle w:val="ListParagraph"/>
        <w:autoSpaceDE w:val="0"/>
        <w:autoSpaceDN w:val="0"/>
        <w:adjustRightInd w:val="0"/>
        <w:ind w:left="2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Brandon </w:t>
      </w:r>
      <w:r w:rsidR="00DB3E6A">
        <w:rPr>
          <w:color w:val="000000" w:themeColor="text1"/>
          <w:sz w:val="24"/>
          <w:szCs w:val="24"/>
        </w:rPr>
        <w:t xml:space="preserve">reported the annual red line version update to the regional EDI implementation guidelines is complete.   Shortly after the EDEWG meeting, </w:t>
      </w:r>
      <w:r w:rsidR="002F1F22">
        <w:rPr>
          <w:color w:val="000000" w:themeColor="text1"/>
          <w:sz w:val="24"/>
          <w:szCs w:val="24"/>
        </w:rPr>
        <w:t>Brandon</w:t>
      </w:r>
      <w:r w:rsidR="00DB3E6A">
        <w:rPr>
          <w:color w:val="000000" w:themeColor="text1"/>
          <w:sz w:val="24"/>
          <w:szCs w:val="24"/>
        </w:rPr>
        <w:t xml:space="preserve"> will send an email to list server </w:t>
      </w:r>
      <w:r w:rsidR="002F1F22">
        <w:rPr>
          <w:color w:val="000000" w:themeColor="text1"/>
          <w:sz w:val="24"/>
          <w:szCs w:val="24"/>
        </w:rPr>
        <w:t xml:space="preserve">providing </w:t>
      </w:r>
      <w:r w:rsidR="00B23BC4">
        <w:rPr>
          <w:color w:val="000000" w:themeColor="text1"/>
          <w:sz w:val="24"/>
          <w:szCs w:val="24"/>
        </w:rPr>
        <w:t xml:space="preserve">the red line </w:t>
      </w:r>
      <w:r w:rsidR="002F1F22">
        <w:rPr>
          <w:color w:val="000000" w:themeColor="text1"/>
          <w:sz w:val="24"/>
          <w:szCs w:val="24"/>
        </w:rPr>
        <w:t>version</w:t>
      </w:r>
      <w:r w:rsidR="00B23BC4">
        <w:rPr>
          <w:color w:val="000000" w:themeColor="text1"/>
          <w:sz w:val="24"/>
          <w:szCs w:val="24"/>
        </w:rPr>
        <w:t xml:space="preserve"> information.  </w:t>
      </w:r>
    </w:p>
    <w:p w:rsidR="0025656C" w:rsidRDefault="0025656C" w:rsidP="000975A7">
      <w:pPr>
        <w:pStyle w:val="ListParagraph"/>
        <w:autoSpaceDE w:val="0"/>
        <w:autoSpaceDN w:val="0"/>
        <w:adjustRightInd w:val="0"/>
        <w:ind w:left="24"/>
        <w:rPr>
          <w:color w:val="000000" w:themeColor="text1"/>
          <w:sz w:val="24"/>
          <w:szCs w:val="24"/>
        </w:rPr>
      </w:pPr>
    </w:p>
    <w:p w:rsidR="002F1F22" w:rsidRDefault="002F1F22" w:rsidP="000975A7">
      <w:pPr>
        <w:pStyle w:val="ListParagraph"/>
        <w:autoSpaceDE w:val="0"/>
        <w:autoSpaceDN w:val="0"/>
        <w:adjustRightInd w:val="0"/>
        <w:ind w:left="24"/>
        <w:rPr>
          <w:color w:val="000000" w:themeColor="text1"/>
          <w:sz w:val="24"/>
          <w:szCs w:val="24"/>
        </w:rPr>
      </w:pPr>
    </w:p>
    <w:p w:rsidR="00BE273E" w:rsidRDefault="00BE273E" w:rsidP="00BE273E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 xml:space="preserve">Web Portal Working Group (WPWG) – status update </w:t>
      </w:r>
    </w:p>
    <w:p w:rsidR="00BE273E" w:rsidRDefault="00BE273E" w:rsidP="00BE273E">
      <w:pPr>
        <w:rPr>
          <w:sz w:val="24"/>
          <w:szCs w:val="24"/>
        </w:rPr>
      </w:pPr>
      <w:r>
        <w:rPr>
          <w:sz w:val="24"/>
          <w:szCs w:val="24"/>
        </w:rPr>
        <w:t>EDEWG has reconvened the Web Portal Working Group (WPWG) to develop uniform standard</w:t>
      </w:r>
      <w:r w:rsidR="002F1F22">
        <w:rPr>
          <w:sz w:val="24"/>
          <w:szCs w:val="24"/>
        </w:rPr>
        <w:t>s</w:t>
      </w:r>
      <w:r>
        <w:rPr>
          <w:sz w:val="24"/>
          <w:szCs w:val="24"/>
        </w:rPr>
        <w:t xml:space="preserve"> for System to System (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) functionality and submit such proposal to the PUC by March 3, 2016.   Currently the group is </w:t>
      </w:r>
      <w:r w:rsidR="002F1F22">
        <w:rPr>
          <w:sz w:val="24"/>
          <w:szCs w:val="24"/>
        </w:rPr>
        <w:t>holding weekly teleconferences</w:t>
      </w:r>
      <w:r>
        <w:rPr>
          <w:sz w:val="24"/>
          <w:szCs w:val="24"/>
        </w:rPr>
        <w:t>…</w:t>
      </w:r>
    </w:p>
    <w:p w:rsidR="00024919" w:rsidRDefault="00024919" w:rsidP="00BE273E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Making strong progress on the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WSDL solution examples</w:t>
      </w:r>
    </w:p>
    <w:p w:rsidR="00BE273E" w:rsidRDefault="00BE273E" w:rsidP="00BE273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116CC">
        <w:rPr>
          <w:sz w:val="24"/>
          <w:szCs w:val="24"/>
        </w:rPr>
        <w:t>Reminder - WPWG continues to utilize the EDEWG list server for distribution of meeting announcements &amp; documentation.</w:t>
      </w:r>
    </w:p>
    <w:p w:rsidR="002F1F22" w:rsidRDefault="00BE273E" w:rsidP="00BE273E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2F1F2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F1F22">
        <w:rPr>
          <w:sz w:val="24"/>
          <w:szCs w:val="24"/>
        </w:rPr>
        <w:t>are</w:t>
      </w:r>
    </w:p>
    <w:p w:rsidR="00BE273E" w:rsidRDefault="00BE273E" w:rsidP="002F1F22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2F1F22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2F1F22">
        <w:rPr>
          <w:sz w:val="24"/>
          <w:szCs w:val="24"/>
        </w:rPr>
        <w:t>12</w:t>
      </w:r>
      <w:r w:rsidRPr="007A654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10AM Eastern</w:t>
      </w:r>
    </w:p>
    <w:p w:rsidR="002F1F22" w:rsidRDefault="002F1F22" w:rsidP="002F1F22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Tuesday, January 19</w:t>
      </w:r>
      <w:r w:rsidRPr="002F1F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10AM Eastern</w:t>
      </w:r>
    </w:p>
    <w:p w:rsidR="002F1F22" w:rsidRDefault="002F1F22" w:rsidP="002F1F22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Tuesday, January 26</w:t>
      </w:r>
      <w:r w:rsidRPr="002F1F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10AM Eastern</w:t>
      </w:r>
    </w:p>
    <w:p w:rsidR="00BE273E" w:rsidRPr="00B116CC" w:rsidRDefault="00BE273E" w:rsidP="00BE273E">
      <w:pPr>
        <w:pStyle w:val="ListParagraph"/>
        <w:rPr>
          <w:sz w:val="24"/>
          <w:szCs w:val="24"/>
        </w:rPr>
      </w:pPr>
    </w:p>
    <w:p w:rsidR="0091568A" w:rsidRDefault="0091568A" w:rsidP="0091568A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Update on Duquesne Light’s FOCUS project</w:t>
      </w:r>
    </w:p>
    <w:p w:rsidR="00024919" w:rsidRPr="00713615" w:rsidRDefault="00024919" w:rsidP="00024919">
      <w:pPr>
        <w:rPr>
          <w:sz w:val="24"/>
          <w:szCs w:val="24"/>
        </w:rPr>
      </w:pPr>
      <w:proofErr w:type="gramStart"/>
      <w:r w:rsidRPr="00713615">
        <w:rPr>
          <w:sz w:val="24"/>
          <w:szCs w:val="24"/>
        </w:rPr>
        <w:t>Supplier provide</w:t>
      </w:r>
      <w:proofErr w:type="gramEnd"/>
      <w:r w:rsidRPr="00713615">
        <w:rPr>
          <w:sz w:val="24"/>
          <w:szCs w:val="24"/>
        </w:rPr>
        <w:t xml:space="preserve"> a forum for suppliers to report issues and for </w:t>
      </w:r>
      <w:r>
        <w:rPr>
          <w:sz w:val="24"/>
          <w:szCs w:val="24"/>
        </w:rPr>
        <w:t>Duquesne Light Company</w:t>
      </w:r>
      <w:r w:rsidRPr="00713615">
        <w:rPr>
          <w:sz w:val="24"/>
          <w:szCs w:val="24"/>
        </w:rPr>
        <w:t xml:space="preserve"> to pass important updates.   </w:t>
      </w:r>
      <w:r>
        <w:rPr>
          <w:sz w:val="24"/>
          <w:szCs w:val="24"/>
        </w:rPr>
        <w:t>The supplier community is</w:t>
      </w:r>
      <w:r w:rsidRPr="00713615">
        <w:rPr>
          <w:sz w:val="24"/>
          <w:szCs w:val="24"/>
        </w:rPr>
        <w:t xml:space="preserve"> strongly encouraged to participate.    To participate, please contact </w:t>
      </w:r>
      <w:hyperlink r:id="rId10" w:history="1">
        <w:r w:rsidRPr="00713615">
          <w:rPr>
            <w:rStyle w:val="Hyperlink"/>
            <w:sz w:val="24"/>
            <w:szCs w:val="24"/>
          </w:rPr>
          <w:t>DLC_SSC@duqlight.com</w:t>
        </w:r>
      </w:hyperlink>
      <w:r w:rsidRPr="00713615">
        <w:rPr>
          <w:sz w:val="24"/>
          <w:szCs w:val="24"/>
        </w:rPr>
        <w:t xml:space="preserve"> to be added to the teleconference notifications / access list.</w:t>
      </w:r>
    </w:p>
    <w:p w:rsidR="00024919" w:rsidRDefault="00024919" w:rsidP="001A1ECF">
      <w:pPr>
        <w:rPr>
          <w:sz w:val="24"/>
          <w:szCs w:val="24"/>
        </w:rPr>
      </w:pPr>
    </w:p>
    <w:p w:rsidR="006B6E61" w:rsidRDefault="003B2ACC" w:rsidP="001A1EC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LaMont</w:t>
      </w:r>
      <w:proofErr w:type="spellEnd"/>
      <w:r>
        <w:rPr>
          <w:sz w:val="24"/>
          <w:szCs w:val="24"/>
        </w:rPr>
        <w:t xml:space="preserve"> West</w:t>
      </w:r>
      <w:r w:rsidR="00713615">
        <w:rPr>
          <w:sz w:val="24"/>
          <w:szCs w:val="24"/>
        </w:rPr>
        <w:t xml:space="preserve"> </w:t>
      </w:r>
      <w:r w:rsidR="0091568A">
        <w:rPr>
          <w:sz w:val="24"/>
          <w:szCs w:val="24"/>
        </w:rPr>
        <w:t>(D</w:t>
      </w:r>
      <w:r w:rsidR="00713615">
        <w:rPr>
          <w:sz w:val="24"/>
          <w:szCs w:val="24"/>
        </w:rPr>
        <w:t xml:space="preserve">uquesne </w:t>
      </w:r>
      <w:r w:rsidR="0091568A">
        <w:rPr>
          <w:sz w:val="24"/>
          <w:szCs w:val="24"/>
        </w:rPr>
        <w:t>L</w:t>
      </w:r>
      <w:r w:rsidR="00713615">
        <w:rPr>
          <w:sz w:val="24"/>
          <w:szCs w:val="24"/>
        </w:rPr>
        <w:t xml:space="preserve">ight </w:t>
      </w:r>
      <w:r w:rsidR="0091568A">
        <w:rPr>
          <w:sz w:val="24"/>
          <w:szCs w:val="24"/>
        </w:rPr>
        <w:t>C</w:t>
      </w:r>
      <w:r w:rsidR="00713615">
        <w:rPr>
          <w:sz w:val="24"/>
          <w:szCs w:val="24"/>
        </w:rPr>
        <w:t>ompany</w:t>
      </w:r>
      <w:r w:rsidR="001A1ECF">
        <w:rPr>
          <w:sz w:val="24"/>
          <w:szCs w:val="24"/>
        </w:rPr>
        <w:t xml:space="preserve">) </w:t>
      </w:r>
      <w:r w:rsidR="00024919">
        <w:rPr>
          <w:sz w:val="24"/>
          <w:szCs w:val="24"/>
        </w:rPr>
        <w:t>provided</w:t>
      </w:r>
      <w:r w:rsidR="001A1ECF">
        <w:rPr>
          <w:sz w:val="24"/>
          <w:szCs w:val="24"/>
        </w:rPr>
        <w:t xml:space="preserve"> </w:t>
      </w:r>
      <w:r w:rsidR="006B6E61">
        <w:rPr>
          <w:sz w:val="24"/>
          <w:szCs w:val="24"/>
        </w:rPr>
        <w:t>the following</w:t>
      </w:r>
      <w:r w:rsidR="00024919">
        <w:rPr>
          <w:sz w:val="24"/>
          <w:szCs w:val="24"/>
        </w:rPr>
        <w:t xml:space="preserve"> update</w:t>
      </w:r>
      <w:r w:rsidR="006B6E61">
        <w:rPr>
          <w:sz w:val="24"/>
          <w:szCs w:val="24"/>
        </w:rPr>
        <w:t>...</w:t>
      </w:r>
    </w:p>
    <w:p w:rsidR="00BE273E" w:rsidRDefault="00024919" w:rsidP="00713615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Supplier calls moved to bi-weekly, next call is January 19</w:t>
      </w:r>
      <w:r w:rsidRPr="0002491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11AM ET</w:t>
      </w:r>
      <w:r w:rsidR="00BE273E">
        <w:rPr>
          <w:sz w:val="24"/>
          <w:szCs w:val="24"/>
        </w:rPr>
        <w:t>.</w:t>
      </w:r>
    </w:p>
    <w:p w:rsidR="00BE273E" w:rsidRDefault="00BE273E" w:rsidP="00713615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Bill Ready project continues on target</w:t>
      </w:r>
      <w:r w:rsidR="00024919">
        <w:rPr>
          <w:sz w:val="24"/>
          <w:szCs w:val="24"/>
        </w:rPr>
        <w:t xml:space="preserve"> for April 2016 </w:t>
      </w:r>
      <w:proofErr w:type="gramStart"/>
      <w:r w:rsidR="00024919">
        <w:rPr>
          <w:sz w:val="24"/>
          <w:szCs w:val="24"/>
        </w:rPr>
        <w:t>go</w:t>
      </w:r>
      <w:proofErr w:type="gramEnd"/>
      <w:r w:rsidR="00024919">
        <w:rPr>
          <w:sz w:val="24"/>
          <w:szCs w:val="24"/>
        </w:rPr>
        <w:t xml:space="preserve"> live…</w:t>
      </w:r>
    </w:p>
    <w:p w:rsidR="00BE273E" w:rsidRDefault="00BE273E" w:rsidP="00BE273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4919">
        <w:rPr>
          <w:sz w:val="24"/>
          <w:szCs w:val="24"/>
        </w:rPr>
        <w:t>Initial batch of bill ready suppliers set; testing to begin this month.</w:t>
      </w:r>
    </w:p>
    <w:p w:rsidR="00024919" w:rsidRDefault="00024919" w:rsidP="00BE273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Additional suppliers interested in bill ready will test after go live.</w:t>
      </w:r>
    </w:p>
    <w:p w:rsidR="00024919" w:rsidRDefault="00024919" w:rsidP="00BE273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Sample transactions will be provided by DLCO by end of January</w:t>
      </w:r>
    </w:p>
    <w:p w:rsidR="00024919" w:rsidRDefault="00024919" w:rsidP="00024919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POR Reconciliation continues – March complete, April should be sent within the next week.</w:t>
      </w:r>
    </w:p>
    <w:p w:rsidR="00713615" w:rsidRDefault="00BE273E" w:rsidP="00BE27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1161" w:rsidRDefault="00B41161" w:rsidP="00B41161"/>
    <w:p w:rsidR="00862967" w:rsidRPr="00862967" w:rsidRDefault="00862967" w:rsidP="00862967"/>
    <w:p w:rsidR="0035421C" w:rsidRPr="0035421C" w:rsidRDefault="0035421C" w:rsidP="0035421C"/>
    <w:p w:rsidR="00274FDD" w:rsidRDefault="00274FDD" w:rsidP="00274FDD">
      <w:pPr>
        <w:rPr>
          <w:sz w:val="24"/>
          <w:szCs w:val="24"/>
        </w:rPr>
      </w:pPr>
    </w:p>
    <w:p w:rsidR="00274FDD" w:rsidRPr="00274FDD" w:rsidRDefault="00274FDD" w:rsidP="00274FDD">
      <w:pPr>
        <w:rPr>
          <w:sz w:val="24"/>
          <w:szCs w:val="24"/>
        </w:rPr>
      </w:pPr>
    </w:p>
    <w:p w:rsidR="007A654B" w:rsidRDefault="005426C3" w:rsidP="005426C3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lastRenderedPageBreak/>
        <w:t>New Business</w:t>
      </w:r>
    </w:p>
    <w:p w:rsidR="00024919" w:rsidRDefault="005426C3" w:rsidP="005426C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Ernie </w:t>
      </w:r>
      <w:proofErr w:type="spellStart"/>
      <w:r>
        <w:rPr>
          <w:sz w:val="24"/>
          <w:szCs w:val="24"/>
        </w:rPr>
        <w:t>Mathie</w:t>
      </w:r>
      <w:proofErr w:type="spellEnd"/>
      <w:r>
        <w:rPr>
          <w:sz w:val="24"/>
          <w:szCs w:val="24"/>
        </w:rPr>
        <w:t xml:space="preserve"> (FirstEnergy) </w:t>
      </w:r>
      <w:r w:rsidR="00024919">
        <w:rPr>
          <w:sz w:val="24"/>
          <w:szCs w:val="24"/>
        </w:rPr>
        <w:t>reports…</w:t>
      </w:r>
    </w:p>
    <w:p w:rsidR="005426C3" w:rsidRDefault="00024919" w:rsidP="00024919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5426C3">
        <w:rPr>
          <w:sz w:val="24"/>
          <w:szCs w:val="24"/>
        </w:rPr>
        <w:t xml:space="preserve"> EDI change control request </w:t>
      </w:r>
      <w:r>
        <w:rPr>
          <w:sz w:val="24"/>
          <w:szCs w:val="24"/>
        </w:rPr>
        <w:t>FirstEnergy referenced during the December meeting under new business regarding th</w:t>
      </w:r>
      <w:r w:rsidR="005426C3">
        <w:rPr>
          <w:sz w:val="24"/>
          <w:szCs w:val="24"/>
        </w:rPr>
        <w:t xml:space="preserve">e PUC ordered Seamless Move/ Instant Connect </w:t>
      </w:r>
      <w:r>
        <w:rPr>
          <w:sz w:val="24"/>
          <w:szCs w:val="24"/>
        </w:rPr>
        <w:t>req</w:t>
      </w:r>
      <w:r w:rsidR="006210F6">
        <w:rPr>
          <w:sz w:val="24"/>
          <w:szCs w:val="24"/>
        </w:rPr>
        <w:t>uirement remains open internally</w:t>
      </w:r>
      <w:r>
        <w:rPr>
          <w:sz w:val="24"/>
          <w:szCs w:val="24"/>
        </w:rPr>
        <w:t>.  Ernie hopes to have the change request ready for the February meeting.</w:t>
      </w:r>
    </w:p>
    <w:p w:rsidR="006210F6" w:rsidRDefault="006210F6" w:rsidP="00024919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The net metering enhancements for the EDI 867HI under EDI CC #103 are targeted for production on February 26</w:t>
      </w:r>
      <w:r w:rsidRPr="006210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6210F6" w:rsidRDefault="006210F6" w:rsidP="00024919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On December 11</w:t>
      </w:r>
      <w:r w:rsidRPr="006210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FirstEnergy implemented the unmetered services portion of accelerating switching.</w:t>
      </w:r>
    </w:p>
    <w:p w:rsidR="0063547C" w:rsidRDefault="0063547C" w:rsidP="0063547C">
      <w:pPr>
        <w:rPr>
          <w:sz w:val="24"/>
          <w:szCs w:val="24"/>
        </w:rPr>
      </w:pPr>
    </w:p>
    <w:p w:rsidR="000556D0" w:rsidRPr="002129E2" w:rsidRDefault="000556D0" w:rsidP="000556D0">
      <w:pPr>
        <w:pStyle w:val="ListParagraph"/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F6718D" w:rsidRDefault="00F6718D" w:rsidP="009645C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 xml:space="preserve">on Thursday, </w:t>
      </w:r>
      <w:r w:rsidR="006210F6">
        <w:rPr>
          <w:sz w:val="24"/>
          <w:szCs w:val="24"/>
        </w:rPr>
        <w:t>February</w:t>
      </w:r>
      <w:r w:rsidR="0035421C">
        <w:rPr>
          <w:sz w:val="24"/>
          <w:szCs w:val="24"/>
        </w:rPr>
        <w:t xml:space="preserve"> </w:t>
      </w:r>
      <w:r w:rsidR="006210F6">
        <w:rPr>
          <w:sz w:val="24"/>
          <w:szCs w:val="24"/>
        </w:rPr>
        <w:t>4</w:t>
      </w:r>
      <w:r w:rsidR="005426C3" w:rsidRPr="005426C3">
        <w:rPr>
          <w:sz w:val="24"/>
          <w:szCs w:val="24"/>
          <w:vertAlign w:val="superscript"/>
        </w:rPr>
        <w:t>th</w:t>
      </w:r>
      <w:r w:rsidR="005426C3">
        <w:rPr>
          <w:sz w:val="24"/>
          <w:szCs w:val="24"/>
        </w:rPr>
        <w:t xml:space="preserve">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2</w:t>
      </w:r>
      <w:r w:rsidR="00454621" w:rsidRPr="00FD42C3">
        <w:rPr>
          <w:sz w:val="24"/>
          <w:szCs w:val="24"/>
        </w:rPr>
        <w:t>PM ET</w:t>
      </w:r>
      <w:r w:rsidR="0026733D" w:rsidRPr="00FD42C3">
        <w:rPr>
          <w:sz w:val="24"/>
          <w:szCs w:val="24"/>
        </w:rPr>
        <w:t xml:space="preserve">.  </w:t>
      </w:r>
      <w:r w:rsidR="00EB797A"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EB797A"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p w:rsidR="0026733D" w:rsidRPr="00FD42C3" w:rsidRDefault="00F90EDC" w:rsidP="009645C1">
      <w:pPr>
        <w:autoSpaceDE w:val="0"/>
        <w:autoSpaceDN w:val="0"/>
        <w:adjustRightInd w:val="0"/>
        <w:rPr>
          <w:iCs/>
          <w:sz w:val="24"/>
          <w:szCs w:val="24"/>
        </w:rPr>
      </w:pPr>
      <w:r w:rsidRPr="00FD42C3">
        <w:rPr>
          <w:bCs/>
          <w:color w:val="000000"/>
          <w:sz w:val="24"/>
          <w:szCs w:val="24"/>
          <w:u w:val="single"/>
        </w:rPr>
        <w:t>Thank you</w:t>
      </w:r>
      <w:r w:rsidRPr="00FD42C3">
        <w:rPr>
          <w:bCs/>
          <w:color w:val="000000"/>
          <w:sz w:val="24"/>
          <w:szCs w:val="24"/>
        </w:rPr>
        <w:t xml:space="preserve"> to PPL Electric Utilities for hosting our </w:t>
      </w:r>
      <w:r w:rsidR="004E3C8B">
        <w:rPr>
          <w:bCs/>
          <w:color w:val="000000"/>
          <w:sz w:val="24"/>
          <w:szCs w:val="24"/>
        </w:rPr>
        <w:t xml:space="preserve">EDEWG </w:t>
      </w:r>
      <w:r w:rsidRPr="00FD42C3">
        <w:rPr>
          <w:bCs/>
          <w:color w:val="000000"/>
          <w:sz w:val="24"/>
          <w:szCs w:val="24"/>
        </w:rPr>
        <w:t>conference calls.</w:t>
      </w:r>
    </w:p>
    <w:sectPr w:rsidR="0026733D" w:rsidRPr="00FD42C3" w:rsidSect="00BA6A8B">
      <w:footerReference w:type="even" r:id="rId11"/>
      <w:footerReference w:type="default" r:id="rId12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63" w:rsidRDefault="00280263">
      <w:r>
        <w:separator/>
      </w:r>
    </w:p>
  </w:endnote>
  <w:endnote w:type="continuationSeparator" w:id="0">
    <w:p w:rsidR="00280263" w:rsidRDefault="0028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9F1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63" w:rsidRDefault="00280263">
      <w:r>
        <w:separator/>
      </w:r>
    </w:p>
  </w:footnote>
  <w:footnote w:type="continuationSeparator" w:id="0">
    <w:p w:rsidR="00280263" w:rsidRDefault="0028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8B"/>
    <w:multiLevelType w:val="hybridMultilevel"/>
    <w:tmpl w:val="653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728"/>
    <w:multiLevelType w:val="hybridMultilevel"/>
    <w:tmpl w:val="8A3A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2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24992"/>
    <w:multiLevelType w:val="hybridMultilevel"/>
    <w:tmpl w:val="35A0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4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5"/>
  </w:num>
  <w:num w:numId="5">
    <w:abstractNumId w:val="14"/>
  </w:num>
  <w:num w:numId="6">
    <w:abstractNumId w:val="4"/>
  </w:num>
  <w:num w:numId="7">
    <w:abstractNumId w:val="11"/>
  </w:num>
  <w:num w:numId="8">
    <w:abstractNumId w:val="20"/>
  </w:num>
  <w:num w:numId="9">
    <w:abstractNumId w:val="2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7"/>
  </w:num>
  <w:num w:numId="13">
    <w:abstractNumId w:val="25"/>
  </w:num>
  <w:num w:numId="14">
    <w:abstractNumId w:val="6"/>
  </w:num>
  <w:num w:numId="15">
    <w:abstractNumId w:val="15"/>
  </w:num>
  <w:num w:numId="16">
    <w:abstractNumId w:val="1"/>
  </w:num>
  <w:num w:numId="17">
    <w:abstractNumId w:val="3"/>
  </w:num>
  <w:num w:numId="18">
    <w:abstractNumId w:val="21"/>
  </w:num>
  <w:num w:numId="19">
    <w:abstractNumId w:val="13"/>
  </w:num>
  <w:num w:numId="20">
    <w:abstractNumId w:val="28"/>
  </w:num>
  <w:num w:numId="21">
    <w:abstractNumId w:val="9"/>
  </w:num>
  <w:num w:numId="22">
    <w:abstractNumId w:val="25"/>
  </w:num>
  <w:num w:numId="23">
    <w:abstractNumId w:val="2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16"/>
  </w:num>
  <w:num w:numId="28">
    <w:abstractNumId w:val="26"/>
  </w:num>
  <w:num w:numId="29">
    <w:abstractNumId w:val="10"/>
  </w:num>
  <w:num w:numId="30">
    <w:abstractNumId w:val="12"/>
  </w:num>
  <w:num w:numId="31">
    <w:abstractNumId w:val="8"/>
  </w:num>
  <w:num w:numId="32">
    <w:abstractNumId w:val="0"/>
  </w:num>
  <w:num w:numId="3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704F"/>
    <w:rsid w:val="000975A7"/>
    <w:rsid w:val="000A0442"/>
    <w:rsid w:val="000A09F1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FDD"/>
    <w:rsid w:val="00276D4E"/>
    <w:rsid w:val="00277D57"/>
    <w:rsid w:val="00280263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4B8D"/>
    <w:rsid w:val="002F4E32"/>
    <w:rsid w:val="002F52D2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3822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7140"/>
    <w:rsid w:val="00771FC4"/>
    <w:rsid w:val="00772FBA"/>
    <w:rsid w:val="00773F7B"/>
    <w:rsid w:val="00780965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A654B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556"/>
    <w:rsid w:val="00A606D1"/>
    <w:rsid w:val="00A60CE7"/>
    <w:rsid w:val="00A61425"/>
    <w:rsid w:val="00A64046"/>
    <w:rsid w:val="00A776C2"/>
    <w:rsid w:val="00A823CD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5FC0"/>
    <w:rsid w:val="00B93FF3"/>
    <w:rsid w:val="00B97CA2"/>
    <w:rsid w:val="00BA294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62BD"/>
    <w:rsid w:val="00BE7977"/>
    <w:rsid w:val="00BF0037"/>
    <w:rsid w:val="00BF1AE8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B2D"/>
    <w:rsid w:val="00D92AA4"/>
    <w:rsid w:val="00D932A5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3E6A"/>
    <w:rsid w:val="00DB429E"/>
    <w:rsid w:val="00DB4DE2"/>
    <w:rsid w:val="00DB7C50"/>
    <w:rsid w:val="00DC020A"/>
    <w:rsid w:val="00DC079F"/>
    <w:rsid w:val="00DC2652"/>
    <w:rsid w:val="00DC3501"/>
    <w:rsid w:val="00DC6BD0"/>
    <w:rsid w:val="00DD2044"/>
    <w:rsid w:val="00DD2438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38C5"/>
    <w:rsid w:val="00E565F4"/>
    <w:rsid w:val="00E5679B"/>
    <w:rsid w:val="00E600C2"/>
    <w:rsid w:val="00E61516"/>
    <w:rsid w:val="00E66538"/>
    <w:rsid w:val="00E66962"/>
    <w:rsid w:val="00E7223E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718D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LC_SSC@duqligh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E076-BACA-4CC8-B0BC-8D76E7A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5441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2016-02-04T18:45:00Z</dcterms:created>
  <dcterms:modified xsi:type="dcterms:W3CDTF">2016-02-04T18:45:00Z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