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43438F">
        <w:rPr>
          <w:sz w:val="24"/>
          <w:szCs w:val="24"/>
        </w:rPr>
        <w:t>8</w:t>
      </w:r>
      <w:r w:rsidR="00103A44">
        <w:rPr>
          <w:sz w:val="24"/>
          <w:szCs w:val="24"/>
        </w:rPr>
        <w:t>/</w:t>
      </w:r>
      <w:r w:rsidR="0043438F">
        <w:rPr>
          <w:sz w:val="24"/>
          <w:szCs w:val="24"/>
        </w:rPr>
        <w:t>6</w:t>
      </w:r>
      <w:r w:rsidR="00DB7C50">
        <w:rPr>
          <w:sz w:val="24"/>
          <w:szCs w:val="24"/>
        </w:rPr>
        <w:t>/201</w:t>
      </w:r>
      <w:r w:rsidR="00D00D8D">
        <w:rPr>
          <w:sz w:val="24"/>
          <w:szCs w:val="24"/>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0B28CE" w:rsidRPr="008827B4">
        <w:rPr>
          <w:sz w:val="24"/>
          <w:szCs w:val="24"/>
        </w:rPr>
        <w:t>UGI</w:t>
      </w:r>
      <w:r w:rsidR="00103A44" w:rsidRPr="008827B4">
        <w:rPr>
          <w:sz w:val="24"/>
          <w:szCs w:val="24"/>
        </w:rPr>
        <w:t>, Citizens Electric</w:t>
      </w:r>
      <w:r w:rsidR="0091568A">
        <w:rPr>
          <w:sz w:val="24"/>
          <w:szCs w:val="24"/>
        </w:rPr>
        <w:t>, PECO</w:t>
      </w:r>
      <w:r w:rsidR="0092447B">
        <w:rPr>
          <w:sz w:val="24"/>
          <w:szCs w:val="24"/>
        </w:rPr>
        <w:t>, PPL</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F54AD4">
        <w:rPr>
          <w:sz w:val="24"/>
          <w:szCs w:val="24"/>
        </w:rPr>
        <w:t xml:space="preserve">Liberty Power, </w:t>
      </w:r>
      <w:proofErr w:type="spellStart"/>
      <w:r w:rsidR="00360924">
        <w:rPr>
          <w:sz w:val="24"/>
          <w:szCs w:val="24"/>
        </w:rPr>
        <w:t>A</w:t>
      </w:r>
      <w:r w:rsidR="00D13922">
        <w:rPr>
          <w:sz w:val="24"/>
          <w:szCs w:val="24"/>
        </w:rPr>
        <w:t>urea</w:t>
      </w:r>
      <w:proofErr w:type="spellEnd"/>
      <w:r w:rsidR="00D13922">
        <w:rPr>
          <w:sz w:val="24"/>
          <w:szCs w:val="24"/>
        </w:rPr>
        <w:t xml:space="preserve">, </w:t>
      </w:r>
      <w:r w:rsidR="004B16D2">
        <w:rPr>
          <w:sz w:val="24"/>
          <w:szCs w:val="24"/>
        </w:rPr>
        <w:t>ATMS, Crius Energy</w:t>
      </w:r>
      <w:r w:rsidR="00514F43">
        <w:rPr>
          <w:sz w:val="24"/>
          <w:szCs w:val="24"/>
        </w:rPr>
        <w:t>, Energy</w:t>
      </w:r>
      <w:r w:rsidR="0091568A">
        <w:rPr>
          <w:sz w:val="24"/>
          <w:szCs w:val="24"/>
        </w:rPr>
        <w:t xml:space="preserve"> Services Group, </w:t>
      </w:r>
      <w:r w:rsidR="00F56A0A">
        <w:rPr>
          <w:sz w:val="24"/>
          <w:szCs w:val="24"/>
        </w:rPr>
        <w:t xml:space="preserve">Constellation, </w:t>
      </w:r>
      <w:r w:rsidR="005D3E25">
        <w:rPr>
          <w:sz w:val="24"/>
          <w:szCs w:val="24"/>
        </w:rPr>
        <w:t>UGI Energy Services, PPL Solutions</w:t>
      </w:r>
      <w:r w:rsidR="00360924">
        <w:rPr>
          <w:sz w:val="24"/>
          <w:szCs w:val="24"/>
        </w:rPr>
        <w:t>, AEP Energy, Dynegy Energy Services, WGL Energy, Customized Energy Solutions</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360924">
        <w:rPr>
          <w:sz w:val="24"/>
          <w:szCs w:val="24"/>
        </w:rPr>
        <w:t>Jeff McCracken</w:t>
      </w:r>
      <w:r w:rsidR="005D3E25">
        <w:rPr>
          <w:sz w:val="24"/>
          <w:szCs w:val="24"/>
        </w:rPr>
        <w:t xml:space="preserve"> (PA PUC Staff)</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43438F" w:rsidRDefault="0043438F" w:rsidP="0043438F">
      <w:pPr>
        <w:pStyle w:val="ListParagraph"/>
        <w:numPr>
          <w:ilvl w:val="0"/>
          <w:numId w:val="2"/>
        </w:numPr>
        <w:rPr>
          <w:color w:val="000000"/>
        </w:rPr>
      </w:pPr>
      <w:r>
        <w:rPr>
          <w:color w:val="000000"/>
        </w:rPr>
        <w:t>Roll Call</w:t>
      </w:r>
    </w:p>
    <w:p w:rsidR="0043438F" w:rsidRDefault="0043438F" w:rsidP="0043438F">
      <w:pPr>
        <w:pStyle w:val="ListParagraph"/>
        <w:numPr>
          <w:ilvl w:val="0"/>
          <w:numId w:val="2"/>
        </w:numPr>
        <w:rPr>
          <w:color w:val="000000"/>
        </w:rPr>
      </w:pPr>
      <w:r>
        <w:rPr>
          <w:color w:val="000000"/>
        </w:rPr>
        <w:t>Approve July meeting minutes (sent to list server 7/10/15)</w:t>
      </w:r>
    </w:p>
    <w:p w:rsidR="0043438F" w:rsidRDefault="0043438F" w:rsidP="0043438F">
      <w:pPr>
        <w:pStyle w:val="ListParagraph"/>
        <w:numPr>
          <w:ilvl w:val="0"/>
          <w:numId w:val="2"/>
        </w:numPr>
        <w:rPr>
          <w:color w:val="000000"/>
        </w:rPr>
      </w:pPr>
      <w:r>
        <w:rPr>
          <w:color w:val="000000"/>
        </w:rPr>
        <w:t>EDI 814 Move –finalize 814M (REF17 handling update from PECO &amp; FE)</w:t>
      </w:r>
    </w:p>
    <w:p w:rsidR="0043438F" w:rsidRDefault="0043438F" w:rsidP="0043438F">
      <w:pPr>
        <w:pStyle w:val="ListParagraph"/>
        <w:numPr>
          <w:ilvl w:val="0"/>
          <w:numId w:val="2"/>
        </w:numPr>
        <w:rPr>
          <w:color w:val="000000"/>
        </w:rPr>
      </w:pPr>
      <w:r>
        <w:rPr>
          <w:color w:val="000000"/>
        </w:rPr>
        <w:t>Duquesne’s FOCUS project – status update</w:t>
      </w:r>
    </w:p>
    <w:p w:rsidR="0043438F" w:rsidRDefault="0043438F" w:rsidP="0043438F">
      <w:pPr>
        <w:pStyle w:val="ListParagraph"/>
        <w:numPr>
          <w:ilvl w:val="0"/>
          <w:numId w:val="2"/>
        </w:numPr>
        <w:rPr>
          <w:color w:val="000000"/>
        </w:rPr>
      </w:pPr>
      <w:r>
        <w:rPr>
          <w:color w:val="000000"/>
        </w:rPr>
        <w:t>Mid-Cycle/Accelerated Switching – status update for Phase II</w:t>
      </w:r>
    </w:p>
    <w:p w:rsidR="0043438F" w:rsidRDefault="0043438F" w:rsidP="0043438F">
      <w:pPr>
        <w:pStyle w:val="ListParagraph"/>
        <w:numPr>
          <w:ilvl w:val="0"/>
          <w:numId w:val="2"/>
        </w:numPr>
        <w:rPr>
          <w:color w:val="000000"/>
        </w:rPr>
      </w:pPr>
      <w:r>
        <w:rPr>
          <w:color w:val="000000"/>
        </w:rPr>
        <w:t>Supplier Merger/Acquisition Customer Transfer – EDC process &amp; potential EDI support</w:t>
      </w:r>
    </w:p>
    <w:p w:rsidR="0043438F" w:rsidRDefault="0043438F" w:rsidP="0043438F">
      <w:pPr>
        <w:pStyle w:val="ListParagraph"/>
        <w:numPr>
          <w:ilvl w:val="1"/>
          <w:numId w:val="2"/>
        </w:numPr>
        <w:rPr>
          <w:color w:val="000000"/>
        </w:rPr>
      </w:pPr>
      <w:r>
        <w:rPr>
          <w:color w:val="000000"/>
        </w:rPr>
        <w:t>Would conditional segment in 814E to denote transfer of customer help the EDCs?</w:t>
      </w:r>
    </w:p>
    <w:p w:rsidR="0043438F" w:rsidRDefault="0043438F" w:rsidP="0043438F">
      <w:pPr>
        <w:pStyle w:val="ListParagraph"/>
        <w:numPr>
          <w:ilvl w:val="0"/>
          <w:numId w:val="2"/>
        </w:numPr>
        <w:rPr>
          <w:color w:val="000000"/>
        </w:rPr>
      </w:pPr>
      <w:r>
        <w:rPr>
          <w:color w:val="000000"/>
        </w:rPr>
        <w:t>New Business</w:t>
      </w:r>
    </w:p>
    <w:p w:rsidR="0043438F" w:rsidRDefault="0043438F" w:rsidP="0043438F">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F56A0A">
        <w:rPr>
          <w:sz w:val="24"/>
          <w:szCs w:val="24"/>
        </w:rPr>
        <w:t xml:space="preserve"> </w:t>
      </w:r>
      <w:r w:rsidR="008949D9">
        <w:rPr>
          <w:sz w:val="24"/>
          <w:szCs w:val="24"/>
        </w:rPr>
        <w:t xml:space="preserve">and Christine Hughey (Constellation)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73926">
        <w:rPr>
          <w:sz w:val="24"/>
          <w:szCs w:val="24"/>
        </w:rPr>
        <w:t>Sue Scheetz, PPL EU (Co-chair, Utility), Jeff McCracken, PA PUC Staff</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360924">
        <w:rPr>
          <w:b w:val="0"/>
          <w:color w:val="000000"/>
          <w:szCs w:val="24"/>
        </w:rPr>
        <w:t>July</w:t>
      </w:r>
      <w:r>
        <w:rPr>
          <w:b w:val="0"/>
          <w:color w:val="000000"/>
          <w:szCs w:val="24"/>
        </w:rPr>
        <w:t xml:space="preserve"> meeting minutes were approved without revision</w:t>
      </w:r>
      <w:r w:rsidR="00F56A0A">
        <w:rPr>
          <w:b w:val="0"/>
          <w:color w:val="000000"/>
          <w:szCs w:val="24"/>
        </w:rPr>
        <w:t>.</w:t>
      </w:r>
    </w:p>
    <w:p w:rsidR="00F56A0A" w:rsidRDefault="00F56A0A" w:rsidP="00F56A0A"/>
    <w:p w:rsidR="00CB2DFC" w:rsidRDefault="00CB2DFC" w:rsidP="00F56A0A">
      <w:pPr>
        <w:pStyle w:val="Heading2"/>
        <w:numPr>
          <w:ilvl w:val="1"/>
          <w:numId w:val="1"/>
        </w:numPr>
        <w:ind w:left="360"/>
        <w:rPr>
          <w:szCs w:val="24"/>
        </w:rPr>
      </w:pPr>
      <w:r>
        <w:rPr>
          <w:szCs w:val="24"/>
        </w:rPr>
        <w:t xml:space="preserve">EDI 814 Move – </w:t>
      </w:r>
      <w:r w:rsidR="00360924">
        <w:rPr>
          <w:szCs w:val="24"/>
        </w:rPr>
        <w:t>finalize transaction</w:t>
      </w:r>
    </w:p>
    <w:p w:rsidR="00CB2DFC" w:rsidRDefault="00CB2DFC" w:rsidP="00CB2DFC">
      <w:pPr>
        <w:rPr>
          <w:sz w:val="24"/>
          <w:szCs w:val="24"/>
        </w:rPr>
      </w:pPr>
      <w:r>
        <w:rPr>
          <w:sz w:val="24"/>
          <w:szCs w:val="24"/>
        </w:rPr>
        <w:t>The 814M was put forth as a proposal by the Seamless Move / Instant Connect (SM/IC) group which met in the late summer &amp; early fall of 2013.    The 814M was derived from the 814 Reinstatement request with minor changes to denote the different business use between transactions.    EDEWG leadership feels the PUC will order implementation of the 814M and is moving from the current proposed version to a final version of the transaction set.</w:t>
      </w:r>
    </w:p>
    <w:p w:rsidR="00750038" w:rsidRDefault="00750038" w:rsidP="00CB2DFC">
      <w:pPr>
        <w:rPr>
          <w:sz w:val="24"/>
          <w:szCs w:val="24"/>
        </w:rPr>
      </w:pPr>
      <w:r>
        <w:rPr>
          <w:sz w:val="24"/>
          <w:szCs w:val="24"/>
        </w:rPr>
        <w:t xml:space="preserve">7/9 Meeting – EDEWG reviewed the 814M Comments document in the meeting agenda.   The only segment requiring additional review is the REF17 (Summary Interval).   The EDCs </w:t>
      </w:r>
      <w:r w:rsidR="001A1ECF">
        <w:rPr>
          <w:sz w:val="24"/>
          <w:szCs w:val="24"/>
        </w:rPr>
        <w:t xml:space="preserve">agreed the field should be sent and if the supplier’s prior option is able to be ported to the new location, the EDCs would pass that option in the data element.   If the supplier’s prior option is unable to be ported (different meter configuration, type, etc.) to the new location, the EDCs would pass their default </w:t>
      </w:r>
      <w:r w:rsidR="001A1ECF">
        <w:rPr>
          <w:sz w:val="24"/>
          <w:szCs w:val="24"/>
        </w:rPr>
        <w:lastRenderedPageBreak/>
        <w:t>interval data option in the REF17.   PECO and FirstEnergy were to confirm such handling with their IT folks and report back to EDEWG during the August meeting.</w:t>
      </w:r>
    </w:p>
    <w:p w:rsidR="00360924" w:rsidRDefault="00360924" w:rsidP="00CB2DFC">
      <w:pPr>
        <w:rPr>
          <w:sz w:val="24"/>
          <w:szCs w:val="24"/>
        </w:rPr>
      </w:pPr>
      <w:r>
        <w:rPr>
          <w:sz w:val="24"/>
          <w:szCs w:val="24"/>
        </w:rPr>
        <w:t>8/6 Meeting – PECO and FirstEnergy confirm handling of the REF17 as stated above.   Brandon Siegel will review the 814M comments document EDEWG reviewed during July meeting and update the EDI 814M transaction set with any clarification.   The final version of the 814M will be put forth for EDEWG approval during the September meeting.</w:t>
      </w:r>
    </w:p>
    <w:p w:rsidR="00360924" w:rsidRDefault="00360924" w:rsidP="00CB2DFC">
      <w:pPr>
        <w:rPr>
          <w:sz w:val="24"/>
          <w:szCs w:val="24"/>
        </w:rPr>
      </w:pPr>
    </w:p>
    <w:p w:rsidR="00713615" w:rsidRPr="00713615" w:rsidRDefault="00713615" w:rsidP="00713615"/>
    <w:p w:rsidR="0091568A" w:rsidRDefault="0091568A" w:rsidP="0091568A">
      <w:pPr>
        <w:pStyle w:val="Heading2"/>
        <w:numPr>
          <w:ilvl w:val="1"/>
          <w:numId w:val="1"/>
        </w:numPr>
        <w:ind w:left="360"/>
        <w:rPr>
          <w:szCs w:val="24"/>
        </w:rPr>
      </w:pPr>
      <w:r>
        <w:rPr>
          <w:szCs w:val="24"/>
        </w:rPr>
        <w:t>Update on Duquesne Light’s FOCUS project</w:t>
      </w:r>
    </w:p>
    <w:p w:rsidR="00713615" w:rsidRDefault="003B2ACC" w:rsidP="001A1ECF">
      <w:pPr>
        <w:rPr>
          <w:sz w:val="24"/>
          <w:szCs w:val="24"/>
        </w:rPr>
      </w:pPr>
      <w:r>
        <w:rPr>
          <w:sz w:val="24"/>
          <w:szCs w:val="24"/>
        </w:rPr>
        <w:t>LaMont West</w:t>
      </w:r>
      <w:r w:rsidR="00713615">
        <w:rPr>
          <w:sz w:val="24"/>
          <w:szCs w:val="24"/>
        </w:rPr>
        <w:t xml:space="preserve"> </w:t>
      </w:r>
      <w:r w:rsidR="0091568A">
        <w:rPr>
          <w:sz w:val="24"/>
          <w:szCs w:val="24"/>
        </w:rPr>
        <w:t>(D</w:t>
      </w:r>
      <w:r w:rsidR="00713615">
        <w:rPr>
          <w:sz w:val="24"/>
          <w:szCs w:val="24"/>
        </w:rPr>
        <w:t xml:space="preserve">uquesne </w:t>
      </w:r>
      <w:r w:rsidR="0091568A">
        <w:rPr>
          <w:sz w:val="24"/>
          <w:szCs w:val="24"/>
        </w:rPr>
        <w:t>L</w:t>
      </w:r>
      <w:r w:rsidR="00713615">
        <w:rPr>
          <w:sz w:val="24"/>
          <w:szCs w:val="24"/>
        </w:rPr>
        <w:t xml:space="preserve">ight </w:t>
      </w:r>
      <w:r w:rsidR="0091568A">
        <w:rPr>
          <w:sz w:val="24"/>
          <w:szCs w:val="24"/>
        </w:rPr>
        <w:t>C</w:t>
      </w:r>
      <w:r w:rsidR="00713615">
        <w:rPr>
          <w:sz w:val="24"/>
          <w:szCs w:val="24"/>
        </w:rPr>
        <w:t>ompany</w:t>
      </w:r>
      <w:r w:rsidR="001A1ECF">
        <w:rPr>
          <w:sz w:val="24"/>
          <w:szCs w:val="24"/>
        </w:rPr>
        <w:t xml:space="preserve">) reported DQE </w:t>
      </w:r>
      <w:r w:rsidR="00360924">
        <w:rPr>
          <w:sz w:val="24"/>
          <w:szCs w:val="24"/>
        </w:rPr>
        <w:t>continues on t</w:t>
      </w:r>
      <w:r w:rsidR="001A1ECF">
        <w:rPr>
          <w:sz w:val="24"/>
          <w:szCs w:val="24"/>
        </w:rPr>
        <w:t>arget</w:t>
      </w:r>
      <w:r w:rsidR="00360924">
        <w:rPr>
          <w:sz w:val="24"/>
          <w:szCs w:val="24"/>
        </w:rPr>
        <w:t xml:space="preserve"> for </w:t>
      </w:r>
      <w:r w:rsidR="001A1ECF">
        <w:rPr>
          <w:sz w:val="24"/>
          <w:szCs w:val="24"/>
        </w:rPr>
        <w:t>a large code fix August</w:t>
      </w:r>
      <w:r w:rsidR="00360924">
        <w:rPr>
          <w:sz w:val="24"/>
          <w:szCs w:val="24"/>
        </w:rPr>
        <w:t xml:space="preserve"> 24th</w:t>
      </w:r>
      <w:r w:rsidR="001A1ECF">
        <w:rPr>
          <w:sz w:val="24"/>
          <w:szCs w:val="24"/>
        </w:rPr>
        <w:t xml:space="preserve"> that should resolve batch processing issues for 867 &amp; 810 transactions.  This</w:t>
      </w:r>
      <w:r w:rsidR="0035421C">
        <w:rPr>
          <w:sz w:val="24"/>
          <w:szCs w:val="24"/>
        </w:rPr>
        <w:t xml:space="preserve"> </w:t>
      </w:r>
      <w:r w:rsidR="001A1ECF">
        <w:rPr>
          <w:sz w:val="24"/>
          <w:szCs w:val="24"/>
        </w:rPr>
        <w:t>timeframe</w:t>
      </w:r>
      <w:r w:rsidR="0035421C">
        <w:rPr>
          <w:sz w:val="24"/>
          <w:szCs w:val="24"/>
        </w:rPr>
        <w:t xml:space="preserve"> is dependent upon successful internal testing and could be subject to change.</w:t>
      </w:r>
      <w:r w:rsidR="00360924">
        <w:rPr>
          <w:sz w:val="24"/>
          <w:szCs w:val="24"/>
        </w:rPr>
        <w:t xml:space="preserve">   Also included in this system update will be the change of budget billing remittance from budget dollars to actual dollars.</w:t>
      </w:r>
    </w:p>
    <w:p w:rsidR="00713615" w:rsidRDefault="00713615" w:rsidP="00713615">
      <w:pPr>
        <w:rPr>
          <w:sz w:val="24"/>
          <w:szCs w:val="24"/>
        </w:rPr>
      </w:pPr>
    </w:p>
    <w:p w:rsidR="00173926" w:rsidRPr="00713615" w:rsidRDefault="0091568A" w:rsidP="00713615">
      <w:pPr>
        <w:rPr>
          <w:sz w:val="24"/>
          <w:szCs w:val="24"/>
        </w:rPr>
      </w:pPr>
      <w:r w:rsidRPr="00713615">
        <w:rPr>
          <w:sz w:val="24"/>
          <w:szCs w:val="24"/>
        </w:rPr>
        <w:t>Supplier teleconferences continue each Tuesday</w:t>
      </w:r>
      <w:r w:rsidR="00173926" w:rsidRPr="00713615">
        <w:rPr>
          <w:sz w:val="24"/>
          <w:szCs w:val="24"/>
        </w:rPr>
        <w:t xml:space="preserve"> </w:t>
      </w:r>
      <w:r w:rsidRPr="00713615">
        <w:rPr>
          <w:sz w:val="24"/>
          <w:szCs w:val="24"/>
        </w:rPr>
        <w:t xml:space="preserve">@ 11AM ET.   These meetings provide a forum for suppliers to report issues and for DLC to pass important updates.   Parties are strongly encouraged to participate.    To participate, please contact </w:t>
      </w:r>
      <w:hyperlink r:id="rId10" w:history="1">
        <w:r w:rsidRPr="00713615">
          <w:rPr>
            <w:rStyle w:val="Hyperlink"/>
            <w:sz w:val="24"/>
            <w:szCs w:val="24"/>
          </w:rPr>
          <w:t>DLC_SSC@duqlight.com</w:t>
        </w:r>
      </w:hyperlink>
      <w:r w:rsidRPr="00713615">
        <w:rPr>
          <w:sz w:val="24"/>
          <w:szCs w:val="24"/>
        </w:rPr>
        <w:t xml:space="preserve"> to be added to the teleconference notifications / access list.</w:t>
      </w:r>
    </w:p>
    <w:p w:rsidR="00B41161" w:rsidRDefault="00B41161" w:rsidP="00B41161"/>
    <w:p w:rsidR="0035421C" w:rsidRDefault="0035421C" w:rsidP="00B41161"/>
    <w:p w:rsidR="00D61789" w:rsidRDefault="00D61789" w:rsidP="00D61789">
      <w:pPr>
        <w:pStyle w:val="Heading2"/>
        <w:numPr>
          <w:ilvl w:val="1"/>
          <w:numId w:val="1"/>
        </w:numPr>
        <w:ind w:left="360"/>
        <w:rPr>
          <w:szCs w:val="24"/>
        </w:rPr>
      </w:pPr>
      <w:r>
        <w:rPr>
          <w:szCs w:val="24"/>
        </w:rPr>
        <w:t>Accelerated / Mid-Cycle Customer Switching</w:t>
      </w:r>
      <w:r w:rsidR="00A01435">
        <w:rPr>
          <w:szCs w:val="24"/>
        </w:rPr>
        <w:t xml:space="preserve"> </w:t>
      </w:r>
      <w:r w:rsidR="00713615">
        <w:rPr>
          <w:szCs w:val="24"/>
        </w:rPr>
        <w:t>– Status Update</w:t>
      </w:r>
    </w:p>
    <w:p w:rsidR="003F22EF" w:rsidRDefault="003F22EF" w:rsidP="003F22EF">
      <w:pPr>
        <w:rPr>
          <w:sz w:val="24"/>
          <w:szCs w:val="24"/>
        </w:rPr>
      </w:pPr>
      <w:proofErr w:type="gramStart"/>
      <w:r>
        <w:rPr>
          <w:sz w:val="24"/>
          <w:szCs w:val="24"/>
        </w:rPr>
        <w:t>Phase</w:t>
      </w:r>
      <w:proofErr w:type="gramEnd"/>
      <w:r>
        <w:rPr>
          <w:sz w:val="24"/>
          <w:szCs w:val="24"/>
        </w:rPr>
        <w:t xml:space="preserve"> II Status of the EDCs…</w:t>
      </w:r>
    </w:p>
    <w:p w:rsidR="0035421C" w:rsidRPr="007E4827" w:rsidRDefault="0035421C" w:rsidP="0035421C">
      <w:pPr>
        <w:pStyle w:val="ListParagraph"/>
        <w:numPr>
          <w:ilvl w:val="0"/>
          <w:numId w:val="18"/>
        </w:numPr>
        <w:rPr>
          <w:sz w:val="24"/>
          <w:szCs w:val="24"/>
        </w:rPr>
      </w:pPr>
      <w:r w:rsidRPr="00837067">
        <w:rPr>
          <w:sz w:val="24"/>
          <w:szCs w:val="24"/>
        </w:rPr>
        <w:t xml:space="preserve">PECO:  </w:t>
      </w:r>
      <w:r>
        <w:rPr>
          <w:sz w:val="24"/>
          <w:szCs w:val="24"/>
        </w:rPr>
        <w:t xml:space="preserve">Final (long term) solution is live, no Phase II project necessary </w:t>
      </w:r>
    </w:p>
    <w:p w:rsidR="003F22EF" w:rsidRPr="00837067" w:rsidRDefault="003F22EF" w:rsidP="003F22EF">
      <w:pPr>
        <w:pStyle w:val="ListParagraph"/>
        <w:numPr>
          <w:ilvl w:val="0"/>
          <w:numId w:val="18"/>
        </w:numPr>
        <w:rPr>
          <w:sz w:val="24"/>
          <w:szCs w:val="24"/>
        </w:rPr>
      </w:pPr>
      <w:r w:rsidRPr="00837067">
        <w:rPr>
          <w:sz w:val="24"/>
          <w:szCs w:val="24"/>
        </w:rPr>
        <w:t xml:space="preserve">PPL:  </w:t>
      </w:r>
      <w:r w:rsidR="00360924">
        <w:rPr>
          <w:sz w:val="24"/>
          <w:szCs w:val="24"/>
        </w:rPr>
        <w:t>Went live on July 31</w:t>
      </w:r>
      <w:r w:rsidR="00360924" w:rsidRPr="00360924">
        <w:rPr>
          <w:sz w:val="24"/>
          <w:szCs w:val="24"/>
          <w:vertAlign w:val="superscript"/>
        </w:rPr>
        <w:t>st</w:t>
      </w:r>
      <w:r w:rsidR="00360924">
        <w:rPr>
          <w:sz w:val="24"/>
          <w:szCs w:val="24"/>
        </w:rPr>
        <w:t xml:space="preserve"> for</w:t>
      </w:r>
      <w:r w:rsidR="00713615">
        <w:rPr>
          <w:sz w:val="24"/>
          <w:szCs w:val="24"/>
        </w:rPr>
        <w:t xml:space="preserve"> metered accounts; unmetered </w:t>
      </w:r>
      <w:r w:rsidR="0035421C">
        <w:rPr>
          <w:sz w:val="24"/>
          <w:szCs w:val="24"/>
        </w:rPr>
        <w:t xml:space="preserve">est. November 2016.   </w:t>
      </w:r>
      <w:r w:rsidR="00360924">
        <w:rPr>
          <w:sz w:val="24"/>
          <w:szCs w:val="24"/>
        </w:rPr>
        <w:t>PPL reported no major issues.</w:t>
      </w:r>
    </w:p>
    <w:p w:rsidR="00A53C62" w:rsidRDefault="003F22EF" w:rsidP="003F22EF">
      <w:pPr>
        <w:pStyle w:val="ListParagraph"/>
        <w:numPr>
          <w:ilvl w:val="0"/>
          <w:numId w:val="18"/>
        </w:numPr>
        <w:rPr>
          <w:sz w:val="24"/>
          <w:szCs w:val="24"/>
        </w:rPr>
      </w:pPr>
      <w:r w:rsidRPr="00A53C62">
        <w:rPr>
          <w:sz w:val="24"/>
          <w:szCs w:val="24"/>
        </w:rPr>
        <w:t xml:space="preserve">FirstEnergy:  </w:t>
      </w:r>
      <w:r w:rsidR="00A53C62" w:rsidRPr="00A53C62">
        <w:rPr>
          <w:sz w:val="24"/>
          <w:szCs w:val="24"/>
        </w:rPr>
        <w:t>waivers approved July 8</w:t>
      </w:r>
      <w:r w:rsidR="00A53C62" w:rsidRPr="00A53C62">
        <w:rPr>
          <w:sz w:val="24"/>
          <w:szCs w:val="24"/>
          <w:vertAlign w:val="superscript"/>
        </w:rPr>
        <w:t>th</w:t>
      </w:r>
      <w:r w:rsidR="00A53C62" w:rsidRPr="00A53C62">
        <w:rPr>
          <w:sz w:val="24"/>
          <w:szCs w:val="24"/>
        </w:rPr>
        <w:t>.  Targeting August 30, 2015 implementation of metered accounts and December 31, 2015 for unmetered accounts</w:t>
      </w:r>
      <w:r w:rsidR="0035421C" w:rsidRPr="00A53C62">
        <w:rPr>
          <w:sz w:val="24"/>
          <w:szCs w:val="24"/>
        </w:rPr>
        <w:t xml:space="preserve">.   </w:t>
      </w:r>
      <w:r w:rsidR="005820F1">
        <w:rPr>
          <w:sz w:val="24"/>
          <w:szCs w:val="24"/>
        </w:rPr>
        <w:t xml:space="preserve"> Supplier webinars scheduled for August 10</w:t>
      </w:r>
      <w:r w:rsidR="005820F1" w:rsidRPr="005820F1">
        <w:rPr>
          <w:sz w:val="24"/>
          <w:szCs w:val="24"/>
          <w:vertAlign w:val="superscript"/>
        </w:rPr>
        <w:t>th</w:t>
      </w:r>
      <w:r w:rsidR="005820F1">
        <w:rPr>
          <w:sz w:val="24"/>
          <w:szCs w:val="24"/>
        </w:rPr>
        <w:t xml:space="preserve"> and August 13</w:t>
      </w:r>
      <w:r w:rsidR="005820F1" w:rsidRPr="005820F1">
        <w:rPr>
          <w:sz w:val="24"/>
          <w:szCs w:val="24"/>
          <w:vertAlign w:val="superscript"/>
        </w:rPr>
        <w:t>th</w:t>
      </w:r>
      <w:r w:rsidR="005820F1">
        <w:rPr>
          <w:sz w:val="24"/>
          <w:szCs w:val="24"/>
        </w:rPr>
        <w:t xml:space="preserve"> will provide additional information on FirstEnergy’s implementation of Phase II.</w:t>
      </w:r>
    </w:p>
    <w:p w:rsidR="003F22EF" w:rsidRPr="00A53C62" w:rsidRDefault="003F22EF" w:rsidP="003F22EF">
      <w:pPr>
        <w:pStyle w:val="ListParagraph"/>
        <w:numPr>
          <w:ilvl w:val="0"/>
          <w:numId w:val="18"/>
        </w:numPr>
        <w:rPr>
          <w:sz w:val="24"/>
          <w:szCs w:val="24"/>
        </w:rPr>
      </w:pPr>
      <w:r w:rsidRPr="00A53C62">
        <w:rPr>
          <w:sz w:val="24"/>
          <w:szCs w:val="24"/>
        </w:rPr>
        <w:t xml:space="preserve">Duquesne:  </w:t>
      </w:r>
      <w:r w:rsidR="001A1ECF" w:rsidRPr="00A53C62">
        <w:rPr>
          <w:sz w:val="24"/>
          <w:szCs w:val="24"/>
        </w:rPr>
        <w:t>filed a waiver for Phase II with PUC requesting July 2016 implementation for all customers.   Timeline based upon DQE’s system vendor Oracle providing full accelerated switching in a forthcoming upgrade.   Waiver pending PUC response.</w:t>
      </w:r>
    </w:p>
    <w:p w:rsidR="00D61789" w:rsidRDefault="00D61789" w:rsidP="00D61789">
      <w:pPr>
        <w:pStyle w:val="Heading2"/>
        <w:rPr>
          <w:color w:val="000000"/>
          <w:szCs w:val="24"/>
        </w:rPr>
      </w:pPr>
    </w:p>
    <w:p w:rsidR="0035421C" w:rsidRPr="0035421C" w:rsidRDefault="0035421C" w:rsidP="0035421C"/>
    <w:p w:rsidR="005820F1" w:rsidRDefault="005820F1" w:rsidP="00A01435">
      <w:pPr>
        <w:pStyle w:val="Heading2"/>
        <w:numPr>
          <w:ilvl w:val="1"/>
          <w:numId w:val="1"/>
        </w:numPr>
        <w:ind w:left="360"/>
        <w:rPr>
          <w:szCs w:val="24"/>
        </w:rPr>
      </w:pPr>
      <w:r>
        <w:rPr>
          <w:szCs w:val="24"/>
        </w:rPr>
        <w:t>Supplier Merger/Acquisition Customer Transfer – EDC Process &amp; potential EDI support</w:t>
      </w:r>
    </w:p>
    <w:p w:rsidR="00AB2487" w:rsidRDefault="005820F1" w:rsidP="005820F1">
      <w:pPr>
        <w:rPr>
          <w:sz w:val="24"/>
          <w:szCs w:val="24"/>
        </w:rPr>
      </w:pPr>
      <w:r>
        <w:rPr>
          <w:sz w:val="24"/>
          <w:szCs w:val="24"/>
        </w:rPr>
        <w:t xml:space="preserve">Brandon Siegel briefed the group on the effort in Maryland to add a REF*LI to the EDI 814 Enrollment request denoting the transaction is to transfer a customer due to </w:t>
      </w:r>
      <w:r w:rsidR="00AB2487">
        <w:rPr>
          <w:sz w:val="24"/>
          <w:szCs w:val="24"/>
        </w:rPr>
        <w:t>supplier merger/acquisition.   This would automate suppression of the enrollment letter to mitigate customer confusion.   Each of the EDCs provided their process for handling the customer transfer process…</w:t>
      </w:r>
    </w:p>
    <w:p w:rsidR="00AB2487" w:rsidRDefault="00AB2487" w:rsidP="00AB2487">
      <w:pPr>
        <w:pStyle w:val="ListParagraph"/>
        <w:numPr>
          <w:ilvl w:val="0"/>
          <w:numId w:val="18"/>
        </w:numPr>
        <w:rPr>
          <w:sz w:val="24"/>
          <w:szCs w:val="24"/>
        </w:rPr>
      </w:pPr>
      <w:r w:rsidRPr="00837067">
        <w:rPr>
          <w:sz w:val="24"/>
          <w:szCs w:val="24"/>
        </w:rPr>
        <w:t xml:space="preserve">PPL:  </w:t>
      </w:r>
      <w:r w:rsidR="00153788">
        <w:rPr>
          <w:sz w:val="24"/>
          <w:szCs w:val="24"/>
        </w:rPr>
        <w:t>N</w:t>
      </w:r>
      <w:r>
        <w:rPr>
          <w:sz w:val="24"/>
          <w:szCs w:val="24"/>
        </w:rPr>
        <w:t>on-EDI</w:t>
      </w:r>
      <w:r w:rsidR="00153788">
        <w:rPr>
          <w:sz w:val="24"/>
          <w:szCs w:val="24"/>
        </w:rPr>
        <w:t xml:space="preserve"> process</w:t>
      </w:r>
      <w:r>
        <w:rPr>
          <w:sz w:val="24"/>
          <w:szCs w:val="24"/>
        </w:rPr>
        <w:t>.   Requires EGS to formally notify PPL in advance of the customer transfer so PPL may configure system accordingly.   Also requires EGS to provide copy of letter to their customers for notification of the customer’s transfer from current EGS to new EGS.</w:t>
      </w:r>
    </w:p>
    <w:p w:rsidR="00AB2487" w:rsidRDefault="00AB2487" w:rsidP="00AB2487">
      <w:pPr>
        <w:pStyle w:val="ListParagraph"/>
        <w:numPr>
          <w:ilvl w:val="0"/>
          <w:numId w:val="18"/>
        </w:numPr>
        <w:rPr>
          <w:sz w:val="24"/>
          <w:szCs w:val="24"/>
        </w:rPr>
      </w:pPr>
      <w:r>
        <w:rPr>
          <w:sz w:val="24"/>
          <w:szCs w:val="24"/>
        </w:rPr>
        <w:t xml:space="preserve">PECO:   </w:t>
      </w:r>
      <w:r w:rsidR="00153788">
        <w:rPr>
          <w:sz w:val="24"/>
          <w:szCs w:val="24"/>
        </w:rPr>
        <w:t>N</w:t>
      </w:r>
      <w:r>
        <w:rPr>
          <w:sz w:val="24"/>
          <w:szCs w:val="24"/>
        </w:rPr>
        <w:t>on-EDI</w:t>
      </w:r>
      <w:r w:rsidR="00153788">
        <w:rPr>
          <w:sz w:val="24"/>
          <w:szCs w:val="24"/>
        </w:rPr>
        <w:t xml:space="preserve"> process</w:t>
      </w:r>
      <w:r>
        <w:rPr>
          <w:sz w:val="24"/>
          <w:szCs w:val="24"/>
        </w:rPr>
        <w:t>.   Requires EGS to formally notify PECO at least 2 weeks in advance of the customer transfer to configure letter suppression.   Also requires EGS to provide copy of letter to their customers for notification of the customer’s transfer from current EGS to new EGS.</w:t>
      </w:r>
    </w:p>
    <w:p w:rsidR="00AB2487" w:rsidRDefault="00AB2487" w:rsidP="00AB2487">
      <w:pPr>
        <w:pStyle w:val="ListParagraph"/>
        <w:numPr>
          <w:ilvl w:val="0"/>
          <w:numId w:val="18"/>
        </w:numPr>
        <w:rPr>
          <w:sz w:val="24"/>
          <w:szCs w:val="24"/>
        </w:rPr>
      </w:pPr>
      <w:r>
        <w:rPr>
          <w:sz w:val="24"/>
          <w:szCs w:val="24"/>
        </w:rPr>
        <w:t xml:space="preserve">FirstEnergy:  </w:t>
      </w:r>
      <w:r w:rsidR="00153788">
        <w:rPr>
          <w:sz w:val="24"/>
          <w:szCs w:val="24"/>
        </w:rPr>
        <w:t>handles manually, non-EDI.   Requires EGS to formally notify FE in advance of the customer transfer.   Also requires EGS to provide copy of letter to their customers for notification of the customer’s transfer from current EGS to new EGS.</w:t>
      </w:r>
    </w:p>
    <w:p w:rsidR="00153788" w:rsidRDefault="00153788" w:rsidP="00AB2487">
      <w:pPr>
        <w:pStyle w:val="ListParagraph"/>
        <w:numPr>
          <w:ilvl w:val="0"/>
          <w:numId w:val="18"/>
        </w:numPr>
        <w:rPr>
          <w:sz w:val="24"/>
          <w:szCs w:val="24"/>
        </w:rPr>
      </w:pPr>
      <w:r>
        <w:rPr>
          <w:sz w:val="24"/>
          <w:szCs w:val="24"/>
        </w:rPr>
        <w:lastRenderedPageBreak/>
        <w:t>Duquesne:  handles manually, non-EDI.   Requires EGS to formally notify FE in advance of the customer transfer.   Also requires EGS to provide copy of letter to their customers for notification of the customer’s transfer from current EGS to new EGS.</w:t>
      </w:r>
    </w:p>
    <w:p w:rsidR="00153788" w:rsidRPr="00837067" w:rsidRDefault="00153788" w:rsidP="00AB2487">
      <w:pPr>
        <w:pStyle w:val="ListParagraph"/>
        <w:numPr>
          <w:ilvl w:val="0"/>
          <w:numId w:val="18"/>
        </w:numPr>
        <w:rPr>
          <w:sz w:val="24"/>
          <w:szCs w:val="24"/>
        </w:rPr>
      </w:pPr>
      <w:r>
        <w:rPr>
          <w:sz w:val="24"/>
          <w:szCs w:val="24"/>
        </w:rPr>
        <w:t>UGI:  manual process, checking and will report back on their process.</w:t>
      </w:r>
    </w:p>
    <w:p w:rsidR="00AB2487" w:rsidRPr="005820F1" w:rsidRDefault="00AB2487" w:rsidP="005820F1">
      <w:pPr>
        <w:rPr>
          <w:sz w:val="24"/>
          <w:szCs w:val="24"/>
        </w:rPr>
      </w:pPr>
    </w:p>
    <w:p w:rsidR="005820F1" w:rsidRPr="005820F1" w:rsidRDefault="005820F1" w:rsidP="005820F1">
      <w:bookmarkStart w:id="0" w:name="_GoBack"/>
      <w:bookmarkEnd w:id="0"/>
    </w:p>
    <w:p w:rsidR="00A01435" w:rsidRDefault="00A01435" w:rsidP="00A01435">
      <w:pPr>
        <w:pStyle w:val="Heading2"/>
        <w:numPr>
          <w:ilvl w:val="1"/>
          <w:numId w:val="1"/>
        </w:numPr>
        <w:ind w:left="360"/>
        <w:rPr>
          <w:szCs w:val="24"/>
        </w:rPr>
      </w:pPr>
      <w:r>
        <w:rPr>
          <w:szCs w:val="24"/>
        </w:rPr>
        <w:t>New Business</w:t>
      </w:r>
    </w:p>
    <w:p w:rsidR="0026733D" w:rsidRPr="00283122" w:rsidRDefault="00153788" w:rsidP="00103531">
      <w:pPr>
        <w:pStyle w:val="ListParagraph"/>
        <w:numPr>
          <w:ilvl w:val="0"/>
          <w:numId w:val="23"/>
        </w:numPr>
        <w:autoSpaceDE w:val="0"/>
        <w:autoSpaceDN w:val="0"/>
        <w:adjustRightInd w:val="0"/>
        <w:rPr>
          <w:sz w:val="24"/>
          <w:szCs w:val="24"/>
        </w:rPr>
      </w:pPr>
      <w:r>
        <w:rPr>
          <w:sz w:val="24"/>
          <w:szCs w:val="24"/>
        </w:rPr>
        <w:t xml:space="preserve">Reminder - </w:t>
      </w:r>
      <w:r w:rsidR="001A1ECF">
        <w:rPr>
          <w:sz w:val="24"/>
          <w:szCs w:val="24"/>
        </w:rPr>
        <w:t>PPL’s 6</w:t>
      </w:r>
      <w:r w:rsidR="001A1ECF" w:rsidRPr="001A1ECF">
        <w:rPr>
          <w:sz w:val="24"/>
          <w:szCs w:val="24"/>
          <w:vertAlign w:val="superscript"/>
        </w:rPr>
        <w:t>th</w:t>
      </w:r>
      <w:r w:rsidR="001A1ECF">
        <w:rPr>
          <w:sz w:val="24"/>
          <w:szCs w:val="24"/>
        </w:rPr>
        <w:t xml:space="preserve"> annual EGS conference to be held Wednesday October 7</w:t>
      </w:r>
      <w:r w:rsidR="001A1ECF" w:rsidRPr="001A1ECF">
        <w:rPr>
          <w:sz w:val="24"/>
          <w:szCs w:val="24"/>
          <w:vertAlign w:val="superscript"/>
        </w:rPr>
        <w:t>th</w:t>
      </w:r>
      <w:r w:rsidR="001A1ECF">
        <w:rPr>
          <w:sz w:val="24"/>
          <w:szCs w:val="24"/>
        </w:rPr>
        <w:t xml:space="preserve"> and Thursday October 8</w:t>
      </w:r>
      <w:r w:rsidR="001A1ECF" w:rsidRPr="001A1ECF">
        <w:rPr>
          <w:sz w:val="24"/>
          <w:szCs w:val="24"/>
          <w:vertAlign w:val="superscript"/>
        </w:rPr>
        <w:t>th</w:t>
      </w:r>
      <w:r w:rsidR="001A1ECF">
        <w:rPr>
          <w:sz w:val="24"/>
          <w:szCs w:val="24"/>
        </w:rPr>
        <w:t xml:space="preserve"> at </w:t>
      </w:r>
      <w:proofErr w:type="spellStart"/>
      <w:r w:rsidR="001A1ECF">
        <w:rPr>
          <w:sz w:val="24"/>
          <w:szCs w:val="24"/>
        </w:rPr>
        <w:t>Artsquest</w:t>
      </w:r>
      <w:proofErr w:type="spellEnd"/>
      <w:r w:rsidR="001A1ECF">
        <w:rPr>
          <w:sz w:val="24"/>
          <w:szCs w:val="24"/>
        </w:rPr>
        <w:t xml:space="preserve"> at Steel Stacks in Bethlehem, PA.   </w:t>
      </w:r>
      <w:r w:rsidR="00FF548B">
        <w:rPr>
          <w:sz w:val="24"/>
          <w:szCs w:val="24"/>
        </w:rPr>
        <w:t>Parties are encouraged to submit suggestions for discussion topics to PPL Supplier Support.</w:t>
      </w:r>
    </w:p>
    <w:p w:rsidR="0063547C" w:rsidRDefault="0063547C" w:rsidP="0063547C">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283122" w:rsidRDefault="00FF548B" w:rsidP="00572A6B">
      <w:pPr>
        <w:autoSpaceDE w:val="0"/>
        <w:autoSpaceDN w:val="0"/>
        <w:adjustRightInd w:val="0"/>
        <w:rPr>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Pr>
          <w:sz w:val="24"/>
          <w:szCs w:val="24"/>
        </w:rPr>
        <w:t xml:space="preserve">on Thursday, </w:t>
      </w:r>
      <w:r w:rsidR="00153788">
        <w:rPr>
          <w:sz w:val="24"/>
          <w:szCs w:val="24"/>
        </w:rPr>
        <w:t>September</w:t>
      </w:r>
      <w:r w:rsidR="0035421C">
        <w:rPr>
          <w:sz w:val="24"/>
          <w:szCs w:val="24"/>
        </w:rPr>
        <w:t xml:space="preserve"> </w:t>
      </w:r>
      <w:r w:rsidR="00153788">
        <w:rPr>
          <w:sz w:val="24"/>
          <w:szCs w:val="24"/>
        </w:rPr>
        <w:t>3</w:t>
      </w:r>
      <w:r w:rsidR="00153788" w:rsidRPr="00153788">
        <w:rPr>
          <w:sz w:val="24"/>
          <w:szCs w:val="24"/>
          <w:vertAlign w:val="superscript"/>
        </w:rPr>
        <w:t>rd</w:t>
      </w:r>
      <w:r w:rsidR="0035421C">
        <w:rPr>
          <w:sz w:val="24"/>
          <w:szCs w:val="24"/>
        </w:rPr>
        <w:t xml:space="preserve">, </w:t>
      </w:r>
      <w:r w:rsidR="00F468EA">
        <w:rPr>
          <w:sz w:val="24"/>
          <w:szCs w:val="24"/>
        </w:rPr>
        <w:t>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000" w:rsidRDefault="00E17000">
      <w:r>
        <w:separator/>
      </w:r>
    </w:p>
  </w:endnote>
  <w:endnote w:type="continuationSeparator" w:id="0">
    <w:p w:rsidR="00E17000" w:rsidRDefault="00E1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6F7549">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000" w:rsidRDefault="00E17000">
      <w:r>
        <w:separator/>
      </w:r>
    </w:p>
  </w:footnote>
  <w:footnote w:type="continuationSeparator" w:id="0">
    <w:p w:rsidR="00E17000" w:rsidRDefault="00E17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9">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10"/>
  </w:num>
  <w:num w:numId="6">
    <w:abstractNumId w:val="3"/>
  </w:num>
  <w:num w:numId="7">
    <w:abstractNumId w:val="8"/>
  </w:num>
  <w:num w:numId="8">
    <w:abstractNumId w:val="16"/>
  </w:num>
  <w:num w:numId="9">
    <w:abstractNumId w:val="1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0"/>
  </w:num>
  <w:num w:numId="14">
    <w:abstractNumId w:val="5"/>
  </w:num>
  <w:num w:numId="15">
    <w:abstractNumId w:val="11"/>
  </w:num>
  <w:num w:numId="16">
    <w:abstractNumId w:val="0"/>
  </w:num>
  <w:num w:numId="17">
    <w:abstractNumId w:val="2"/>
  </w:num>
  <w:num w:numId="18">
    <w:abstractNumId w:val="17"/>
  </w:num>
  <w:num w:numId="19">
    <w:abstractNumId w:val="9"/>
  </w:num>
  <w:num w:numId="20">
    <w:abstractNumId w:val="23"/>
  </w:num>
  <w:num w:numId="21">
    <w:abstractNumId w:val="7"/>
  </w:num>
  <w:num w:numId="22">
    <w:abstractNumId w:val="20"/>
  </w:num>
  <w:num w:numId="23">
    <w:abstractNumId w:val="2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2"/>
  </w:num>
  <w:num w:numId="2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122"/>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0924"/>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CEC"/>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68EA"/>
    <w:rsid w:val="00F47973"/>
    <w:rsid w:val="00F52559"/>
    <w:rsid w:val="00F54AD4"/>
    <w:rsid w:val="00F563A5"/>
    <w:rsid w:val="00F56A0A"/>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1F853-D082-4CC5-A73C-8B25D8DF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6436</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5</cp:revision>
  <cp:lastPrinted>2012-04-19T19:18:00Z</cp:lastPrinted>
  <dcterms:created xsi:type="dcterms:W3CDTF">2015-08-06T18:01:00Z</dcterms:created>
  <dcterms:modified xsi:type="dcterms:W3CDTF">2015-08-13T20:32:00Z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