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BC10E9">
        <w:rPr>
          <w:sz w:val="24"/>
          <w:szCs w:val="24"/>
        </w:rPr>
        <w:t>2</w:t>
      </w:r>
      <w:r w:rsidR="00103A44">
        <w:rPr>
          <w:sz w:val="24"/>
          <w:szCs w:val="24"/>
        </w:rPr>
        <w:t>/</w:t>
      </w:r>
      <w:r w:rsidR="00BC10E9">
        <w:rPr>
          <w:sz w:val="24"/>
          <w:szCs w:val="24"/>
        </w:rPr>
        <w:t>5</w:t>
      </w:r>
      <w:r w:rsidR="00DB7C50">
        <w:rPr>
          <w:sz w:val="24"/>
          <w:szCs w:val="24"/>
        </w:rPr>
        <w:t>/201</w:t>
      </w:r>
      <w:r w:rsidR="00D00D8D">
        <w:rPr>
          <w:sz w:val="24"/>
          <w:szCs w:val="24"/>
        </w:rPr>
        <w:t>5</w:t>
      </w:r>
    </w:p>
    <w:p w:rsidR="0026733D" w:rsidRPr="00242BFB" w:rsidRDefault="0026733D">
      <w:pPr>
        <w:rPr>
          <w:sz w:val="24"/>
          <w:szCs w:val="24"/>
        </w:rPr>
      </w:pPr>
    </w:p>
    <w:p w:rsidR="0026733D" w:rsidRPr="00C15E77" w:rsidRDefault="0026733D">
      <w:pPr>
        <w:rPr>
          <w:sz w:val="24"/>
          <w:szCs w:val="24"/>
          <w:highlight w:val="yellow"/>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CE149D" w:rsidRPr="008827B4">
        <w:rPr>
          <w:sz w:val="24"/>
          <w:szCs w:val="24"/>
        </w:rPr>
        <w:t xml:space="preserve">First Energy, </w:t>
      </w:r>
      <w:r w:rsidR="000B28CE" w:rsidRPr="008827B4">
        <w:rPr>
          <w:sz w:val="24"/>
          <w:szCs w:val="24"/>
        </w:rPr>
        <w:t>UGI</w:t>
      </w:r>
      <w:r w:rsidR="00103A44" w:rsidRPr="008827B4">
        <w:rPr>
          <w:sz w:val="24"/>
          <w:szCs w:val="24"/>
        </w:rPr>
        <w:t>, Citizens Electric</w:t>
      </w:r>
      <w:r w:rsidR="004B16D2">
        <w:rPr>
          <w:sz w:val="24"/>
          <w:szCs w:val="24"/>
        </w:rPr>
        <w:t>, PECO, PPL Electric Utilities</w:t>
      </w: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0B6812" w:rsidRPr="008827B4">
        <w:rPr>
          <w:sz w:val="24"/>
          <w:szCs w:val="24"/>
        </w:rPr>
        <w:t xml:space="preserve">Constellation,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0D56BE" w:rsidRPr="008827B4">
        <w:rPr>
          <w:sz w:val="24"/>
          <w:szCs w:val="24"/>
        </w:rPr>
        <w:t xml:space="preserve">Direct Energy, </w:t>
      </w:r>
      <w:r w:rsidR="008827B4">
        <w:rPr>
          <w:sz w:val="24"/>
          <w:szCs w:val="24"/>
        </w:rPr>
        <w:t>AEP Energy</w:t>
      </w:r>
      <w:r w:rsidR="00F10AC4">
        <w:rPr>
          <w:sz w:val="24"/>
          <w:szCs w:val="24"/>
        </w:rPr>
        <w:t xml:space="preserve">, </w:t>
      </w:r>
      <w:r w:rsidR="00F54AD4">
        <w:rPr>
          <w:sz w:val="24"/>
          <w:szCs w:val="24"/>
        </w:rPr>
        <w:t>UGI Energy Services, PPL Solutions, Liberty Power, Latitude Technologies</w:t>
      </w:r>
      <w:r w:rsidR="00D13922">
        <w:rPr>
          <w:sz w:val="24"/>
          <w:szCs w:val="24"/>
        </w:rPr>
        <w:t>, Aurea, CES, Suez Energy</w:t>
      </w:r>
      <w:r w:rsidR="004B16D2">
        <w:rPr>
          <w:sz w:val="24"/>
          <w:szCs w:val="24"/>
        </w:rPr>
        <w:t>, Integrys Energy Services, ATMS, Crius Energy, Hansen Technologies, NRG, Duke Energy Retail, Ethical Electric</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F54AD4">
        <w:rPr>
          <w:sz w:val="24"/>
          <w:szCs w:val="24"/>
        </w:rPr>
        <w:t>Jeff McCracken and Lee Yalcin (PA PUC Staff)</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BC10E9" w:rsidRDefault="00BC10E9" w:rsidP="00BC10E9">
      <w:pPr>
        <w:pStyle w:val="ListParagraph"/>
        <w:numPr>
          <w:ilvl w:val="0"/>
          <w:numId w:val="2"/>
        </w:numPr>
        <w:rPr>
          <w:color w:val="000000"/>
        </w:rPr>
      </w:pPr>
      <w:r>
        <w:rPr>
          <w:color w:val="000000"/>
        </w:rPr>
        <w:t>Roll Call</w:t>
      </w:r>
    </w:p>
    <w:p w:rsidR="00BC10E9" w:rsidRDefault="00BC10E9" w:rsidP="00BC10E9">
      <w:pPr>
        <w:pStyle w:val="ListParagraph"/>
        <w:numPr>
          <w:ilvl w:val="0"/>
          <w:numId w:val="2"/>
        </w:numPr>
        <w:rPr>
          <w:color w:val="000000"/>
        </w:rPr>
      </w:pPr>
      <w:r>
        <w:rPr>
          <w:color w:val="000000"/>
        </w:rPr>
        <w:t>Web Portal Working Group – update from WPWG &amp; approve WPWG deliverables (sent to list server 1/29/15)</w:t>
      </w:r>
    </w:p>
    <w:p w:rsidR="00BC10E9" w:rsidRDefault="00BC10E9" w:rsidP="00BC10E9">
      <w:pPr>
        <w:pStyle w:val="ListParagraph"/>
        <w:numPr>
          <w:ilvl w:val="0"/>
          <w:numId w:val="2"/>
        </w:numPr>
        <w:rPr>
          <w:color w:val="000000"/>
        </w:rPr>
      </w:pPr>
      <w:r>
        <w:rPr>
          <w:color w:val="000000"/>
        </w:rPr>
        <w:t>Approve January meeting minutes</w:t>
      </w:r>
      <w:r>
        <w:rPr>
          <w:color w:val="1F497D"/>
        </w:rPr>
        <w:t xml:space="preserve"> (</w:t>
      </w:r>
      <w:r>
        <w:rPr>
          <w:color w:val="000000"/>
        </w:rPr>
        <w:t>sent to list server 1/9/15)</w:t>
      </w:r>
    </w:p>
    <w:p w:rsidR="00BC10E9" w:rsidRDefault="00BC10E9" w:rsidP="00BC10E9">
      <w:pPr>
        <w:pStyle w:val="ListParagraph"/>
        <w:numPr>
          <w:ilvl w:val="0"/>
          <w:numId w:val="2"/>
        </w:numPr>
        <w:rPr>
          <w:color w:val="000000"/>
        </w:rPr>
      </w:pPr>
      <w:r>
        <w:rPr>
          <w:color w:val="000000"/>
        </w:rPr>
        <w:t>Mid-Cycle/Accelerated Switching – status update</w:t>
      </w:r>
    </w:p>
    <w:p w:rsidR="00BC10E9" w:rsidRDefault="00BC10E9" w:rsidP="00BC10E9">
      <w:pPr>
        <w:pStyle w:val="ListParagraph"/>
        <w:numPr>
          <w:ilvl w:val="0"/>
          <w:numId w:val="2"/>
        </w:numPr>
        <w:rPr>
          <w:color w:val="000000"/>
        </w:rPr>
      </w:pPr>
      <w:r>
        <w:rPr>
          <w:color w:val="000000"/>
        </w:rPr>
        <w:t>Duquesne’s FOCUS project – status update</w:t>
      </w:r>
    </w:p>
    <w:p w:rsidR="00BC10E9" w:rsidRDefault="00BC10E9" w:rsidP="00BC10E9">
      <w:pPr>
        <w:pStyle w:val="ListParagraph"/>
        <w:numPr>
          <w:ilvl w:val="0"/>
          <w:numId w:val="2"/>
        </w:numPr>
        <w:rPr>
          <w:color w:val="000000"/>
        </w:rPr>
      </w:pPr>
      <w:r>
        <w:rPr>
          <w:color w:val="000000"/>
        </w:rPr>
        <w:t>2015 EDI Implementation Guidelines – approve 2015 redlines for PA (sent to list server 12/30/14)</w:t>
      </w:r>
    </w:p>
    <w:p w:rsidR="00BC10E9" w:rsidRDefault="00BC10E9" w:rsidP="00BC10E9">
      <w:pPr>
        <w:pStyle w:val="ListParagraph"/>
        <w:numPr>
          <w:ilvl w:val="0"/>
          <w:numId w:val="2"/>
        </w:numPr>
        <w:rPr>
          <w:color w:val="000000"/>
        </w:rPr>
      </w:pPr>
      <w:r>
        <w:rPr>
          <w:color w:val="000000"/>
        </w:rPr>
        <w:t>New Business</w:t>
      </w:r>
    </w:p>
    <w:p w:rsidR="00BC10E9" w:rsidRDefault="00BC10E9" w:rsidP="00BC10E9">
      <w:pPr>
        <w:pStyle w:val="ListParagraph"/>
        <w:numPr>
          <w:ilvl w:val="0"/>
          <w:numId w:val="2"/>
        </w:numPr>
        <w:rPr>
          <w:color w:val="000000"/>
        </w:rPr>
      </w:pPr>
      <w:r>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CE69A1">
        <w:rPr>
          <w:sz w:val="24"/>
          <w:szCs w:val="24"/>
        </w:rPr>
        <w:t xml:space="preserve"> and</w:t>
      </w:r>
      <w:r w:rsidR="00C12691">
        <w:rPr>
          <w:sz w:val="24"/>
          <w:szCs w:val="24"/>
        </w:rPr>
        <w:t xml:space="preserve"> </w:t>
      </w:r>
      <w:r w:rsidR="00D13922">
        <w:rPr>
          <w:sz w:val="24"/>
          <w:szCs w:val="24"/>
        </w:rPr>
        <w:t>Christine Hughey, Constellation</w:t>
      </w:r>
      <w:r w:rsidR="000556D0">
        <w:rPr>
          <w:sz w:val="24"/>
          <w:szCs w:val="24"/>
        </w:rPr>
        <w:t xml:space="preserve"> (Supplier Co-Chair)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4B16D2">
        <w:rPr>
          <w:sz w:val="24"/>
          <w:szCs w:val="24"/>
        </w:rPr>
        <w:t xml:space="preserve">Sue Scheetz, PPL EU (Utility Co-Chair), </w:t>
      </w:r>
      <w:r w:rsidR="00CE69A1">
        <w:rPr>
          <w:sz w:val="24"/>
          <w:szCs w:val="24"/>
        </w:rPr>
        <w:t>Jeff McCracken and Lee Yalcin (PA PUC Staff)</w:t>
      </w:r>
    </w:p>
    <w:p w:rsidR="00BA4BB5" w:rsidRDefault="00BA4BB5" w:rsidP="00572A6B">
      <w:pPr>
        <w:autoSpaceDE w:val="0"/>
        <w:autoSpaceDN w:val="0"/>
        <w:adjustRightInd w:val="0"/>
        <w:rPr>
          <w:sz w:val="24"/>
          <w:szCs w:val="24"/>
        </w:rPr>
      </w:pPr>
    </w:p>
    <w:p w:rsidR="00B41161" w:rsidRPr="00B41161" w:rsidRDefault="00B41161" w:rsidP="00B41161"/>
    <w:p w:rsidR="00BC10E9" w:rsidRPr="00FD42C3" w:rsidRDefault="00BC10E9" w:rsidP="00BC10E9">
      <w:pPr>
        <w:pStyle w:val="Heading2"/>
        <w:numPr>
          <w:ilvl w:val="1"/>
          <w:numId w:val="1"/>
        </w:numPr>
        <w:ind w:left="360"/>
        <w:rPr>
          <w:color w:val="000000"/>
          <w:szCs w:val="24"/>
        </w:rPr>
      </w:pPr>
      <w:r>
        <w:rPr>
          <w:color w:val="000000"/>
          <w:szCs w:val="24"/>
        </w:rPr>
        <w:t>Web Portal</w:t>
      </w:r>
      <w:r w:rsidRPr="00FD42C3">
        <w:rPr>
          <w:color w:val="000000"/>
          <w:szCs w:val="24"/>
        </w:rPr>
        <w:t xml:space="preserve"> Working Group </w:t>
      </w:r>
      <w:r>
        <w:rPr>
          <w:color w:val="000000"/>
          <w:szCs w:val="24"/>
        </w:rPr>
        <w:t xml:space="preserve">– </w:t>
      </w:r>
      <w:r w:rsidRPr="00FD42C3">
        <w:rPr>
          <w:color w:val="000000"/>
          <w:szCs w:val="24"/>
        </w:rPr>
        <w:t>Update</w:t>
      </w:r>
      <w:r>
        <w:rPr>
          <w:color w:val="000000"/>
          <w:szCs w:val="24"/>
        </w:rPr>
        <w:t xml:space="preserve"> &amp; approve WPWG deliverables</w:t>
      </w:r>
    </w:p>
    <w:p w:rsidR="004B16D2" w:rsidRDefault="004B16D2" w:rsidP="004B16D2">
      <w:pPr>
        <w:rPr>
          <w:sz w:val="24"/>
          <w:szCs w:val="24"/>
        </w:rPr>
      </w:pPr>
      <w:r>
        <w:rPr>
          <w:sz w:val="24"/>
          <w:szCs w:val="24"/>
        </w:rPr>
        <w:t xml:space="preserve">On behalf of EDEWG Leadership, Brandon Siegel thanked </w:t>
      </w:r>
      <w:r w:rsidR="00BC10E9">
        <w:rPr>
          <w:sz w:val="24"/>
          <w:szCs w:val="24"/>
        </w:rPr>
        <w:t xml:space="preserve">Joe Bisti (PECO) </w:t>
      </w:r>
      <w:r>
        <w:rPr>
          <w:sz w:val="24"/>
          <w:szCs w:val="24"/>
        </w:rPr>
        <w:t>for his leadership to the WPWG.   Thanks were also conveyed to everyone who participated in the WPWG since its inception almost 2 years ago.</w:t>
      </w:r>
    </w:p>
    <w:p w:rsidR="00BC10E9" w:rsidRPr="004B16D2" w:rsidRDefault="004B16D2" w:rsidP="004B16D2">
      <w:pPr>
        <w:pStyle w:val="ListParagraph"/>
        <w:numPr>
          <w:ilvl w:val="0"/>
          <w:numId w:val="19"/>
        </w:numPr>
        <w:rPr>
          <w:sz w:val="24"/>
          <w:szCs w:val="24"/>
        </w:rPr>
      </w:pPr>
      <w:r>
        <w:rPr>
          <w:sz w:val="24"/>
          <w:szCs w:val="24"/>
        </w:rPr>
        <w:t>WPWG deliverables were distributed to EDEWG on 1/29/15</w:t>
      </w:r>
    </w:p>
    <w:p w:rsidR="00BC10E9" w:rsidRPr="00232357" w:rsidRDefault="004B16D2" w:rsidP="004B16D2">
      <w:pPr>
        <w:pStyle w:val="ListParagraph"/>
        <w:numPr>
          <w:ilvl w:val="0"/>
          <w:numId w:val="19"/>
        </w:numPr>
        <w:rPr>
          <w:sz w:val="24"/>
          <w:szCs w:val="24"/>
        </w:rPr>
      </w:pPr>
      <w:r>
        <w:rPr>
          <w:sz w:val="24"/>
          <w:szCs w:val="24"/>
        </w:rPr>
        <w:t>During today’s meeting the EDEWG approved the WPWG deliverables for submission to the PAPUC</w:t>
      </w:r>
    </w:p>
    <w:p w:rsidR="00BC10E9" w:rsidRDefault="007E4827" w:rsidP="007E4827">
      <w:pPr>
        <w:pStyle w:val="ListParagraph"/>
        <w:numPr>
          <w:ilvl w:val="0"/>
          <w:numId w:val="19"/>
        </w:numPr>
        <w:rPr>
          <w:sz w:val="24"/>
          <w:szCs w:val="24"/>
        </w:rPr>
      </w:pPr>
      <w:r>
        <w:rPr>
          <w:sz w:val="24"/>
          <w:szCs w:val="24"/>
        </w:rPr>
        <w:t>EDEWG</w:t>
      </w:r>
      <w:r w:rsidR="00BC10E9">
        <w:rPr>
          <w:sz w:val="24"/>
          <w:szCs w:val="24"/>
        </w:rPr>
        <w:t xml:space="preserve"> Leadership </w:t>
      </w:r>
      <w:r>
        <w:rPr>
          <w:sz w:val="24"/>
          <w:szCs w:val="24"/>
        </w:rPr>
        <w:t>will meet with PUC Staff to ensure the documentation is formatted properly and then file</w:t>
      </w:r>
      <w:r w:rsidR="00BC10E9">
        <w:rPr>
          <w:sz w:val="24"/>
          <w:szCs w:val="24"/>
        </w:rPr>
        <w:t xml:space="preserve"> with PUC prior to </w:t>
      </w:r>
      <w:r>
        <w:rPr>
          <w:sz w:val="24"/>
          <w:szCs w:val="24"/>
        </w:rPr>
        <w:t>3/1/2015</w:t>
      </w:r>
    </w:p>
    <w:p w:rsidR="007E4827" w:rsidRDefault="007E4827" w:rsidP="007E4827">
      <w:pPr>
        <w:pStyle w:val="ListParagraph"/>
        <w:numPr>
          <w:ilvl w:val="0"/>
          <w:numId w:val="19"/>
        </w:numPr>
        <w:rPr>
          <w:sz w:val="24"/>
          <w:szCs w:val="24"/>
        </w:rPr>
      </w:pPr>
      <w:r>
        <w:rPr>
          <w:sz w:val="24"/>
          <w:szCs w:val="24"/>
        </w:rPr>
        <w:t>PAPUC will likely issue direction based on the EDEWG filing where each EDC must file an implementation plan with the PAPUC.</w:t>
      </w:r>
    </w:p>
    <w:p w:rsidR="007E4827" w:rsidRPr="007E4827" w:rsidRDefault="007E4827" w:rsidP="007E4827">
      <w:pPr>
        <w:pStyle w:val="ListParagraph"/>
        <w:numPr>
          <w:ilvl w:val="0"/>
          <w:numId w:val="19"/>
        </w:numPr>
        <w:rPr>
          <w:sz w:val="24"/>
          <w:szCs w:val="24"/>
        </w:rPr>
      </w:pPr>
      <w:r>
        <w:rPr>
          <w:sz w:val="24"/>
          <w:szCs w:val="24"/>
        </w:rPr>
        <w:t>Going forward the EDEWG will maintain the documentation standards relative to web portal data.</w:t>
      </w:r>
    </w:p>
    <w:p w:rsidR="0026733D" w:rsidRPr="00FD42C3" w:rsidRDefault="0026733D" w:rsidP="00572A6B">
      <w:pPr>
        <w:pStyle w:val="Heading2"/>
        <w:numPr>
          <w:ilvl w:val="1"/>
          <w:numId w:val="1"/>
        </w:numPr>
        <w:ind w:left="360"/>
        <w:rPr>
          <w:szCs w:val="24"/>
        </w:rPr>
      </w:pPr>
      <w:r w:rsidRPr="00FD42C3">
        <w:rPr>
          <w:szCs w:val="24"/>
        </w:rPr>
        <w:lastRenderedPageBreak/>
        <w:t>Approve Meeting Minutes</w:t>
      </w:r>
    </w:p>
    <w:p w:rsidR="0026733D" w:rsidRPr="00FD42C3" w:rsidRDefault="000556D0" w:rsidP="00572A6B">
      <w:pPr>
        <w:pStyle w:val="Heading2"/>
        <w:rPr>
          <w:b w:val="0"/>
          <w:color w:val="000000"/>
          <w:szCs w:val="24"/>
        </w:rPr>
      </w:pPr>
      <w:r>
        <w:rPr>
          <w:b w:val="0"/>
          <w:color w:val="000000"/>
          <w:szCs w:val="24"/>
        </w:rPr>
        <w:t xml:space="preserve">The </w:t>
      </w:r>
      <w:r w:rsidR="00BC10E9">
        <w:rPr>
          <w:b w:val="0"/>
          <w:color w:val="000000"/>
          <w:szCs w:val="24"/>
        </w:rPr>
        <w:t>January</w:t>
      </w:r>
      <w:r>
        <w:rPr>
          <w:b w:val="0"/>
          <w:color w:val="000000"/>
          <w:szCs w:val="24"/>
        </w:rPr>
        <w:t xml:space="preserve"> meeting minutes were approved without revision</w:t>
      </w:r>
    </w:p>
    <w:p w:rsidR="0026733D" w:rsidRDefault="0026733D" w:rsidP="00572A6B">
      <w:pPr>
        <w:rPr>
          <w:sz w:val="24"/>
          <w:szCs w:val="24"/>
        </w:rPr>
      </w:pPr>
    </w:p>
    <w:p w:rsidR="00D13922" w:rsidRDefault="00D13922" w:rsidP="00572A6B">
      <w:pPr>
        <w:rPr>
          <w:sz w:val="24"/>
          <w:szCs w:val="24"/>
        </w:rPr>
      </w:pPr>
    </w:p>
    <w:p w:rsidR="00BC10E9" w:rsidRDefault="00BC10E9" w:rsidP="00BC10E9">
      <w:pPr>
        <w:pStyle w:val="Heading2"/>
        <w:numPr>
          <w:ilvl w:val="1"/>
          <w:numId w:val="1"/>
        </w:numPr>
        <w:ind w:left="360"/>
        <w:rPr>
          <w:szCs w:val="24"/>
        </w:rPr>
      </w:pPr>
      <w:r>
        <w:rPr>
          <w:szCs w:val="24"/>
        </w:rPr>
        <w:t>Accelerated / Mid-Cycle Customer Switching</w:t>
      </w:r>
    </w:p>
    <w:p w:rsidR="00BC10E9" w:rsidRDefault="00BC10E9" w:rsidP="00BC10E9">
      <w:pPr>
        <w:rPr>
          <w:sz w:val="24"/>
          <w:szCs w:val="24"/>
        </w:rPr>
      </w:pPr>
      <w:r>
        <w:rPr>
          <w:sz w:val="24"/>
          <w:szCs w:val="24"/>
        </w:rPr>
        <w:t>Update from each of the EDCs…</w:t>
      </w:r>
    </w:p>
    <w:p w:rsidR="00BC10E9" w:rsidRPr="00837067" w:rsidRDefault="00BC10E9" w:rsidP="00BC10E9">
      <w:pPr>
        <w:pStyle w:val="ListParagraph"/>
        <w:numPr>
          <w:ilvl w:val="0"/>
          <w:numId w:val="18"/>
        </w:numPr>
        <w:rPr>
          <w:sz w:val="24"/>
          <w:szCs w:val="24"/>
        </w:rPr>
      </w:pPr>
      <w:r w:rsidRPr="00837067">
        <w:rPr>
          <w:sz w:val="24"/>
          <w:szCs w:val="24"/>
        </w:rPr>
        <w:t xml:space="preserve">PPL:  </w:t>
      </w:r>
      <w:r>
        <w:rPr>
          <w:sz w:val="24"/>
          <w:szCs w:val="24"/>
        </w:rPr>
        <w:t xml:space="preserve">Phase I live, </w:t>
      </w:r>
      <w:r w:rsidR="007E4827">
        <w:rPr>
          <w:sz w:val="24"/>
          <w:szCs w:val="24"/>
        </w:rPr>
        <w:t>Phase II project underway</w:t>
      </w:r>
    </w:p>
    <w:p w:rsidR="00BC10E9" w:rsidRDefault="00BC10E9" w:rsidP="00BC10E9">
      <w:pPr>
        <w:pStyle w:val="ListParagraph"/>
        <w:numPr>
          <w:ilvl w:val="0"/>
          <w:numId w:val="18"/>
        </w:numPr>
        <w:rPr>
          <w:sz w:val="24"/>
          <w:szCs w:val="24"/>
        </w:rPr>
      </w:pPr>
      <w:r w:rsidRPr="00837067">
        <w:rPr>
          <w:sz w:val="24"/>
          <w:szCs w:val="24"/>
        </w:rPr>
        <w:t xml:space="preserve">PECO:  </w:t>
      </w:r>
      <w:r w:rsidR="007E4827">
        <w:rPr>
          <w:sz w:val="24"/>
          <w:szCs w:val="24"/>
        </w:rPr>
        <w:t>Long term solution live.   Provided the following statistics for 1</w:t>
      </w:r>
      <w:r w:rsidR="007E4827" w:rsidRPr="007E4827">
        <w:rPr>
          <w:sz w:val="24"/>
          <w:szCs w:val="24"/>
          <w:vertAlign w:val="superscript"/>
        </w:rPr>
        <w:t>st</w:t>
      </w:r>
      <w:r w:rsidR="007E4827">
        <w:rPr>
          <w:sz w:val="24"/>
          <w:szCs w:val="24"/>
        </w:rPr>
        <w:t xml:space="preserve"> month…</w:t>
      </w:r>
    </w:p>
    <w:p w:rsidR="007E4827" w:rsidRDefault="007E4827" w:rsidP="007E4827">
      <w:pPr>
        <w:pStyle w:val="ListParagraph"/>
        <w:numPr>
          <w:ilvl w:val="1"/>
          <w:numId w:val="18"/>
        </w:numPr>
        <w:rPr>
          <w:sz w:val="24"/>
          <w:szCs w:val="24"/>
        </w:rPr>
      </w:pPr>
      <w:r>
        <w:rPr>
          <w:sz w:val="24"/>
          <w:szCs w:val="24"/>
        </w:rPr>
        <w:t>Approximately 3,600 customers switched more than once</w:t>
      </w:r>
    </w:p>
    <w:p w:rsidR="007E4827" w:rsidRDefault="007E4827" w:rsidP="007E4827">
      <w:pPr>
        <w:pStyle w:val="ListParagraph"/>
        <w:numPr>
          <w:ilvl w:val="1"/>
          <w:numId w:val="18"/>
        </w:numPr>
        <w:rPr>
          <w:sz w:val="24"/>
          <w:szCs w:val="24"/>
        </w:rPr>
      </w:pPr>
      <w:r>
        <w:rPr>
          <w:sz w:val="24"/>
          <w:szCs w:val="24"/>
        </w:rPr>
        <w:t>Approximately 600 customers switched three times</w:t>
      </w:r>
    </w:p>
    <w:p w:rsidR="007E4827" w:rsidRPr="007E4827" w:rsidRDefault="007E4827" w:rsidP="007E4827">
      <w:pPr>
        <w:pStyle w:val="ListParagraph"/>
        <w:numPr>
          <w:ilvl w:val="1"/>
          <w:numId w:val="18"/>
        </w:numPr>
        <w:rPr>
          <w:sz w:val="24"/>
          <w:szCs w:val="24"/>
        </w:rPr>
      </w:pPr>
      <w:r>
        <w:rPr>
          <w:sz w:val="24"/>
          <w:szCs w:val="24"/>
        </w:rPr>
        <w:t>2 customers switched more than five times</w:t>
      </w:r>
    </w:p>
    <w:p w:rsidR="007E4827" w:rsidRPr="00837067" w:rsidRDefault="00BC10E9" w:rsidP="007E4827">
      <w:pPr>
        <w:pStyle w:val="ListParagraph"/>
        <w:numPr>
          <w:ilvl w:val="0"/>
          <w:numId w:val="18"/>
        </w:numPr>
        <w:rPr>
          <w:sz w:val="24"/>
          <w:szCs w:val="24"/>
        </w:rPr>
      </w:pPr>
      <w:r>
        <w:rPr>
          <w:sz w:val="24"/>
          <w:szCs w:val="24"/>
        </w:rPr>
        <w:t xml:space="preserve">FirstEnergy:  Phase I live, </w:t>
      </w:r>
      <w:r w:rsidR="007E4827">
        <w:rPr>
          <w:sz w:val="24"/>
          <w:szCs w:val="24"/>
        </w:rPr>
        <w:t>a few minor issues, Phase II project underway</w:t>
      </w:r>
    </w:p>
    <w:p w:rsidR="00BC10E9" w:rsidRPr="00837067" w:rsidRDefault="00BC10E9" w:rsidP="00BC10E9">
      <w:pPr>
        <w:pStyle w:val="ListParagraph"/>
        <w:numPr>
          <w:ilvl w:val="0"/>
          <w:numId w:val="18"/>
        </w:numPr>
        <w:rPr>
          <w:sz w:val="24"/>
          <w:szCs w:val="24"/>
        </w:rPr>
      </w:pPr>
      <w:r w:rsidRPr="00837067">
        <w:rPr>
          <w:sz w:val="24"/>
          <w:szCs w:val="24"/>
        </w:rPr>
        <w:t xml:space="preserve">Duquesne:  </w:t>
      </w:r>
      <w:r>
        <w:rPr>
          <w:sz w:val="24"/>
          <w:szCs w:val="24"/>
        </w:rPr>
        <w:t xml:space="preserve">Phase I </w:t>
      </w:r>
      <w:r w:rsidR="007E4827">
        <w:rPr>
          <w:sz w:val="24"/>
          <w:szCs w:val="24"/>
        </w:rPr>
        <w:t xml:space="preserve">remains </w:t>
      </w:r>
      <w:r>
        <w:rPr>
          <w:sz w:val="24"/>
          <w:szCs w:val="24"/>
        </w:rPr>
        <w:t xml:space="preserve">pending, </w:t>
      </w:r>
      <w:r w:rsidR="007E4827">
        <w:rPr>
          <w:sz w:val="24"/>
          <w:szCs w:val="24"/>
        </w:rPr>
        <w:t>filed status update with PUC on 1/30</w:t>
      </w:r>
    </w:p>
    <w:p w:rsidR="00BC10E9" w:rsidRDefault="00BC10E9" w:rsidP="00BC10E9">
      <w:pPr>
        <w:pStyle w:val="Heading2"/>
        <w:ind w:left="360"/>
        <w:rPr>
          <w:szCs w:val="24"/>
        </w:rPr>
      </w:pPr>
    </w:p>
    <w:p w:rsidR="00BC10E9" w:rsidRPr="00BC10E9" w:rsidRDefault="00BC10E9" w:rsidP="00BC10E9"/>
    <w:p w:rsidR="0063547C" w:rsidRDefault="0063547C" w:rsidP="00572A6B">
      <w:pPr>
        <w:pStyle w:val="Heading2"/>
        <w:numPr>
          <w:ilvl w:val="1"/>
          <w:numId w:val="1"/>
        </w:numPr>
        <w:ind w:left="360"/>
        <w:rPr>
          <w:szCs w:val="24"/>
        </w:rPr>
      </w:pPr>
      <w:r>
        <w:rPr>
          <w:szCs w:val="24"/>
        </w:rPr>
        <w:t>Update on Duquesne Light’s FOCUS project</w:t>
      </w:r>
    </w:p>
    <w:p w:rsidR="00147226" w:rsidRDefault="00147226" w:rsidP="00147226">
      <w:pPr>
        <w:rPr>
          <w:sz w:val="24"/>
          <w:szCs w:val="24"/>
        </w:rPr>
      </w:pPr>
      <w:r>
        <w:rPr>
          <w:sz w:val="24"/>
          <w:szCs w:val="24"/>
        </w:rPr>
        <w:t>LaMont West (DLC) reported…</w:t>
      </w:r>
    </w:p>
    <w:p w:rsidR="00147226" w:rsidRDefault="000242A1" w:rsidP="00147226">
      <w:pPr>
        <w:pStyle w:val="ListParagraph"/>
        <w:numPr>
          <w:ilvl w:val="0"/>
          <w:numId w:val="13"/>
        </w:numPr>
        <w:rPr>
          <w:sz w:val="24"/>
          <w:szCs w:val="24"/>
        </w:rPr>
      </w:pPr>
      <w:r>
        <w:rPr>
          <w:sz w:val="24"/>
          <w:szCs w:val="24"/>
        </w:rPr>
        <w:t>S</w:t>
      </w:r>
      <w:r w:rsidR="00147226" w:rsidRPr="00147226">
        <w:rPr>
          <w:sz w:val="24"/>
          <w:szCs w:val="24"/>
        </w:rPr>
        <w:t xml:space="preserve">upplier </w:t>
      </w:r>
      <w:r>
        <w:rPr>
          <w:sz w:val="24"/>
          <w:szCs w:val="24"/>
        </w:rPr>
        <w:t xml:space="preserve">teleconferences </w:t>
      </w:r>
      <w:r w:rsidR="00B215B4">
        <w:rPr>
          <w:sz w:val="24"/>
          <w:szCs w:val="24"/>
        </w:rPr>
        <w:t xml:space="preserve">continue </w:t>
      </w:r>
      <w:r w:rsidR="005957E9">
        <w:rPr>
          <w:sz w:val="24"/>
          <w:szCs w:val="24"/>
        </w:rPr>
        <w:t>each Tuesday</w:t>
      </w:r>
      <w:r w:rsidR="00021C3E">
        <w:rPr>
          <w:sz w:val="24"/>
          <w:szCs w:val="24"/>
        </w:rPr>
        <w:t xml:space="preserve"> @ </w:t>
      </w:r>
      <w:r>
        <w:rPr>
          <w:sz w:val="24"/>
          <w:szCs w:val="24"/>
        </w:rPr>
        <w:t>11AM</w:t>
      </w:r>
      <w:r w:rsidR="00B215B4">
        <w:rPr>
          <w:sz w:val="24"/>
          <w:szCs w:val="24"/>
        </w:rPr>
        <w:t xml:space="preserve"> ET.   These meetings provide a forum for suppliers to report issues and for DLC to pass important updates.   Parties are strongly encouraged to participate.    To participate, please </w:t>
      </w:r>
      <w:r>
        <w:rPr>
          <w:sz w:val="24"/>
          <w:szCs w:val="24"/>
        </w:rPr>
        <w:t xml:space="preserve">contact </w:t>
      </w:r>
      <w:hyperlink r:id="rId10" w:history="1">
        <w:r w:rsidRPr="00DA10AC">
          <w:rPr>
            <w:rStyle w:val="Hyperlink"/>
            <w:sz w:val="24"/>
            <w:szCs w:val="24"/>
          </w:rPr>
          <w:t>DLC_SSC@duqlight.com</w:t>
        </w:r>
      </w:hyperlink>
      <w:r>
        <w:rPr>
          <w:sz w:val="24"/>
          <w:szCs w:val="24"/>
        </w:rPr>
        <w:t xml:space="preserve"> to be added to the teleconference notifications</w:t>
      </w:r>
      <w:r w:rsidR="005957E9">
        <w:rPr>
          <w:sz w:val="24"/>
          <w:szCs w:val="24"/>
        </w:rPr>
        <w:t xml:space="preserve"> / access list</w:t>
      </w:r>
      <w:r>
        <w:rPr>
          <w:sz w:val="24"/>
          <w:szCs w:val="24"/>
        </w:rPr>
        <w:t>.</w:t>
      </w:r>
    </w:p>
    <w:p w:rsidR="00147226" w:rsidRPr="00147226" w:rsidRDefault="000242A1" w:rsidP="00147226">
      <w:pPr>
        <w:pStyle w:val="ListParagraph"/>
        <w:numPr>
          <w:ilvl w:val="0"/>
          <w:numId w:val="13"/>
        </w:numPr>
        <w:rPr>
          <w:sz w:val="24"/>
          <w:szCs w:val="24"/>
        </w:rPr>
      </w:pPr>
      <w:r>
        <w:rPr>
          <w:sz w:val="24"/>
          <w:szCs w:val="24"/>
        </w:rPr>
        <w:t xml:space="preserve">Issues </w:t>
      </w:r>
      <w:r w:rsidR="00B215B4">
        <w:rPr>
          <w:sz w:val="24"/>
          <w:szCs w:val="24"/>
        </w:rPr>
        <w:t xml:space="preserve">continue to be </w:t>
      </w:r>
      <w:r>
        <w:rPr>
          <w:sz w:val="24"/>
          <w:szCs w:val="24"/>
        </w:rPr>
        <w:t>rep</w:t>
      </w:r>
      <w:r w:rsidR="00B215B4">
        <w:rPr>
          <w:sz w:val="24"/>
          <w:szCs w:val="24"/>
        </w:rPr>
        <w:t>orted by the supplier community.</w:t>
      </w:r>
    </w:p>
    <w:p w:rsidR="005957E9" w:rsidRDefault="00021C3E" w:rsidP="005957E9">
      <w:pPr>
        <w:pStyle w:val="ListParagraph"/>
        <w:numPr>
          <w:ilvl w:val="0"/>
          <w:numId w:val="13"/>
        </w:numPr>
        <w:rPr>
          <w:sz w:val="24"/>
          <w:szCs w:val="24"/>
        </w:rPr>
      </w:pPr>
      <w:r>
        <w:rPr>
          <w:sz w:val="24"/>
          <w:szCs w:val="24"/>
        </w:rPr>
        <w:t>Supplier Information section of Duquesne web site includes a wealth of information.   The supplier community is encouraged to leverage the information on the site before contacting supplier support as many questions are already answered within the documentation.</w:t>
      </w:r>
    </w:p>
    <w:p w:rsidR="00B215B4" w:rsidRPr="005957E9" w:rsidRDefault="00B215B4" w:rsidP="005957E9">
      <w:pPr>
        <w:pStyle w:val="ListParagraph"/>
        <w:numPr>
          <w:ilvl w:val="0"/>
          <w:numId w:val="13"/>
        </w:numPr>
        <w:rPr>
          <w:sz w:val="24"/>
          <w:szCs w:val="24"/>
        </w:rPr>
      </w:pPr>
      <w:r>
        <w:rPr>
          <w:sz w:val="24"/>
          <w:szCs w:val="24"/>
        </w:rPr>
        <w:t>Meeting minutes from recent Supplier teleconferences should be posted to the Duquesne supplier website with the next week.</w:t>
      </w:r>
    </w:p>
    <w:p w:rsidR="0063547C" w:rsidRDefault="0063547C" w:rsidP="0063547C">
      <w:pPr>
        <w:rPr>
          <w:sz w:val="24"/>
          <w:szCs w:val="24"/>
        </w:rPr>
      </w:pPr>
    </w:p>
    <w:p w:rsidR="00147226" w:rsidRPr="0063547C" w:rsidRDefault="00147226" w:rsidP="0063547C">
      <w:pPr>
        <w:rPr>
          <w:sz w:val="24"/>
          <w:szCs w:val="24"/>
        </w:rPr>
      </w:pPr>
    </w:p>
    <w:p w:rsidR="000556D0" w:rsidRDefault="000556D0" w:rsidP="00572A6B">
      <w:pPr>
        <w:pStyle w:val="Heading2"/>
        <w:numPr>
          <w:ilvl w:val="1"/>
          <w:numId w:val="1"/>
        </w:numPr>
        <w:ind w:left="360"/>
        <w:rPr>
          <w:szCs w:val="24"/>
        </w:rPr>
      </w:pPr>
      <w:r>
        <w:rPr>
          <w:szCs w:val="24"/>
        </w:rPr>
        <w:t>Annual updates to the regional EDI Implementation Guidelines</w:t>
      </w:r>
    </w:p>
    <w:p w:rsidR="00CF53C9" w:rsidRDefault="005957E9" w:rsidP="000556D0">
      <w:pPr>
        <w:rPr>
          <w:sz w:val="24"/>
          <w:szCs w:val="24"/>
        </w:rPr>
      </w:pPr>
      <w:r>
        <w:rPr>
          <w:sz w:val="24"/>
          <w:szCs w:val="24"/>
        </w:rPr>
        <w:t xml:space="preserve">Brandon </w:t>
      </w:r>
      <w:r w:rsidR="00B215B4">
        <w:rPr>
          <w:sz w:val="24"/>
          <w:szCs w:val="24"/>
        </w:rPr>
        <w:t xml:space="preserve">Siegel </w:t>
      </w:r>
      <w:r>
        <w:rPr>
          <w:sz w:val="24"/>
          <w:szCs w:val="24"/>
        </w:rPr>
        <w:t>completed the red lines an</w:t>
      </w:r>
      <w:r w:rsidR="00BC10E9">
        <w:rPr>
          <w:sz w:val="24"/>
          <w:szCs w:val="24"/>
        </w:rPr>
        <w:t xml:space="preserve">d distributed to EDEWG on 12/30.   </w:t>
      </w:r>
      <w:r w:rsidR="00B215B4">
        <w:rPr>
          <w:sz w:val="24"/>
          <w:szCs w:val="24"/>
        </w:rPr>
        <w:t>Parties were asked to provide comments no later than January 30</w:t>
      </w:r>
      <w:r w:rsidR="00B215B4" w:rsidRPr="00B215B4">
        <w:rPr>
          <w:sz w:val="24"/>
          <w:szCs w:val="24"/>
          <w:vertAlign w:val="superscript"/>
        </w:rPr>
        <w:t>th</w:t>
      </w:r>
      <w:r w:rsidR="00B215B4">
        <w:rPr>
          <w:sz w:val="24"/>
          <w:szCs w:val="24"/>
        </w:rPr>
        <w:t>.    Only a few minor administrative comments were received to correct typos or formatting.     The EDEWG approved the 2015 red lined version for Pennsylvania.   Brandon will have the final version distributed prior to the March EDEWG meeting.</w:t>
      </w:r>
    </w:p>
    <w:p w:rsidR="00CF53C9" w:rsidRDefault="00CF53C9" w:rsidP="000556D0">
      <w:pPr>
        <w:rPr>
          <w:sz w:val="24"/>
          <w:szCs w:val="24"/>
        </w:rPr>
      </w:pPr>
    </w:p>
    <w:p w:rsidR="00CF53C9" w:rsidRPr="000556D0" w:rsidRDefault="00CF53C9" w:rsidP="000556D0">
      <w:pPr>
        <w:rPr>
          <w:sz w:val="24"/>
          <w:szCs w:val="24"/>
        </w:rPr>
      </w:pPr>
    </w:p>
    <w:p w:rsidR="002129E2" w:rsidRDefault="002129E2" w:rsidP="00572A6B">
      <w:pPr>
        <w:pStyle w:val="Heading2"/>
        <w:numPr>
          <w:ilvl w:val="1"/>
          <w:numId w:val="1"/>
        </w:numPr>
        <w:ind w:left="360"/>
        <w:rPr>
          <w:szCs w:val="24"/>
        </w:rPr>
      </w:pPr>
      <w:r>
        <w:rPr>
          <w:szCs w:val="24"/>
        </w:rPr>
        <w:t>New Business</w:t>
      </w:r>
    </w:p>
    <w:p w:rsidR="00C40B65" w:rsidRPr="008C0D1D" w:rsidRDefault="00C40B65" w:rsidP="005957E9">
      <w:pPr>
        <w:pStyle w:val="ListParagraph"/>
        <w:numPr>
          <w:ilvl w:val="0"/>
          <w:numId w:val="21"/>
        </w:numPr>
        <w:autoSpaceDE w:val="0"/>
        <w:autoSpaceDN w:val="0"/>
        <w:adjustRightInd w:val="0"/>
        <w:rPr>
          <w:b/>
          <w:sz w:val="24"/>
          <w:szCs w:val="24"/>
        </w:rPr>
      </w:pPr>
      <w:r>
        <w:rPr>
          <w:sz w:val="24"/>
          <w:szCs w:val="24"/>
        </w:rPr>
        <w:t>Christine Hughey (Constellation) has reporting two scenarios where C&amp;I customer enrollments are being rejected for NLI (Not Last In</w:t>
      </w:r>
      <w:r w:rsidR="008C0D1D">
        <w:rPr>
          <w:sz w:val="24"/>
          <w:szCs w:val="24"/>
        </w:rPr>
        <w:t>) post Phase I implementation of off cycle switching.</w:t>
      </w:r>
    </w:p>
    <w:p w:rsidR="008C0D1D" w:rsidRPr="008C0D1D" w:rsidRDefault="008C0D1D" w:rsidP="008C0D1D">
      <w:pPr>
        <w:pStyle w:val="ListParagraph"/>
        <w:numPr>
          <w:ilvl w:val="1"/>
          <w:numId w:val="21"/>
        </w:numPr>
        <w:autoSpaceDE w:val="0"/>
        <w:autoSpaceDN w:val="0"/>
        <w:adjustRightInd w:val="0"/>
        <w:rPr>
          <w:b/>
          <w:sz w:val="24"/>
          <w:szCs w:val="24"/>
        </w:rPr>
      </w:pPr>
      <w:r>
        <w:rPr>
          <w:sz w:val="24"/>
          <w:szCs w:val="24"/>
        </w:rPr>
        <w:t xml:space="preserve">First scenario – 814E sent with DTM129 (effective date of customer contract) dated in 2013.   The EDC rejected 814E with NLI code.   Constellation contacted the EDC who reported the supplier currently servicing the customer has a later dated contract.   The EDC is interrogating that contract which is the reason for the rejection   EDC advised Constellation to send another 814E with </w:t>
      </w:r>
      <w:r w:rsidR="00BF0037">
        <w:rPr>
          <w:sz w:val="24"/>
          <w:szCs w:val="24"/>
        </w:rPr>
        <w:t>adjusted</w:t>
      </w:r>
      <w:r>
        <w:rPr>
          <w:sz w:val="24"/>
          <w:szCs w:val="24"/>
        </w:rPr>
        <w:t xml:space="preserve"> DTM129.    EDEWG discussed…</w:t>
      </w:r>
    </w:p>
    <w:p w:rsidR="008C0D1D" w:rsidRPr="008C0D1D" w:rsidRDefault="008C0D1D" w:rsidP="008C0D1D">
      <w:pPr>
        <w:pStyle w:val="ListParagraph"/>
        <w:numPr>
          <w:ilvl w:val="2"/>
          <w:numId w:val="21"/>
        </w:numPr>
        <w:autoSpaceDE w:val="0"/>
        <w:autoSpaceDN w:val="0"/>
        <w:adjustRightInd w:val="0"/>
        <w:rPr>
          <w:b/>
          <w:sz w:val="24"/>
          <w:szCs w:val="24"/>
        </w:rPr>
      </w:pPr>
      <w:r>
        <w:rPr>
          <w:sz w:val="24"/>
          <w:szCs w:val="24"/>
        </w:rPr>
        <w:t xml:space="preserve">Constellation and other suppliers agreed C&amp;I customer contracts are quite different from residential where some contracts are signed a year or more in </w:t>
      </w:r>
      <w:r>
        <w:rPr>
          <w:sz w:val="24"/>
          <w:szCs w:val="24"/>
        </w:rPr>
        <w:lastRenderedPageBreak/>
        <w:t>advance of the power flow date.   Constellation feels the existing standards do not permit changing the date in the DTM129 to pass EDC validation.</w:t>
      </w:r>
    </w:p>
    <w:p w:rsidR="008C0D1D" w:rsidRPr="008C0D1D" w:rsidRDefault="008C0D1D" w:rsidP="008C0D1D">
      <w:pPr>
        <w:pStyle w:val="ListParagraph"/>
        <w:numPr>
          <w:ilvl w:val="2"/>
          <w:numId w:val="21"/>
        </w:numPr>
        <w:autoSpaceDE w:val="0"/>
        <w:autoSpaceDN w:val="0"/>
        <w:adjustRightInd w:val="0"/>
        <w:rPr>
          <w:b/>
          <w:sz w:val="24"/>
          <w:szCs w:val="24"/>
        </w:rPr>
      </w:pPr>
      <w:r>
        <w:rPr>
          <w:sz w:val="24"/>
          <w:szCs w:val="24"/>
        </w:rPr>
        <w:t>One EDC suggested the supplier re-execute the contract with the customer to obtain more recent date.     This approach is unreasonable for multiple reasons and should not be considered a viable workaround.</w:t>
      </w:r>
    </w:p>
    <w:p w:rsidR="00BF0037" w:rsidRPr="00BF0037" w:rsidRDefault="00BF0037" w:rsidP="00BF0037">
      <w:pPr>
        <w:pStyle w:val="ListParagraph"/>
        <w:numPr>
          <w:ilvl w:val="1"/>
          <w:numId w:val="21"/>
        </w:numPr>
        <w:autoSpaceDE w:val="0"/>
        <w:autoSpaceDN w:val="0"/>
        <w:adjustRightInd w:val="0"/>
        <w:rPr>
          <w:b/>
          <w:sz w:val="24"/>
          <w:szCs w:val="24"/>
        </w:rPr>
      </w:pPr>
      <w:r>
        <w:rPr>
          <w:sz w:val="24"/>
          <w:szCs w:val="24"/>
        </w:rPr>
        <w:t>Second Scenario – Supplier receives 814D (customer switched) and upon contacting the customer it’s discovered the C&amp;I customer was slammed by another supplier.   Customer contacts EDC to report the slam, EDC advises supplier to submit a new enrollment.   The enrollment is rejected for NLI, EDC advises supplier to resend with adjusted DTM129.   EDEWG discussed…</w:t>
      </w:r>
    </w:p>
    <w:p w:rsidR="00BF0037" w:rsidRPr="00BF0037" w:rsidRDefault="00BF0037" w:rsidP="00BF0037">
      <w:pPr>
        <w:pStyle w:val="ListParagraph"/>
        <w:numPr>
          <w:ilvl w:val="2"/>
          <w:numId w:val="21"/>
        </w:numPr>
        <w:autoSpaceDE w:val="0"/>
        <w:autoSpaceDN w:val="0"/>
        <w:adjustRightInd w:val="0"/>
        <w:rPr>
          <w:b/>
          <w:sz w:val="24"/>
          <w:szCs w:val="24"/>
        </w:rPr>
      </w:pPr>
      <w:r>
        <w:rPr>
          <w:sz w:val="24"/>
          <w:szCs w:val="24"/>
        </w:rPr>
        <w:t xml:space="preserve">3 day switching eliminated the process where a customer reports a slam </w:t>
      </w:r>
      <w:r w:rsidR="002E525D">
        <w:rPr>
          <w:sz w:val="24"/>
          <w:szCs w:val="24"/>
        </w:rPr>
        <w:t xml:space="preserve">to the </w:t>
      </w:r>
      <w:r w:rsidR="007C6B52">
        <w:rPr>
          <w:sz w:val="24"/>
          <w:szCs w:val="24"/>
        </w:rPr>
        <w:t xml:space="preserve">EDC </w:t>
      </w:r>
      <w:r>
        <w:rPr>
          <w:sz w:val="24"/>
          <w:szCs w:val="24"/>
        </w:rPr>
        <w:t xml:space="preserve">they </w:t>
      </w:r>
      <w:r w:rsidR="002E525D">
        <w:rPr>
          <w:sz w:val="24"/>
          <w:szCs w:val="24"/>
        </w:rPr>
        <w:t xml:space="preserve">are </w:t>
      </w:r>
      <w:r>
        <w:rPr>
          <w:sz w:val="24"/>
          <w:szCs w:val="24"/>
        </w:rPr>
        <w:t xml:space="preserve">automatically </w:t>
      </w:r>
      <w:r w:rsidR="00786E44">
        <w:rPr>
          <w:sz w:val="24"/>
          <w:szCs w:val="24"/>
        </w:rPr>
        <w:t>reinstated</w:t>
      </w:r>
      <w:r>
        <w:rPr>
          <w:sz w:val="24"/>
          <w:szCs w:val="24"/>
        </w:rPr>
        <w:t xml:space="preserve"> to their previous supplier of record (default service or supplier).</w:t>
      </w:r>
      <w:r w:rsidR="00786E44">
        <w:rPr>
          <w:sz w:val="24"/>
          <w:szCs w:val="24"/>
        </w:rPr>
        <w:t xml:space="preserve">   The supplier who lost the customer must send a new enrollment to re-gain the customer.</w:t>
      </w:r>
    </w:p>
    <w:p w:rsidR="00BF0037" w:rsidRPr="00786E44" w:rsidRDefault="00786E44" w:rsidP="00BF0037">
      <w:pPr>
        <w:pStyle w:val="ListParagraph"/>
        <w:numPr>
          <w:ilvl w:val="2"/>
          <w:numId w:val="21"/>
        </w:numPr>
        <w:autoSpaceDE w:val="0"/>
        <w:autoSpaceDN w:val="0"/>
        <w:adjustRightInd w:val="0"/>
        <w:rPr>
          <w:b/>
          <w:sz w:val="24"/>
          <w:szCs w:val="24"/>
        </w:rPr>
      </w:pPr>
      <w:r>
        <w:rPr>
          <w:sz w:val="24"/>
          <w:szCs w:val="24"/>
        </w:rPr>
        <w:t>FirstEnergy reported if a customer has been verified as being slammed, they will manually move the customer back to their previous supplier of record.</w:t>
      </w:r>
    </w:p>
    <w:p w:rsidR="00786E44" w:rsidRPr="00786E44" w:rsidRDefault="00786E44" w:rsidP="00BF0037">
      <w:pPr>
        <w:pStyle w:val="ListParagraph"/>
        <w:numPr>
          <w:ilvl w:val="2"/>
          <w:numId w:val="21"/>
        </w:numPr>
        <w:autoSpaceDE w:val="0"/>
        <w:autoSpaceDN w:val="0"/>
        <w:adjustRightInd w:val="0"/>
        <w:rPr>
          <w:b/>
          <w:sz w:val="24"/>
          <w:szCs w:val="24"/>
        </w:rPr>
      </w:pPr>
      <w:r>
        <w:rPr>
          <w:sz w:val="24"/>
          <w:szCs w:val="24"/>
        </w:rPr>
        <w:t>The NLI rejection issue remains if the EDC is validating on a current supplier’s contract</w:t>
      </w:r>
    </w:p>
    <w:p w:rsidR="00786E44" w:rsidRPr="00786E44" w:rsidRDefault="00786E44" w:rsidP="00786E44">
      <w:pPr>
        <w:pStyle w:val="ListParagraph"/>
        <w:numPr>
          <w:ilvl w:val="1"/>
          <w:numId w:val="21"/>
        </w:numPr>
        <w:autoSpaceDE w:val="0"/>
        <w:autoSpaceDN w:val="0"/>
        <w:adjustRightInd w:val="0"/>
        <w:rPr>
          <w:b/>
          <w:sz w:val="24"/>
          <w:szCs w:val="24"/>
        </w:rPr>
      </w:pPr>
      <w:r>
        <w:rPr>
          <w:sz w:val="24"/>
          <w:szCs w:val="24"/>
        </w:rPr>
        <w:t>Summary</w:t>
      </w:r>
    </w:p>
    <w:p w:rsidR="00786E44" w:rsidRPr="00786E44" w:rsidRDefault="00786E44" w:rsidP="00786E44">
      <w:pPr>
        <w:pStyle w:val="ListParagraph"/>
        <w:numPr>
          <w:ilvl w:val="2"/>
          <w:numId w:val="21"/>
        </w:numPr>
        <w:autoSpaceDE w:val="0"/>
        <w:autoSpaceDN w:val="0"/>
        <w:adjustRightInd w:val="0"/>
        <w:rPr>
          <w:b/>
          <w:sz w:val="24"/>
          <w:szCs w:val="24"/>
        </w:rPr>
      </w:pPr>
      <w:r>
        <w:rPr>
          <w:sz w:val="24"/>
          <w:szCs w:val="24"/>
        </w:rPr>
        <w:t xml:space="preserve">Brandon Siegel requested each EDC work with C&amp;I suppliers who contact them regarding legitimate enrollments failing due to the reason outlined in these scenarios and if necessary manually enroll the customer(s).   Suppliers must not be asked to adjust valid C&amp;I customer DTM129 values to pass EDC validation.  </w:t>
      </w:r>
    </w:p>
    <w:p w:rsidR="008C0D1D" w:rsidRPr="00A42496" w:rsidRDefault="00786E44" w:rsidP="008C0D1D">
      <w:pPr>
        <w:pStyle w:val="ListParagraph"/>
        <w:numPr>
          <w:ilvl w:val="2"/>
          <w:numId w:val="21"/>
        </w:numPr>
        <w:autoSpaceDE w:val="0"/>
        <w:autoSpaceDN w:val="0"/>
        <w:adjustRightInd w:val="0"/>
        <w:rPr>
          <w:b/>
          <w:sz w:val="24"/>
          <w:szCs w:val="24"/>
        </w:rPr>
      </w:pPr>
      <w:r w:rsidRPr="00A42496">
        <w:rPr>
          <w:sz w:val="24"/>
          <w:szCs w:val="24"/>
        </w:rPr>
        <w:t xml:space="preserve">The EDCs were asked if their systems require the DTM129 and if instead they could utilize the date/time the enrollment processed into their system.   </w:t>
      </w:r>
      <w:r w:rsidR="00A42496" w:rsidRPr="00A42496">
        <w:rPr>
          <w:sz w:val="24"/>
          <w:szCs w:val="24"/>
        </w:rPr>
        <w:t xml:space="preserve">Some EDCs are using for Phase I so EDEWG asked each EDC </w:t>
      </w:r>
      <w:r w:rsidRPr="00A42496">
        <w:rPr>
          <w:sz w:val="24"/>
          <w:szCs w:val="24"/>
        </w:rPr>
        <w:t>to investigate if their Phase II solutions will leverage the DTM129 value and report back during the March meetin</w:t>
      </w:r>
      <w:r w:rsidR="00A42496">
        <w:rPr>
          <w:sz w:val="24"/>
          <w:szCs w:val="24"/>
        </w:rPr>
        <w:t>g for additional discussion on the topic.</w:t>
      </w:r>
    </w:p>
    <w:p w:rsidR="008C0D1D" w:rsidRPr="008C0D1D" w:rsidRDefault="008C0D1D" w:rsidP="008C0D1D">
      <w:pPr>
        <w:autoSpaceDE w:val="0"/>
        <w:autoSpaceDN w:val="0"/>
        <w:adjustRightInd w:val="0"/>
        <w:rPr>
          <w:b/>
          <w:sz w:val="24"/>
          <w:szCs w:val="24"/>
        </w:rPr>
      </w:pPr>
    </w:p>
    <w:p w:rsidR="005957E9" w:rsidRPr="005957E9" w:rsidRDefault="00B215B4" w:rsidP="005957E9">
      <w:pPr>
        <w:pStyle w:val="ListParagraph"/>
        <w:numPr>
          <w:ilvl w:val="0"/>
          <w:numId w:val="21"/>
        </w:numPr>
        <w:autoSpaceDE w:val="0"/>
        <w:autoSpaceDN w:val="0"/>
        <w:adjustRightInd w:val="0"/>
        <w:rPr>
          <w:b/>
          <w:sz w:val="24"/>
          <w:szCs w:val="24"/>
        </w:rPr>
      </w:pPr>
      <w:r>
        <w:rPr>
          <w:sz w:val="24"/>
          <w:szCs w:val="24"/>
        </w:rPr>
        <w:t>The EDCs provided statuses on their ECL opt out solicitation and update</w:t>
      </w:r>
      <w:r w:rsidR="005957E9" w:rsidRPr="005957E9">
        <w:rPr>
          <w:sz w:val="24"/>
          <w:szCs w:val="24"/>
        </w:rPr>
        <w:t>…</w:t>
      </w:r>
    </w:p>
    <w:p w:rsidR="005957E9" w:rsidRPr="005957E9" w:rsidRDefault="00B215B4" w:rsidP="005957E9">
      <w:pPr>
        <w:pStyle w:val="ListParagraph"/>
        <w:numPr>
          <w:ilvl w:val="1"/>
          <w:numId w:val="21"/>
        </w:numPr>
        <w:autoSpaceDE w:val="0"/>
        <w:autoSpaceDN w:val="0"/>
        <w:adjustRightInd w:val="0"/>
        <w:rPr>
          <w:b/>
          <w:sz w:val="24"/>
          <w:szCs w:val="24"/>
        </w:rPr>
      </w:pPr>
      <w:r>
        <w:rPr>
          <w:sz w:val="24"/>
          <w:szCs w:val="24"/>
        </w:rPr>
        <w:t>PPL – Customer mailings 2/17 to 3/17.   Will suspend updating their ECL between 2/15/15 and early April</w:t>
      </w:r>
      <w:r w:rsidR="00C40B65">
        <w:rPr>
          <w:sz w:val="24"/>
          <w:szCs w:val="24"/>
        </w:rPr>
        <w:t xml:space="preserve"> to allow customers ample time to change their preference.</w:t>
      </w:r>
    </w:p>
    <w:p w:rsidR="005957E9" w:rsidRPr="005957E9" w:rsidRDefault="00C40B65" w:rsidP="005957E9">
      <w:pPr>
        <w:pStyle w:val="ListParagraph"/>
        <w:numPr>
          <w:ilvl w:val="1"/>
          <w:numId w:val="21"/>
        </w:numPr>
        <w:autoSpaceDE w:val="0"/>
        <w:autoSpaceDN w:val="0"/>
        <w:adjustRightInd w:val="0"/>
        <w:rPr>
          <w:b/>
          <w:sz w:val="24"/>
          <w:szCs w:val="24"/>
        </w:rPr>
      </w:pPr>
      <w:r>
        <w:rPr>
          <w:sz w:val="24"/>
          <w:szCs w:val="24"/>
        </w:rPr>
        <w:t>PECO – sent email bulletin to their supplier distribution earlier today.   Executing 2/10 ROI reset, customer mailings 2/12 to 3/12.  Will not publish March 2015 list to allow customers ample time to change their preference.   List will be published again in April 2015.</w:t>
      </w:r>
    </w:p>
    <w:p w:rsidR="005957E9" w:rsidRPr="00C40B65" w:rsidRDefault="00C40B65" w:rsidP="005957E9">
      <w:pPr>
        <w:pStyle w:val="ListParagraph"/>
        <w:numPr>
          <w:ilvl w:val="1"/>
          <w:numId w:val="21"/>
        </w:numPr>
        <w:autoSpaceDE w:val="0"/>
        <w:autoSpaceDN w:val="0"/>
        <w:adjustRightInd w:val="0"/>
        <w:rPr>
          <w:b/>
          <w:sz w:val="24"/>
          <w:szCs w:val="24"/>
        </w:rPr>
      </w:pPr>
      <w:r>
        <w:rPr>
          <w:sz w:val="24"/>
          <w:szCs w:val="24"/>
        </w:rPr>
        <w:t>First Energy – Customer communication planned.  Will publish ECL on 2/16  and another updated ECL for March on 2/27.</w:t>
      </w:r>
    </w:p>
    <w:p w:rsidR="00C40B65" w:rsidRPr="005957E9" w:rsidRDefault="00C40B65" w:rsidP="005957E9">
      <w:pPr>
        <w:pStyle w:val="ListParagraph"/>
        <w:numPr>
          <w:ilvl w:val="1"/>
          <w:numId w:val="21"/>
        </w:numPr>
        <w:autoSpaceDE w:val="0"/>
        <w:autoSpaceDN w:val="0"/>
        <w:adjustRightInd w:val="0"/>
        <w:rPr>
          <w:b/>
          <w:sz w:val="24"/>
          <w:szCs w:val="24"/>
        </w:rPr>
      </w:pPr>
      <w:r>
        <w:rPr>
          <w:sz w:val="24"/>
          <w:szCs w:val="24"/>
        </w:rPr>
        <w:t>Duquesne – Customer communication planned.   Will publish ECL on schedule the 4</w:t>
      </w:r>
      <w:r w:rsidRPr="00C40B65">
        <w:rPr>
          <w:sz w:val="24"/>
          <w:szCs w:val="24"/>
          <w:vertAlign w:val="superscript"/>
        </w:rPr>
        <w:t>th</w:t>
      </w:r>
      <w:r>
        <w:rPr>
          <w:sz w:val="24"/>
          <w:szCs w:val="24"/>
        </w:rPr>
        <w:t xml:space="preserve"> Sunday of each month with the March ECL including the most recent customer ROI changes.</w:t>
      </w:r>
    </w:p>
    <w:p w:rsidR="000556D0" w:rsidRDefault="000556D0" w:rsidP="000556D0">
      <w:pPr>
        <w:pStyle w:val="ListParagraph"/>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4E3C8B" w:rsidRPr="00FD42C3" w:rsidRDefault="00147226" w:rsidP="00572A6B">
      <w:pPr>
        <w:autoSpaceDE w:val="0"/>
        <w:autoSpaceDN w:val="0"/>
        <w:adjustRightInd w:val="0"/>
        <w:rPr>
          <w:bCs/>
          <w:color w:val="000000"/>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sidR="00C40B65">
        <w:rPr>
          <w:sz w:val="24"/>
          <w:szCs w:val="24"/>
        </w:rPr>
        <w:t>March</w:t>
      </w:r>
      <w:r w:rsidR="004E3C8B">
        <w:rPr>
          <w:sz w:val="24"/>
          <w:szCs w:val="24"/>
        </w:rPr>
        <w:t xml:space="preserve"> </w:t>
      </w:r>
      <w:r w:rsidR="005957E9">
        <w:rPr>
          <w:sz w:val="24"/>
          <w:szCs w:val="24"/>
        </w:rPr>
        <w:t>5</w:t>
      </w:r>
      <w:r w:rsidR="00AB6637" w:rsidRPr="00AB6637">
        <w:rPr>
          <w:sz w:val="24"/>
          <w:szCs w:val="24"/>
          <w:vertAlign w:val="superscript"/>
        </w:rPr>
        <w:t>th</w:t>
      </w:r>
      <w:r w:rsidR="00AB6637">
        <w:rPr>
          <w:sz w:val="24"/>
          <w:szCs w:val="24"/>
        </w:rPr>
        <w:t xml:space="preserve"> 2014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FC5AD9" w:rsidRPr="00FD42C3">
        <w:rPr>
          <w:b/>
          <w:bCs/>
          <w:color w:val="000000"/>
          <w:sz w:val="24"/>
          <w:szCs w:val="24"/>
        </w:rPr>
        <w:t>312.777.1429</w:t>
      </w:r>
      <w:r w:rsidR="00EB797A"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0BF" w:rsidRDefault="003D50BF">
      <w:r>
        <w:separator/>
      </w:r>
    </w:p>
  </w:endnote>
  <w:endnote w:type="continuationSeparator" w:id="0">
    <w:p w:rsidR="003D50BF" w:rsidRDefault="003D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CC41D0">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0BF" w:rsidRDefault="003D50BF">
      <w:r>
        <w:separator/>
      </w:r>
    </w:p>
  </w:footnote>
  <w:footnote w:type="continuationSeparator" w:id="0">
    <w:p w:rsidR="003D50BF" w:rsidRDefault="003D5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8">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6">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9"/>
  </w:num>
  <w:num w:numId="6">
    <w:abstractNumId w:val="2"/>
  </w:num>
  <w:num w:numId="7">
    <w:abstractNumId w:val="7"/>
  </w:num>
  <w:num w:numId="8">
    <w:abstractNumId w:val="13"/>
  </w:num>
  <w:num w:numId="9">
    <w:abstractNumId w:val="1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7"/>
  </w:num>
  <w:num w:numId="14">
    <w:abstractNumId w:val="4"/>
  </w:num>
  <w:num w:numId="15">
    <w:abstractNumId w:val="10"/>
  </w:num>
  <w:num w:numId="16">
    <w:abstractNumId w:val="0"/>
  </w:num>
  <w:num w:numId="17">
    <w:abstractNumId w:val="1"/>
  </w:num>
  <w:num w:numId="18">
    <w:abstractNumId w:val="14"/>
  </w:num>
  <w:num w:numId="19">
    <w:abstractNumId w:val="8"/>
  </w:num>
  <w:num w:numId="20">
    <w:abstractNumId w:val="18"/>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7575"/>
    <w:rsid w:val="000356AD"/>
    <w:rsid w:val="00041AC8"/>
    <w:rsid w:val="000434A8"/>
    <w:rsid w:val="000457D2"/>
    <w:rsid w:val="000458BA"/>
    <w:rsid w:val="00051594"/>
    <w:rsid w:val="00052CC7"/>
    <w:rsid w:val="00054A29"/>
    <w:rsid w:val="00054ECC"/>
    <w:rsid w:val="000552D6"/>
    <w:rsid w:val="000556D0"/>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5BF4"/>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0910"/>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50BF"/>
    <w:rsid w:val="003D7781"/>
    <w:rsid w:val="003E287B"/>
    <w:rsid w:val="003E3D40"/>
    <w:rsid w:val="003E519B"/>
    <w:rsid w:val="003E5932"/>
    <w:rsid w:val="003E5FC3"/>
    <w:rsid w:val="003E7D3F"/>
    <w:rsid w:val="003F1183"/>
    <w:rsid w:val="003F1509"/>
    <w:rsid w:val="003F1A6D"/>
    <w:rsid w:val="003F205F"/>
    <w:rsid w:val="003F2470"/>
    <w:rsid w:val="003F2B09"/>
    <w:rsid w:val="003F3E36"/>
    <w:rsid w:val="003F6B0C"/>
    <w:rsid w:val="004003FF"/>
    <w:rsid w:val="00400CF7"/>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5D0A"/>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13CD"/>
    <w:rsid w:val="007526E2"/>
    <w:rsid w:val="0075498A"/>
    <w:rsid w:val="00760305"/>
    <w:rsid w:val="00761702"/>
    <w:rsid w:val="007636C3"/>
    <w:rsid w:val="00763BF1"/>
    <w:rsid w:val="00767140"/>
    <w:rsid w:val="00771FC4"/>
    <w:rsid w:val="00772FBA"/>
    <w:rsid w:val="00773F7B"/>
    <w:rsid w:val="00780965"/>
    <w:rsid w:val="007824C5"/>
    <w:rsid w:val="00786E44"/>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0727"/>
    <w:rsid w:val="009F27D1"/>
    <w:rsid w:val="009F2BB3"/>
    <w:rsid w:val="009F49B2"/>
    <w:rsid w:val="009F55BE"/>
    <w:rsid w:val="009F62AB"/>
    <w:rsid w:val="00A00BA3"/>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6036"/>
    <w:rsid w:val="00A56463"/>
    <w:rsid w:val="00A56958"/>
    <w:rsid w:val="00A57370"/>
    <w:rsid w:val="00A57579"/>
    <w:rsid w:val="00A57D8F"/>
    <w:rsid w:val="00A606D1"/>
    <w:rsid w:val="00A60CE7"/>
    <w:rsid w:val="00A61425"/>
    <w:rsid w:val="00A64046"/>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003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F71"/>
    <w:rsid w:val="00CB533D"/>
    <w:rsid w:val="00CB7E48"/>
    <w:rsid w:val="00CC0327"/>
    <w:rsid w:val="00CC1DD9"/>
    <w:rsid w:val="00CC28DA"/>
    <w:rsid w:val="00CC337C"/>
    <w:rsid w:val="00CC41D0"/>
    <w:rsid w:val="00CC4A99"/>
    <w:rsid w:val="00CC5D6A"/>
    <w:rsid w:val="00CC753D"/>
    <w:rsid w:val="00CD42BB"/>
    <w:rsid w:val="00CD4663"/>
    <w:rsid w:val="00CD4C8B"/>
    <w:rsid w:val="00CD5E70"/>
    <w:rsid w:val="00CE149D"/>
    <w:rsid w:val="00CE3288"/>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719D8"/>
    <w:rsid w:val="00D7277E"/>
    <w:rsid w:val="00D72E42"/>
    <w:rsid w:val="00D73FBB"/>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4AD4"/>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F857-C92B-413C-BD56-89E72176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6483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7638</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2015-02-10T17:16:00Z</dcterms:created>
  <dcterms:modified xsi:type="dcterms:W3CDTF">2015-02-10T17:16:00Z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