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C15E77">
        <w:rPr>
          <w:sz w:val="24"/>
          <w:szCs w:val="24"/>
        </w:rPr>
        <w:t>8</w:t>
      </w:r>
      <w:r w:rsidR="00103A44">
        <w:rPr>
          <w:sz w:val="24"/>
          <w:szCs w:val="24"/>
        </w:rPr>
        <w:t>/</w:t>
      </w:r>
      <w:r w:rsidR="00C15E77">
        <w:rPr>
          <w:sz w:val="24"/>
          <w:szCs w:val="24"/>
        </w:rPr>
        <w:t>7</w:t>
      </w:r>
      <w:r w:rsidR="00DB7C50">
        <w:rPr>
          <w:sz w:val="24"/>
          <w:szCs w:val="24"/>
        </w:rPr>
        <w:t>/201</w:t>
      </w:r>
      <w:r w:rsidR="00AD34F9">
        <w:rPr>
          <w:sz w:val="24"/>
          <w:szCs w:val="24"/>
        </w:rPr>
        <w:t>4</w:t>
      </w:r>
    </w:p>
    <w:p w:rsidR="0026733D" w:rsidRPr="00242BFB" w:rsidRDefault="0026733D">
      <w:pPr>
        <w:rPr>
          <w:sz w:val="24"/>
          <w:szCs w:val="24"/>
        </w:rPr>
      </w:pPr>
    </w:p>
    <w:p w:rsidR="0026733D" w:rsidRPr="008827B4" w:rsidRDefault="0026733D">
      <w:pPr>
        <w:rPr>
          <w:sz w:val="24"/>
          <w:szCs w:val="24"/>
        </w:rPr>
      </w:pPr>
      <w:r w:rsidRPr="008827B4">
        <w:rPr>
          <w:b/>
          <w:sz w:val="24"/>
          <w:szCs w:val="24"/>
          <w:u w:val="single"/>
        </w:rPr>
        <w:t>Utilities:</w:t>
      </w:r>
      <w:r w:rsidRPr="008827B4">
        <w:rPr>
          <w:sz w:val="24"/>
          <w:szCs w:val="24"/>
          <w:u w:val="single"/>
        </w:rPr>
        <w:t xml:space="preserve"> </w:t>
      </w:r>
      <w:r w:rsidRPr="008827B4">
        <w:rPr>
          <w:sz w:val="24"/>
          <w:szCs w:val="24"/>
        </w:rPr>
        <w:t xml:space="preserve">  PECO, </w:t>
      </w:r>
      <w:r w:rsidR="00D87A18" w:rsidRPr="008827B4">
        <w:rPr>
          <w:sz w:val="24"/>
          <w:szCs w:val="24"/>
        </w:rPr>
        <w:t xml:space="preserve">PPL Electric Utilities, </w:t>
      </w:r>
      <w:r w:rsidR="00CE149D" w:rsidRPr="008827B4">
        <w:rPr>
          <w:sz w:val="24"/>
          <w:szCs w:val="24"/>
        </w:rPr>
        <w:t xml:space="preserve">First Energy, </w:t>
      </w:r>
      <w:r w:rsidR="000B28CE" w:rsidRPr="008827B4">
        <w:rPr>
          <w:sz w:val="24"/>
          <w:szCs w:val="24"/>
        </w:rPr>
        <w:t>UGI</w:t>
      </w:r>
      <w:r w:rsidR="00103A44" w:rsidRPr="008827B4">
        <w:rPr>
          <w:sz w:val="24"/>
          <w:szCs w:val="24"/>
        </w:rPr>
        <w:t>, Citizens Electric</w:t>
      </w:r>
      <w:r w:rsidR="008827B4">
        <w:rPr>
          <w:sz w:val="24"/>
          <w:szCs w:val="24"/>
        </w:rPr>
        <w:t>, Duquesne Light</w:t>
      </w:r>
    </w:p>
    <w:p w:rsidR="0026733D" w:rsidRPr="00C15E77" w:rsidRDefault="0026733D">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0B6812" w:rsidRPr="008827B4">
        <w:rPr>
          <w:sz w:val="24"/>
          <w:szCs w:val="24"/>
        </w:rPr>
        <w:t xml:space="preserve">Constellation, </w:t>
      </w:r>
      <w:r w:rsidR="0026733D" w:rsidRPr="008827B4">
        <w:rPr>
          <w:sz w:val="24"/>
          <w:szCs w:val="24"/>
        </w:rPr>
        <w:t xml:space="preserve">UGI Energy Services,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553A58" w:rsidRPr="008827B4">
        <w:rPr>
          <w:sz w:val="24"/>
          <w:szCs w:val="24"/>
        </w:rPr>
        <w:t>Energy Service</w:t>
      </w:r>
      <w:r w:rsidR="006F3D40" w:rsidRPr="008827B4">
        <w:rPr>
          <w:sz w:val="24"/>
          <w:szCs w:val="24"/>
        </w:rPr>
        <w:t>s</w:t>
      </w:r>
      <w:r w:rsidR="00F0215E" w:rsidRPr="008827B4">
        <w:rPr>
          <w:sz w:val="24"/>
          <w:szCs w:val="24"/>
        </w:rPr>
        <w:t xml:space="preserve"> Group,</w:t>
      </w:r>
      <w:r w:rsidR="00700C38" w:rsidRPr="008827B4">
        <w:rPr>
          <w:sz w:val="24"/>
          <w:szCs w:val="24"/>
        </w:rPr>
        <w:t xml:space="preserve"> Systrends</w:t>
      </w:r>
      <w:r w:rsidR="00BC7BBC" w:rsidRPr="008827B4">
        <w:rPr>
          <w:sz w:val="24"/>
          <w:szCs w:val="24"/>
        </w:rPr>
        <w:t xml:space="preserve">, </w:t>
      </w:r>
      <w:r w:rsidR="00700C38" w:rsidRPr="008827B4">
        <w:rPr>
          <w:sz w:val="24"/>
          <w:szCs w:val="24"/>
        </w:rPr>
        <w:t>Liberty Power</w:t>
      </w:r>
      <w:r w:rsidR="00596F45" w:rsidRPr="008827B4">
        <w:rPr>
          <w:sz w:val="24"/>
          <w:szCs w:val="24"/>
        </w:rPr>
        <w:t xml:space="preserve">, </w:t>
      </w:r>
      <w:r w:rsidR="000D56BE" w:rsidRPr="008827B4">
        <w:rPr>
          <w:sz w:val="24"/>
          <w:szCs w:val="24"/>
        </w:rPr>
        <w:t xml:space="preserve">ista North America, Direct Energy, </w:t>
      </w:r>
      <w:r w:rsidR="008827B4">
        <w:rPr>
          <w:sz w:val="24"/>
          <w:szCs w:val="24"/>
        </w:rPr>
        <w:t>ATMS, PPL Solutions, AEP Energy</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C12691">
        <w:rPr>
          <w:sz w:val="24"/>
          <w:szCs w:val="24"/>
        </w:rPr>
        <w:t>PUC St</w:t>
      </w:r>
      <w:r w:rsidR="008827B4">
        <w:rPr>
          <w:sz w:val="24"/>
          <w:szCs w:val="24"/>
        </w:rPr>
        <w:t>aff:  Lee Yalcin</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C15E77" w:rsidRDefault="00C15E77" w:rsidP="00C15E77">
      <w:pPr>
        <w:pStyle w:val="ListParagraph"/>
        <w:numPr>
          <w:ilvl w:val="0"/>
          <w:numId w:val="2"/>
        </w:numPr>
        <w:rPr>
          <w:color w:val="000000"/>
        </w:rPr>
      </w:pPr>
      <w:r>
        <w:rPr>
          <w:color w:val="000000"/>
        </w:rPr>
        <w:t>Roll Call</w:t>
      </w:r>
    </w:p>
    <w:p w:rsidR="00C15E77" w:rsidRDefault="00C15E77" w:rsidP="00C15E77">
      <w:pPr>
        <w:pStyle w:val="ListParagraph"/>
        <w:numPr>
          <w:ilvl w:val="0"/>
          <w:numId w:val="2"/>
        </w:numPr>
        <w:rPr>
          <w:color w:val="000000"/>
        </w:rPr>
      </w:pPr>
      <w:r>
        <w:rPr>
          <w:color w:val="000000"/>
        </w:rPr>
        <w:t>Approve Ju</w:t>
      </w:r>
      <w:r>
        <w:rPr>
          <w:color w:val="1F497D"/>
        </w:rPr>
        <w:t>ly</w:t>
      </w:r>
      <w:r>
        <w:rPr>
          <w:color w:val="000000"/>
        </w:rPr>
        <w:t xml:space="preserve"> meetin</w:t>
      </w:r>
      <w:r w:rsidR="008827B4">
        <w:rPr>
          <w:color w:val="000000"/>
        </w:rPr>
        <w:t xml:space="preserve">g minutes </w:t>
      </w:r>
    </w:p>
    <w:p w:rsidR="00C15E77" w:rsidRDefault="00C15E77" w:rsidP="00C15E77">
      <w:pPr>
        <w:pStyle w:val="ListParagraph"/>
        <w:numPr>
          <w:ilvl w:val="0"/>
          <w:numId w:val="2"/>
        </w:numPr>
        <w:rPr>
          <w:color w:val="000000"/>
        </w:rPr>
      </w:pPr>
      <w:r>
        <w:rPr>
          <w:color w:val="000000"/>
        </w:rPr>
        <w:t>Mid-Cycle/Accelerated Switching – status update</w:t>
      </w:r>
    </w:p>
    <w:p w:rsidR="00C15E77" w:rsidRDefault="00C15E77" w:rsidP="00C15E77">
      <w:pPr>
        <w:pStyle w:val="ListParagraph"/>
        <w:numPr>
          <w:ilvl w:val="0"/>
          <w:numId w:val="2"/>
        </w:numPr>
        <w:rPr>
          <w:color w:val="000000"/>
        </w:rPr>
      </w:pPr>
      <w:r>
        <w:rPr>
          <w:color w:val="000000"/>
        </w:rPr>
        <w:t xml:space="preserve">Web Portal Working Group – status update </w:t>
      </w:r>
    </w:p>
    <w:p w:rsidR="00C15E77" w:rsidRDefault="00C15E77" w:rsidP="00C15E77">
      <w:pPr>
        <w:pStyle w:val="ListParagraph"/>
        <w:numPr>
          <w:ilvl w:val="0"/>
          <w:numId w:val="2"/>
        </w:numPr>
        <w:rPr>
          <w:color w:val="000000"/>
        </w:rPr>
      </w:pPr>
      <w:r>
        <w:rPr>
          <w:color w:val="000000"/>
        </w:rPr>
        <w:t>Seamless Move / Instant Connect – status update</w:t>
      </w:r>
    </w:p>
    <w:p w:rsidR="00C15E77" w:rsidRDefault="00C15E77" w:rsidP="00C15E77">
      <w:pPr>
        <w:pStyle w:val="ListParagraph"/>
        <w:numPr>
          <w:ilvl w:val="0"/>
          <w:numId w:val="2"/>
        </w:numPr>
        <w:rPr>
          <w:color w:val="000000"/>
        </w:rPr>
      </w:pPr>
      <w:r>
        <w:rPr>
          <w:color w:val="000000"/>
        </w:rPr>
        <w:t>Account Number Look Up – status update</w:t>
      </w:r>
    </w:p>
    <w:p w:rsidR="00C15E77" w:rsidRDefault="00C15E77" w:rsidP="00C15E77">
      <w:pPr>
        <w:pStyle w:val="ListParagraph"/>
        <w:numPr>
          <w:ilvl w:val="0"/>
          <w:numId w:val="2"/>
        </w:numPr>
        <w:rPr>
          <w:color w:val="000000"/>
        </w:rPr>
      </w:pPr>
      <w:r>
        <w:rPr>
          <w:color w:val="000000"/>
        </w:rPr>
        <w:t>Duquesne’s FOCUS project – status update</w:t>
      </w:r>
    </w:p>
    <w:p w:rsidR="00C15E77" w:rsidRDefault="00C15E77" w:rsidP="00C15E77">
      <w:pPr>
        <w:pStyle w:val="ListParagraph"/>
        <w:numPr>
          <w:ilvl w:val="0"/>
          <w:numId w:val="2"/>
        </w:numPr>
        <w:rPr>
          <w:color w:val="000000"/>
        </w:rPr>
      </w:pPr>
      <w:r>
        <w:rPr>
          <w:color w:val="000000"/>
        </w:rPr>
        <w:t>New Business</w:t>
      </w:r>
    </w:p>
    <w:p w:rsidR="00C15E77" w:rsidRDefault="00C15E77" w:rsidP="00C15E77">
      <w:pPr>
        <w:pStyle w:val="ListParagraph"/>
        <w:numPr>
          <w:ilvl w:val="0"/>
          <w:numId w:val="2"/>
        </w:numPr>
        <w:rPr>
          <w:color w:val="000000"/>
        </w:rPr>
      </w:pPr>
      <w:r>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26733D" w:rsidRPr="00FD42C3" w:rsidRDefault="00AD34F9" w:rsidP="00572A6B">
      <w:pPr>
        <w:autoSpaceDE w:val="0"/>
        <w:autoSpaceDN w:val="0"/>
        <w:adjustRightInd w:val="0"/>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C12691">
        <w:rPr>
          <w:sz w:val="24"/>
          <w:szCs w:val="24"/>
        </w:rPr>
        <w:t xml:space="preserve">.  Matt Sigg, Constellation (Supplier Co-Chair)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03A44">
        <w:rPr>
          <w:sz w:val="24"/>
          <w:szCs w:val="24"/>
        </w:rPr>
        <w:t>Sue Scheetz</w:t>
      </w:r>
      <w:r w:rsidR="00C12691">
        <w:rPr>
          <w:sz w:val="24"/>
          <w:szCs w:val="24"/>
        </w:rPr>
        <w:t xml:space="preserve">, </w:t>
      </w:r>
      <w:r w:rsidR="00103A44">
        <w:rPr>
          <w:sz w:val="24"/>
          <w:szCs w:val="24"/>
        </w:rPr>
        <w:t>PPL</w:t>
      </w:r>
      <w:r w:rsidR="00C12691">
        <w:rPr>
          <w:sz w:val="24"/>
          <w:szCs w:val="24"/>
        </w:rPr>
        <w:t xml:space="preserve"> </w:t>
      </w:r>
      <w:r w:rsidR="00103A44">
        <w:rPr>
          <w:sz w:val="24"/>
          <w:szCs w:val="24"/>
        </w:rPr>
        <w:t>E</w:t>
      </w:r>
      <w:r w:rsidR="00C12691">
        <w:rPr>
          <w:sz w:val="24"/>
          <w:szCs w:val="24"/>
        </w:rPr>
        <w:t xml:space="preserve">lectric </w:t>
      </w:r>
      <w:r w:rsidR="00103A44">
        <w:rPr>
          <w:sz w:val="24"/>
          <w:szCs w:val="24"/>
        </w:rPr>
        <w:t>U</w:t>
      </w:r>
      <w:r w:rsidR="00C12691">
        <w:rPr>
          <w:sz w:val="24"/>
          <w:szCs w:val="24"/>
        </w:rPr>
        <w:t xml:space="preserve">tilities (Utility Co-Chair) and </w:t>
      </w:r>
      <w:r w:rsidR="00C15E77">
        <w:rPr>
          <w:sz w:val="24"/>
          <w:szCs w:val="24"/>
        </w:rPr>
        <w:t xml:space="preserve">Lee Yalcin, </w:t>
      </w:r>
      <w:r w:rsidR="00C12691">
        <w:rPr>
          <w:sz w:val="24"/>
          <w:szCs w:val="24"/>
        </w:rPr>
        <w:t>PUC Staff</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D84B78" w:rsidP="00572A6B">
      <w:pPr>
        <w:pStyle w:val="Heading2"/>
        <w:rPr>
          <w:b w:val="0"/>
          <w:color w:val="000000"/>
          <w:szCs w:val="24"/>
        </w:rPr>
      </w:pPr>
      <w:r w:rsidRPr="00FD42C3">
        <w:rPr>
          <w:b w:val="0"/>
          <w:color w:val="000000"/>
          <w:szCs w:val="24"/>
        </w:rPr>
        <w:t xml:space="preserve">The </w:t>
      </w:r>
      <w:r w:rsidR="00C12691">
        <w:rPr>
          <w:b w:val="0"/>
          <w:color w:val="000000"/>
          <w:szCs w:val="24"/>
        </w:rPr>
        <w:t>Ju</w:t>
      </w:r>
      <w:r w:rsidR="00C15E77">
        <w:rPr>
          <w:b w:val="0"/>
          <w:color w:val="000000"/>
          <w:szCs w:val="24"/>
        </w:rPr>
        <w:t>ly</w:t>
      </w:r>
      <w:r w:rsidRPr="00FD42C3">
        <w:rPr>
          <w:b w:val="0"/>
          <w:color w:val="000000"/>
          <w:szCs w:val="24"/>
        </w:rPr>
        <w:t xml:space="preserve"> meeting minutes were approved without revision</w:t>
      </w:r>
      <w:r w:rsidR="00535386" w:rsidRPr="00FD42C3">
        <w:rPr>
          <w:b w:val="0"/>
          <w:color w:val="000000"/>
          <w:szCs w:val="24"/>
        </w:rPr>
        <w:t>.</w:t>
      </w:r>
    </w:p>
    <w:p w:rsidR="0026733D" w:rsidRDefault="0026733D" w:rsidP="00572A6B">
      <w:pPr>
        <w:rPr>
          <w:sz w:val="24"/>
          <w:szCs w:val="24"/>
        </w:rPr>
      </w:pPr>
    </w:p>
    <w:p w:rsidR="0063547C" w:rsidRPr="00A57D8F" w:rsidRDefault="0063547C" w:rsidP="00A57D8F">
      <w:pPr>
        <w:rPr>
          <w:sz w:val="24"/>
          <w:szCs w:val="24"/>
        </w:rPr>
      </w:pPr>
    </w:p>
    <w:p w:rsidR="00C74179" w:rsidRDefault="00C74179" w:rsidP="00C74179">
      <w:pPr>
        <w:pStyle w:val="Heading2"/>
        <w:numPr>
          <w:ilvl w:val="1"/>
          <w:numId w:val="1"/>
        </w:numPr>
        <w:ind w:left="360"/>
        <w:rPr>
          <w:szCs w:val="24"/>
        </w:rPr>
      </w:pPr>
      <w:r>
        <w:rPr>
          <w:szCs w:val="24"/>
        </w:rPr>
        <w:t>Accelerated / Mid-Cycle Customer Switching</w:t>
      </w:r>
    </w:p>
    <w:p w:rsidR="00C74179" w:rsidRDefault="00C15E77" w:rsidP="00C74179">
      <w:pPr>
        <w:rPr>
          <w:sz w:val="24"/>
          <w:szCs w:val="24"/>
        </w:rPr>
      </w:pPr>
      <w:r>
        <w:rPr>
          <w:sz w:val="24"/>
          <w:szCs w:val="24"/>
        </w:rPr>
        <w:t xml:space="preserve">Sue Scheetz reported the EDCs continue regular meetings of their technical resources to review issues and discuss approach / implementation.   OCMO (CHARGE) continues coordination with the EDCs.   </w:t>
      </w:r>
    </w:p>
    <w:p w:rsidR="002E78F0" w:rsidRDefault="002E78F0" w:rsidP="00E3353D">
      <w:pPr>
        <w:rPr>
          <w:sz w:val="24"/>
          <w:szCs w:val="24"/>
        </w:rPr>
      </w:pPr>
    </w:p>
    <w:p w:rsidR="00C74179" w:rsidRDefault="00C74179" w:rsidP="00E3353D">
      <w:pPr>
        <w:rPr>
          <w:sz w:val="24"/>
          <w:szCs w:val="24"/>
        </w:rPr>
      </w:pPr>
    </w:p>
    <w:p w:rsidR="00C15E77" w:rsidRDefault="00C15E77" w:rsidP="00E3353D">
      <w:pPr>
        <w:rPr>
          <w:sz w:val="24"/>
          <w:szCs w:val="24"/>
        </w:rPr>
      </w:pPr>
    </w:p>
    <w:p w:rsidR="00C15E77" w:rsidRDefault="00C15E77" w:rsidP="00E3353D">
      <w:pPr>
        <w:rPr>
          <w:sz w:val="24"/>
          <w:szCs w:val="24"/>
        </w:rPr>
      </w:pPr>
    </w:p>
    <w:p w:rsidR="00C15E77" w:rsidRDefault="00C15E77" w:rsidP="00E3353D">
      <w:pPr>
        <w:rPr>
          <w:sz w:val="24"/>
          <w:szCs w:val="24"/>
        </w:rPr>
      </w:pPr>
    </w:p>
    <w:p w:rsidR="00C15E77" w:rsidRPr="00E3353D" w:rsidRDefault="00C15E77"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lastRenderedPageBreak/>
        <w:t>Web Portal</w:t>
      </w:r>
      <w:r w:rsidR="004D3E96" w:rsidRPr="00FD42C3">
        <w:rPr>
          <w:color w:val="000000"/>
          <w:szCs w:val="24"/>
        </w:rPr>
        <w:t xml:space="preserve"> Working Group Update</w:t>
      </w:r>
    </w:p>
    <w:p w:rsidR="00C15E77" w:rsidRDefault="00C15E77" w:rsidP="004D3E96">
      <w:pPr>
        <w:rPr>
          <w:sz w:val="24"/>
          <w:szCs w:val="24"/>
        </w:rPr>
      </w:pPr>
      <w:r>
        <w:rPr>
          <w:sz w:val="24"/>
          <w:szCs w:val="24"/>
        </w:rPr>
        <w:t>Matt Sigg provided and update on the WPWG..</w:t>
      </w:r>
      <w:r w:rsidR="004D3E96">
        <w:rPr>
          <w:sz w:val="24"/>
          <w:szCs w:val="24"/>
        </w:rPr>
        <w:t>.</w:t>
      </w:r>
    </w:p>
    <w:p w:rsidR="00C15E77" w:rsidRPr="00C15E77" w:rsidRDefault="00C15E77" w:rsidP="00C15E77">
      <w:pPr>
        <w:pStyle w:val="ListParagraph"/>
        <w:numPr>
          <w:ilvl w:val="0"/>
          <w:numId w:val="12"/>
        </w:numPr>
        <w:rPr>
          <w:sz w:val="24"/>
          <w:szCs w:val="24"/>
        </w:rPr>
      </w:pPr>
      <w:r w:rsidRPr="00C15E77">
        <w:rPr>
          <w:sz w:val="24"/>
          <w:szCs w:val="24"/>
        </w:rPr>
        <w:t>July 9</w:t>
      </w:r>
      <w:r w:rsidRPr="00C15E77">
        <w:rPr>
          <w:sz w:val="24"/>
          <w:szCs w:val="24"/>
          <w:vertAlign w:val="superscript"/>
        </w:rPr>
        <w:t>th</w:t>
      </w:r>
      <w:r w:rsidRPr="00C15E77">
        <w:rPr>
          <w:sz w:val="24"/>
          <w:szCs w:val="24"/>
        </w:rPr>
        <w:t xml:space="preserve"> WPWG achieved consensus on the web portal standards and related file formats. These are captured in the solutions framework document. Will be distributed to broader EDEWG after WPWG reaches consensus on system to system considerations.</w:t>
      </w:r>
    </w:p>
    <w:p w:rsidR="00C15E77" w:rsidRPr="00C15E77" w:rsidRDefault="00C15E77" w:rsidP="00C15E77">
      <w:pPr>
        <w:pStyle w:val="ListParagraph"/>
        <w:numPr>
          <w:ilvl w:val="0"/>
          <w:numId w:val="12"/>
        </w:numPr>
        <w:rPr>
          <w:sz w:val="24"/>
          <w:szCs w:val="24"/>
        </w:rPr>
      </w:pPr>
      <w:r w:rsidRPr="00C15E77">
        <w:rPr>
          <w:sz w:val="24"/>
          <w:szCs w:val="24"/>
        </w:rPr>
        <w:t xml:space="preserve">Even though PUC directive didn’t require system to system model, several market participants expressed interest. In September, WPWG will begin review of system to system considerations and consensus discussions. </w:t>
      </w:r>
    </w:p>
    <w:p w:rsidR="00C15E77" w:rsidRPr="00C15E77" w:rsidRDefault="00C15E77" w:rsidP="00C15E77">
      <w:pPr>
        <w:pStyle w:val="ListParagraph"/>
        <w:numPr>
          <w:ilvl w:val="0"/>
          <w:numId w:val="12"/>
        </w:numPr>
        <w:rPr>
          <w:sz w:val="24"/>
          <w:szCs w:val="24"/>
        </w:rPr>
      </w:pPr>
      <w:r w:rsidRPr="00C15E77">
        <w:rPr>
          <w:sz w:val="24"/>
          <w:szCs w:val="24"/>
        </w:rPr>
        <w:t>By mid Dec ’14 finalize all WPWG deliverables</w:t>
      </w:r>
    </w:p>
    <w:p w:rsidR="00C15E77" w:rsidRPr="00C15E77" w:rsidRDefault="00C15E77" w:rsidP="00C15E77">
      <w:pPr>
        <w:pStyle w:val="ListParagraph"/>
        <w:numPr>
          <w:ilvl w:val="0"/>
          <w:numId w:val="12"/>
        </w:numPr>
        <w:rPr>
          <w:sz w:val="24"/>
          <w:szCs w:val="24"/>
        </w:rPr>
      </w:pPr>
      <w:r w:rsidRPr="00C15E77">
        <w:rPr>
          <w:sz w:val="24"/>
          <w:szCs w:val="24"/>
        </w:rPr>
        <w:t>By March 2015 Full EDEWG to approve WPWG deliverables and EDEWG leadership files deliverables with PUC for approval.</w:t>
      </w:r>
    </w:p>
    <w:p w:rsidR="00C15E77" w:rsidRDefault="003755D2" w:rsidP="004D3E96">
      <w:pPr>
        <w:rPr>
          <w:sz w:val="24"/>
          <w:szCs w:val="24"/>
        </w:rPr>
      </w:pPr>
      <w:r>
        <w:rPr>
          <w:sz w:val="24"/>
          <w:szCs w:val="24"/>
        </w:rPr>
        <w:t xml:space="preserve">   </w:t>
      </w:r>
    </w:p>
    <w:p w:rsidR="00C74179" w:rsidRDefault="00EA4636" w:rsidP="004D3E96">
      <w:pPr>
        <w:rPr>
          <w:sz w:val="24"/>
          <w:szCs w:val="24"/>
        </w:rPr>
      </w:pPr>
      <w:r>
        <w:rPr>
          <w:sz w:val="24"/>
          <w:szCs w:val="24"/>
        </w:rPr>
        <w:t>The WPWG utilizes the EDEWG list</w:t>
      </w:r>
      <w:r w:rsidR="00B07EC8">
        <w:rPr>
          <w:sz w:val="24"/>
          <w:szCs w:val="24"/>
        </w:rPr>
        <w:t xml:space="preserve"> </w:t>
      </w:r>
      <w:r>
        <w:rPr>
          <w:sz w:val="24"/>
          <w:szCs w:val="24"/>
        </w:rPr>
        <w:t xml:space="preserve">serve to announce </w:t>
      </w:r>
      <w:r w:rsidR="00B07EC8">
        <w:rPr>
          <w:sz w:val="24"/>
          <w:szCs w:val="24"/>
        </w:rPr>
        <w:t xml:space="preserve">future meetings and </w:t>
      </w:r>
      <w:r>
        <w:rPr>
          <w:sz w:val="24"/>
          <w:szCs w:val="24"/>
        </w:rPr>
        <w:t xml:space="preserve">distribute </w:t>
      </w:r>
      <w:r w:rsidR="00B07EC8">
        <w:rPr>
          <w:sz w:val="24"/>
          <w:szCs w:val="24"/>
        </w:rPr>
        <w:t>updated documentation.</w:t>
      </w:r>
    </w:p>
    <w:p w:rsidR="00ED58E4" w:rsidRDefault="00ED58E4" w:rsidP="00622CD5">
      <w:pPr>
        <w:rPr>
          <w:sz w:val="24"/>
          <w:szCs w:val="24"/>
        </w:rPr>
      </w:pPr>
    </w:p>
    <w:p w:rsidR="00C74179" w:rsidRDefault="00C74179" w:rsidP="00622CD5">
      <w:pPr>
        <w:rPr>
          <w:sz w:val="24"/>
          <w:szCs w:val="24"/>
        </w:rPr>
      </w:pPr>
    </w:p>
    <w:p w:rsidR="00476CF2" w:rsidRDefault="00476CF2" w:rsidP="00572A6B">
      <w:pPr>
        <w:pStyle w:val="Heading2"/>
        <w:numPr>
          <w:ilvl w:val="1"/>
          <w:numId w:val="1"/>
        </w:numPr>
        <w:ind w:left="360"/>
        <w:rPr>
          <w:szCs w:val="24"/>
        </w:rPr>
      </w:pPr>
      <w:r>
        <w:rPr>
          <w:szCs w:val="24"/>
        </w:rPr>
        <w:t>Se</w:t>
      </w:r>
      <w:r w:rsidR="00B772F8">
        <w:rPr>
          <w:szCs w:val="24"/>
        </w:rPr>
        <w:t>amless Move / Instant Connect</w:t>
      </w:r>
      <w:r>
        <w:rPr>
          <w:szCs w:val="24"/>
        </w:rPr>
        <w:t xml:space="preserve"> Update</w:t>
      </w:r>
    </w:p>
    <w:p w:rsidR="00476CF2" w:rsidRDefault="00476CF2" w:rsidP="00476CF2">
      <w:pPr>
        <w:rPr>
          <w:sz w:val="24"/>
          <w:szCs w:val="24"/>
        </w:rPr>
      </w:pPr>
      <w:r w:rsidRPr="00476CF2">
        <w:rPr>
          <w:sz w:val="24"/>
          <w:szCs w:val="24"/>
        </w:rPr>
        <w:t>Each EDC filed their plans with the Commission in December 2013.   These are pending fur</w:t>
      </w:r>
      <w:r w:rsidR="004B5115">
        <w:rPr>
          <w:sz w:val="24"/>
          <w:szCs w:val="24"/>
        </w:rPr>
        <w:t>ther direction by the Commission</w:t>
      </w:r>
      <w:r w:rsidR="0063547C">
        <w:rPr>
          <w:sz w:val="24"/>
          <w:szCs w:val="24"/>
        </w:rPr>
        <w:t>.</w:t>
      </w:r>
      <w:r w:rsidR="00C15E77">
        <w:rPr>
          <w:sz w:val="24"/>
          <w:szCs w:val="24"/>
        </w:rPr>
        <w:t xml:space="preserve">   OCMO (CHARGE) is coordinating with the EDCs.</w:t>
      </w:r>
    </w:p>
    <w:p w:rsidR="00B772F8" w:rsidRDefault="00B772F8" w:rsidP="00476CF2">
      <w:pPr>
        <w:rPr>
          <w:sz w:val="24"/>
          <w:szCs w:val="24"/>
        </w:rPr>
      </w:pPr>
    </w:p>
    <w:p w:rsidR="00B772F8" w:rsidRDefault="00B772F8" w:rsidP="00476CF2">
      <w:pPr>
        <w:rPr>
          <w:sz w:val="24"/>
          <w:szCs w:val="24"/>
        </w:rPr>
      </w:pPr>
      <w:r>
        <w:rPr>
          <w:sz w:val="24"/>
          <w:szCs w:val="24"/>
        </w:rPr>
        <w:t xml:space="preserve">The instant connect process may likely go away due to the forthcoming 3 day switching rules.   However the seamless move process remains with merit however </w:t>
      </w:r>
      <w:bookmarkStart w:id="0" w:name="_GoBack"/>
      <w:bookmarkEnd w:id="0"/>
      <w:r>
        <w:rPr>
          <w:sz w:val="24"/>
          <w:szCs w:val="24"/>
        </w:rPr>
        <w:t>it’s likely inappropriate to implement in conjunction with the upcoming 3 day switch implementation.   The PUC will soon be issuing a secretarial letter regarding the EDC SM/IC plan filings implementations.</w:t>
      </w:r>
    </w:p>
    <w:p w:rsidR="002C44A3" w:rsidRDefault="002C44A3" w:rsidP="00476CF2">
      <w:pPr>
        <w:rPr>
          <w:sz w:val="24"/>
          <w:szCs w:val="24"/>
        </w:rPr>
      </w:pPr>
    </w:p>
    <w:p w:rsidR="005C254A" w:rsidRPr="00476CF2" w:rsidRDefault="005C254A" w:rsidP="00476CF2"/>
    <w:p w:rsidR="00476CF2" w:rsidRDefault="00476CF2" w:rsidP="00572A6B">
      <w:pPr>
        <w:pStyle w:val="Heading2"/>
        <w:numPr>
          <w:ilvl w:val="1"/>
          <w:numId w:val="1"/>
        </w:numPr>
        <w:ind w:left="360"/>
        <w:rPr>
          <w:szCs w:val="24"/>
        </w:rPr>
      </w:pPr>
      <w:r>
        <w:rPr>
          <w:szCs w:val="24"/>
        </w:rPr>
        <w:t>Account Number Look-up Update</w:t>
      </w:r>
    </w:p>
    <w:p w:rsidR="004B5115" w:rsidRDefault="00B07EC8" w:rsidP="00B07EC8">
      <w:pPr>
        <w:pStyle w:val="ListParagraph"/>
        <w:numPr>
          <w:ilvl w:val="0"/>
          <w:numId w:val="9"/>
        </w:numPr>
        <w:rPr>
          <w:sz w:val="24"/>
          <w:szCs w:val="24"/>
        </w:rPr>
      </w:pPr>
      <w:r w:rsidRPr="00B07EC8">
        <w:rPr>
          <w:sz w:val="24"/>
          <w:szCs w:val="24"/>
        </w:rPr>
        <w:t>PPL</w:t>
      </w:r>
      <w:r>
        <w:rPr>
          <w:sz w:val="24"/>
          <w:szCs w:val="24"/>
        </w:rPr>
        <w:t xml:space="preserve">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PECO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FE – </w:t>
      </w:r>
      <w:r w:rsidR="0063547C">
        <w:rPr>
          <w:sz w:val="24"/>
          <w:szCs w:val="24"/>
        </w:rPr>
        <w:t>targeting mid-September go live</w:t>
      </w:r>
    </w:p>
    <w:p w:rsidR="00B07EC8" w:rsidRPr="00B07EC8" w:rsidRDefault="00B07EC8" w:rsidP="00B07EC8">
      <w:pPr>
        <w:pStyle w:val="ListParagraph"/>
        <w:numPr>
          <w:ilvl w:val="0"/>
          <w:numId w:val="9"/>
        </w:numPr>
        <w:rPr>
          <w:sz w:val="24"/>
          <w:szCs w:val="24"/>
        </w:rPr>
      </w:pPr>
      <w:r>
        <w:rPr>
          <w:sz w:val="24"/>
          <w:szCs w:val="24"/>
        </w:rPr>
        <w:t xml:space="preserve">DLCO – </w:t>
      </w:r>
      <w:proofErr w:type="gramStart"/>
      <w:r w:rsidR="00C15E77">
        <w:rPr>
          <w:sz w:val="24"/>
          <w:szCs w:val="24"/>
        </w:rPr>
        <w:t>phase</w:t>
      </w:r>
      <w:proofErr w:type="gramEnd"/>
      <w:r w:rsidR="00C15E77">
        <w:rPr>
          <w:sz w:val="24"/>
          <w:szCs w:val="24"/>
        </w:rPr>
        <w:t xml:space="preserve"> one targeted for late Aug/early Sept, phase two post FOCUS go live.</w:t>
      </w:r>
    </w:p>
    <w:p w:rsidR="00476CF2" w:rsidRDefault="00476CF2" w:rsidP="00476CF2">
      <w:pPr>
        <w:rPr>
          <w:sz w:val="24"/>
          <w:szCs w:val="24"/>
        </w:rPr>
      </w:pPr>
    </w:p>
    <w:p w:rsidR="004B5115" w:rsidRDefault="004B5115" w:rsidP="00476CF2">
      <w:pPr>
        <w:rPr>
          <w:sz w:val="24"/>
          <w:szCs w:val="24"/>
        </w:rPr>
      </w:pPr>
    </w:p>
    <w:p w:rsidR="0063547C" w:rsidRDefault="0063547C" w:rsidP="00572A6B">
      <w:pPr>
        <w:pStyle w:val="Heading2"/>
        <w:numPr>
          <w:ilvl w:val="1"/>
          <w:numId w:val="1"/>
        </w:numPr>
        <w:ind w:left="360"/>
        <w:rPr>
          <w:szCs w:val="24"/>
        </w:rPr>
      </w:pPr>
      <w:r>
        <w:rPr>
          <w:szCs w:val="24"/>
        </w:rPr>
        <w:t>Update on Duquesne Light’s FOCUS project</w:t>
      </w:r>
    </w:p>
    <w:p w:rsidR="002C4FFE" w:rsidRDefault="00C72605" w:rsidP="0063547C">
      <w:pPr>
        <w:rPr>
          <w:sz w:val="24"/>
          <w:szCs w:val="24"/>
        </w:rPr>
      </w:pPr>
      <w:r>
        <w:rPr>
          <w:sz w:val="24"/>
          <w:szCs w:val="24"/>
        </w:rPr>
        <w:t>LaMont West (DLC</w:t>
      </w:r>
      <w:r w:rsidR="002C4FFE">
        <w:rPr>
          <w:sz w:val="24"/>
          <w:szCs w:val="24"/>
        </w:rPr>
        <w:t>) reported…</w:t>
      </w:r>
    </w:p>
    <w:p w:rsidR="0063547C" w:rsidRDefault="002C4FFE" w:rsidP="008827B4">
      <w:pPr>
        <w:pStyle w:val="ListParagraph"/>
        <w:numPr>
          <w:ilvl w:val="0"/>
          <w:numId w:val="13"/>
        </w:numPr>
        <w:rPr>
          <w:sz w:val="24"/>
          <w:szCs w:val="24"/>
        </w:rPr>
      </w:pPr>
      <w:r w:rsidRPr="002C4FFE">
        <w:rPr>
          <w:sz w:val="24"/>
          <w:szCs w:val="24"/>
        </w:rPr>
        <w:t>W</w:t>
      </w:r>
      <w:r w:rsidR="0063547C" w:rsidRPr="002C4FFE">
        <w:rPr>
          <w:sz w:val="24"/>
          <w:szCs w:val="24"/>
        </w:rPr>
        <w:t xml:space="preserve">eekly supplier </w:t>
      </w:r>
      <w:r w:rsidRPr="002C4FFE">
        <w:rPr>
          <w:sz w:val="24"/>
          <w:szCs w:val="24"/>
        </w:rPr>
        <w:t>continue at Thursdays 11AM Eastern</w:t>
      </w:r>
      <w:r>
        <w:rPr>
          <w:sz w:val="24"/>
          <w:szCs w:val="24"/>
        </w:rPr>
        <w:t>.</w:t>
      </w:r>
      <w:r w:rsidR="008827B4">
        <w:rPr>
          <w:sz w:val="24"/>
          <w:szCs w:val="24"/>
        </w:rPr>
        <w:t xml:space="preserve">  Parties who would like to participate i</w:t>
      </w:r>
      <w:r w:rsidR="00C72605">
        <w:rPr>
          <w:sz w:val="24"/>
          <w:szCs w:val="24"/>
        </w:rPr>
        <w:t>n these calls should contact DLC</w:t>
      </w:r>
      <w:r w:rsidR="008827B4">
        <w:rPr>
          <w:sz w:val="24"/>
          <w:szCs w:val="24"/>
        </w:rPr>
        <w:t xml:space="preserve"> supplier services at </w:t>
      </w:r>
      <w:hyperlink r:id="rId10" w:history="1">
        <w:r w:rsidR="008827B4" w:rsidRPr="00B204FB">
          <w:rPr>
            <w:rStyle w:val="Hyperlink"/>
            <w:sz w:val="24"/>
            <w:szCs w:val="24"/>
          </w:rPr>
          <w:t>DLC_SSC@duqlight.com</w:t>
        </w:r>
      </w:hyperlink>
      <w:r w:rsidR="008827B4">
        <w:rPr>
          <w:sz w:val="24"/>
          <w:szCs w:val="24"/>
        </w:rPr>
        <w:t>.</w:t>
      </w:r>
    </w:p>
    <w:p w:rsidR="008827B4" w:rsidRDefault="008827B4" w:rsidP="008827B4">
      <w:pPr>
        <w:pStyle w:val="ListParagraph"/>
        <w:numPr>
          <w:ilvl w:val="0"/>
          <w:numId w:val="13"/>
        </w:numPr>
        <w:rPr>
          <w:sz w:val="24"/>
          <w:szCs w:val="24"/>
        </w:rPr>
      </w:pPr>
      <w:r>
        <w:rPr>
          <w:sz w:val="24"/>
          <w:szCs w:val="24"/>
        </w:rPr>
        <w:t>FOCUS go live targeted for November 2014, actual dates TBD.</w:t>
      </w:r>
    </w:p>
    <w:p w:rsidR="008827B4" w:rsidRDefault="008827B4" w:rsidP="008827B4">
      <w:pPr>
        <w:pStyle w:val="ListParagraph"/>
        <w:numPr>
          <w:ilvl w:val="0"/>
          <w:numId w:val="13"/>
        </w:numPr>
        <w:rPr>
          <w:sz w:val="24"/>
          <w:szCs w:val="24"/>
        </w:rPr>
      </w:pPr>
      <w:r>
        <w:rPr>
          <w:sz w:val="24"/>
          <w:szCs w:val="24"/>
        </w:rPr>
        <w:t xml:space="preserve">Cut over planned for 5 day period as outlined </w:t>
      </w:r>
      <w:r w:rsidR="00C72605">
        <w:rPr>
          <w:sz w:val="24"/>
          <w:szCs w:val="24"/>
        </w:rPr>
        <w:t>at the DLC</w:t>
      </w:r>
      <w:r>
        <w:rPr>
          <w:sz w:val="24"/>
          <w:szCs w:val="24"/>
        </w:rPr>
        <w:t xml:space="preserve"> supplier conference</w:t>
      </w:r>
    </w:p>
    <w:p w:rsidR="008827B4" w:rsidRDefault="008827B4" w:rsidP="008827B4">
      <w:pPr>
        <w:pStyle w:val="ListParagraph"/>
        <w:numPr>
          <w:ilvl w:val="0"/>
          <w:numId w:val="13"/>
        </w:numPr>
        <w:rPr>
          <w:sz w:val="24"/>
          <w:szCs w:val="24"/>
        </w:rPr>
      </w:pPr>
      <w:r>
        <w:rPr>
          <w:sz w:val="24"/>
          <w:szCs w:val="24"/>
        </w:rPr>
        <w:t>EDI testing complete</w:t>
      </w:r>
      <w:r w:rsidR="00B772F8">
        <w:rPr>
          <w:sz w:val="24"/>
          <w:szCs w:val="24"/>
        </w:rPr>
        <w:t xml:space="preserve"> – two notable items…</w:t>
      </w:r>
    </w:p>
    <w:p w:rsidR="00B772F8" w:rsidRDefault="008827B4" w:rsidP="00B772F8">
      <w:pPr>
        <w:pStyle w:val="ListParagraph"/>
        <w:numPr>
          <w:ilvl w:val="1"/>
          <w:numId w:val="13"/>
        </w:numPr>
        <w:rPr>
          <w:sz w:val="24"/>
          <w:szCs w:val="24"/>
        </w:rPr>
      </w:pPr>
      <w:r w:rsidRPr="00B772F8">
        <w:rPr>
          <w:sz w:val="24"/>
          <w:szCs w:val="24"/>
        </w:rPr>
        <w:t xml:space="preserve">EDI 814 Change </w:t>
      </w:r>
      <w:r w:rsidR="00C72605" w:rsidRPr="00B772F8">
        <w:rPr>
          <w:sz w:val="24"/>
          <w:szCs w:val="24"/>
        </w:rPr>
        <w:t>Requests for Conversion:  S</w:t>
      </w:r>
      <w:r w:rsidRPr="00B772F8">
        <w:rPr>
          <w:sz w:val="24"/>
          <w:szCs w:val="24"/>
        </w:rPr>
        <w:t>ample</w:t>
      </w:r>
      <w:r w:rsidR="00C72605" w:rsidRPr="00B772F8">
        <w:rPr>
          <w:sz w:val="24"/>
          <w:szCs w:val="24"/>
        </w:rPr>
        <w:t xml:space="preserve"> on DLC</w:t>
      </w:r>
      <w:r w:rsidRPr="00B772F8">
        <w:rPr>
          <w:sz w:val="24"/>
          <w:szCs w:val="24"/>
        </w:rPr>
        <w:t xml:space="preserve"> supplier site.   </w:t>
      </w:r>
      <w:r w:rsidR="00C72605" w:rsidRPr="00B772F8">
        <w:rPr>
          <w:sz w:val="24"/>
          <w:szCs w:val="24"/>
        </w:rPr>
        <w:t>Sent by DLC during conversion i</w:t>
      </w:r>
      <w:r w:rsidRPr="00B772F8">
        <w:rPr>
          <w:sz w:val="24"/>
          <w:szCs w:val="24"/>
        </w:rPr>
        <w:t xml:space="preserve">ncludes 4 </w:t>
      </w:r>
      <w:r w:rsidR="00C72605" w:rsidRPr="00B772F8">
        <w:rPr>
          <w:sz w:val="24"/>
          <w:szCs w:val="24"/>
        </w:rPr>
        <w:t xml:space="preserve">unique </w:t>
      </w:r>
      <w:r w:rsidRPr="00B772F8">
        <w:rPr>
          <w:sz w:val="24"/>
          <w:szCs w:val="24"/>
        </w:rPr>
        <w:t xml:space="preserve">changes (REFTD) in one LIN loop.   </w:t>
      </w:r>
      <w:r w:rsidR="00C72605" w:rsidRPr="00B772F8">
        <w:rPr>
          <w:sz w:val="24"/>
          <w:szCs w:val="24"/>
        </w:rPr>
        <w:t xml:space="preserve">DLC is aware that this is not in line with the EDI Implementation Guide standards and one EDI Provider </w:t>
      </w:r>
      <w:r w:rsidR="00C72605" w:rsidRPr="00B772F8">
        <w:rPr>
          <w:sz w:val="24"/>
          <w:szCs w:val="24"/>
        </w:rPr>
        <w:t>reported</w:t>
      </w:r>
      <w:r w:rsidR="00C72605" w:rsidRPr="00B772F8">
        <w:rPr>
          <w:sz w:val="24"/>
          <w:szCs w:val="24"/>
        </w:rPr>
        <w:t xml:space="preserve"> this will not work in their system.</w:t>
      </w:r>
      <w:r w:rsidR="00C72605" w:rsidRPr="00B772F8">
        <w:rPr>
          <w:sz w:val="24"/>
          <w:szCs w:val="24"/>
        </w:rPr>
        <w:t xml:space="preserve">  </w:t>
      </w:r>
      <w:r w:rsidR="00C72605" w:rsidRPr="00B772F8">
        <w:rPr>
          <w:sz w:val="24"/>
          <w:szCs w:val="24"/>
        </w:rPr>
        <w:t>DLC’s current recommendation is to not change the transaction as this will be a</w:t>
      </w:r>
      <w:r w:rsidR="00C72605" w:rsidRPr="00B772F8">
        <w:rPr>
          <w:sz w:val="24"/>
          <w:szCs w:val="24"/>
        </w:rPr>
        <w:t xml:space="preserve"> one-time</w:t>
      </w:r>
      <w:r w:rsidR="00C72605" w:rsidRPr="00B772F8">
        <w:rPr>
          <w:sz w:val="24"/>
          <w:szCs w:val="24"/>
        </w:rPr>
        <w:t xml:space="preserve"> event. Instead, </w:t>
      </w:r>
      <w:r w:rsidR="00C72605" w:rsidRPr="00B772F8">
        <w:rPr>
          <w:sz w:val="24"/>
          <w:szCs w:val="24"/>
        </w:rPr>
        <w:t>DLC</w:t>
      </w:r>
      <w:r w:rsidR="00C72605" w:rsidRPr="00B772F8">
        <w:rPr>
          <w:sz w:val="24"/>
          <w:szCs w:val="24"/>
        </w:rPr>
        <w:t xml:space="preserve"> would like to work with any EGS that</w:t>
      </w:r>
      <w:r w:rsidR="00C72605" w:rsidRPr="00B772F8">
        <w:rPr>
          <w:sz w:val="24"/>
          <w:szCs w:val="24"/>
        </w:rPr>
        <w:t xml:space="preserve"> </w:t>
      </w:r>
      <w:r w:rsidR="00C72605" w:rsidRPr="00B772F8">
        <w:rPr>
          <w:sz w:val="24"/>
          <w:szCs w:val="24"/>
        </w:rPr>
        <w:t>cannot process this transaction by using a manual workaround</w:t>
      </w:r>
      <w:r w:rsidR="00C72605" w:rsidRPr="00B772F8">
        <w:rPr>
          <w:sz w:val="24"/>
          <w:szCs w:val="24"/>
        </w:rPr>
        <w:t>.</w:t>
      </w:r>
    </w:p>
    <w:p w:rsidR="00C72605" w:rsidRPr="00B772F8" w:rsidRDefault="00C72605" w:rsidP="00B772F8">
      <w:pPr>
        <w:pStyle w:val="ListParagraph"/>
        <w:numPr>
          <w:ilvl w:val="1"/>
          <w:numId w:val="13"/>
        </w:numPr>
        <w:rPr>
          <w:sz w:val="24"/>
          <w:szCs w:val="24"/>
        </w:rPr>
      </w:pPr>
      <w:r w:rsidRPr="00B772F8">
        <w:rPr>
          <w:sz w:val="24"/>
          <w:szCs w:val="24"/>
        </w:rPr>
        <w:t xml:space="preserve">Two 814 Change Transactions sent due to an LDC Rate Reclassification:  DLC will generate two 814Cs for rate reclassifications.   EGSs have indicated that having both </w:t>
      </w:r>
      <w:r w:rsidRPr="00B772F8">
        <w:rPr>
          <w:sz w:val="24"/>
          <w:szCs w:val="24"/>
        </w:rPr>
        <w:lastRenderedPageBreak/>
        <w:t xml:space="preserve">transactions sent at the same time can cause processing issues as the LDC account number (REF*12) change needs to be received and processed first. DLC has </w:t>
      </w:r>
      <w:r w:rsidR="00B772F8" w:rsidRPr="00B772F8">
        <w:rPr>
          <w:sz w:val="24"/>
          <w:szCs w:val="24"/>
        </w:rPr>
        <w:t>reported</w:t>
      </w:r>
      <w:r w:rsidRPr="00B772F8">
        <w:rPr>
          <w:sz w:val="24"/>
          <w:szCs w:val="24"/>
        </w:rPr>
        <w:t xml:space="preserve"> that it will implement a solution to ensure that the</w:t>
      </w:r>
      <w:r w:rsidR="00B772F8" w:rsidRPr="00B772F8">
        <w:rPr>
          <w:sz w:val="24"/>
          <w:szCs w:val="24"/>
        </w:rPr>
        <w:t xml:space="preserve"> </w:t>
      </w:r>
      <w:r w:rsidRPr="00B772F8">
        <w:rPr>
          <w:sz w:val="24"/>
          <w:szCs w:val="24"/>
        </w:rPr>
        <w:t>sequencing of these transactions will not prevent any EGS for processing them.</w:t>
      </w:r>
      <w:r w:rsidR="00B772F8" w:rsidRPr="00B772F8">
        <w:rPr>
          <w:sz w:val="24"/>
          <w:szCs w:val="24"/>
        </w:rPr>
        <w:t xml:space="preserve">  </w:t>
      </w:r>
      <w:r w:rsidRPr="00B772F8">
        <w:rPr>
          <w:sz w:val="24"/>
          <w:szCs w:val="24"/>
        </w:rPr>
        <w:t>The current solution will likely result in sending the account number change</w:t>
      </w:r>
      <w:r w:rsidR="00B772F8" w:rsidRPr="00B772F8">
        <w:rPr>
          <w:sz w:val="24"/>
          <w:szCs w:val="24"/>
        </w:rPr>
        <w:t xml:space="preserve"> </w:t>
      </w:r>
      <w:r w:rsidRPr="00B772F8">
        <w:rPr>
          <w:sz w:val="24"/>
          <w:szCs w:val="24"/>
        </w:rPr>
        <w:t>request the day before the rate class change request is sent.</w:t>
      </w:r>
    </w:p>
    <w:p w:rsidR="00C72605" w:rsidRDefault="00C72605" w:rsidP="00C72605">
      <w:pPr>
        <w:rPr>
          <w:sz w:val="24"/>
          <w:szCs w:val="24"/>
        </w:rPr>
      </w:pPr>
    </w:p>
    <w:p w:rsidR="0063547C" w:rsidRDefault="0063547C" w:rsidP="0063547C">
      <w:pPr>
        <w:rPr>
          <w:sz w:val="24"/>
          <w:szCs w:val="24"/>
        </w:rPr>
      </w:pPr>
    </w:p>
    <w:p w:rsidR="0063547C" w:rsidRPr="0063547C" w:rsidRDefault="0063547C" w:rsidP="0063547C">
      <w:pPr>
        <w:rPr>
          <w:sz w:val="24"/>
          <w:szCs w:val="24"/>
        </w:rPr>
      </w:pPr>
    </w:p>
    <w:p w:rsidR="002129E2" w:rsidRDefault="002129E2" w:rsidP="00572A6B">
      <w:pPr>
        <w:pStyle w:val="Heading2"/>
        <w:numPr>
          <w:ilvl w:val="1"/>
          <w:numId w:val="1"/>
        </w:numPr>
        <w:ind w:left="360"/>
        <w:rPr>
          <w:szCs w:val="24"/>
        </w:rPr>
      </w:pPr>
      <w:r>
        <w:rPr>
          <w:szCs w:val="24"/>
        </w:rPr>
        <w:t>New Business</w:t>
      </w:r>
    </w:p>
    <w:p w:rsidR="003F205F" w:rsidRDefault="00C15E77" w:rsidP="00F1305D">
      <w:pPr>
        <w:rPr>
          <w:sz w:val="24"/>
          <w:szCs w:val="24"/>
        </w:rPr>
      </w:pPr>
      <w:r>
        <w:rPr>
          <w:sz w:val="24"/>
          <w:szCs w:val="24"/>
        </w:rPr>
        <w:t>None</w:t>
      </w:r>
    </w:p>
    <w:p w:rsidR="00DE7FD8" w:rsidRPr="00F1305D" w:rsidRDefault="00DE7FD8" w:rsidP="00F1305D">
      <w:pPr>
        <w:rPr>
          <w:sz w:val="24"/>
          <w:szCs w:val="24"/>
        </w:rPr>
      </w:pPr>
      <w:r>
        <w:rPr>
          <w:sz w:val="24"/>
          <w:szCs w:val="24"/>
        </w:rPr>
        <w:t xml:space="preserve">   </w:t>
      </w:r>
    </w:p>
    <w:p w:rsidR="002129E2" w:rsidRPr="002129E2" w:rsidRDefault="002129E2" w:rsidP="002129E2"/>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3B64" w:rsidRDefault="00F1305D" w:rsidP="00572A6B">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C15E77">
        <w:rPr>
          <w:sz w:val="24"/>
          <w:szCs w:val="24"/>
        </w:rPr>
        <w:t>September</w:t>
      </w:r>
      <w:r w:rsidR="00AB6637">
        <w:rPr>
          <w:sz w:val="24"/>
          <w:szCs w:val="24"/>
        </w:rPr>
        <w:t xml:space="preserve"> </w:t>
      </w:r>
      <w:r w:rsidR="00C15E77">
        <w:rPr>
          <w:sz w:val="24"/>
          <w:szCs w:val="24"/>
        </w:rPr>
        <w:t>4</w:t>
      </w:r>
      <w:r w:rsidR="00AB6637" w:rsidRPr="00AB6637">
        <w:rPr>
          <w:sz w:val="24"/>
          <w:szCs w:val="24"/>
          <w:vertAlign w:val="superscript"/>
        </w:rPr>
        <w:t>th</w:t>
      </w:r>
      <w:r w:rsidR="00AB6637">
        <w:rPr>
          <w:sz w:val="24"/>
          <w:szCs w:val="24"/>
        </w:rPr>
        <w:t xml:space="preserve"> 2014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p>
    <w:p w:rsidR="00427DCD" w:rsidRDefault="00427DCD" w:rsidP="00572A6B">
      <w:pPr>
        <w:autoSpaceDE w:val="0"/>
        <w:autoSpaceDN w:val="0"/>
        <w:adjustRightInd w:val="0"/>
        <w:rPr>
          <w:sz w:val="24"/>
          <w:szCs w:val="24"/>
        </w:rPr>
      </w:pPr>
    </w:p>
    <w:p w:rsidR="00427DCD" w:rsidRDefault="00427DCD" w:rsidP="00572A6B">
      <w:pPr>
        <w:autoSpaceDE w:val="0"/>
        <w:autoSpaceDN w:val="0"/>
        <w:adjustRightInd w:val="0"/>
        <w:rPr>
          <w:sz w:val="24"/>
          <w:szCs w:val="24"/>
        </w:rPr>
      </w:pPr>
    </w:p>
    <w:p w:rsidR="00EB797A"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6F" w:rsidRDefault="001D0D6F">
      <w:r>
        <w:separator/>
      </w:r>
    </w:p>
  </w:endnote>
  <w:endnote w:type="continuationSeparator" w:id="0">
    <w:p w:rsidR="001D0D6F" w:rsidRDefault="001D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B772F8">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6F" w:rsidRDefault="001D0D6F">
      <w:r>
        <w:separator/>
      </w:r>
    </w:p>
  </w:footnote>
  <w:footnote w:type="continuationSeparator" w:id="0">
    <w:p w:rsidR="001D0D6F" w:rsidRDefault="001D0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0">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5"/>
  </w:num>
  <w:num w:numId="6">
    <w:abstractNumId w:val="0"/>
  </w:num>
  <w:num w:numId="7">
    <w:abstractNumId w:val="4"/>
  </w:num>
  <w:num w:numId="8">
    <w:abstractNumId w:val="8"/>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1"/>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7781"/>
    <w:rsid w:val="003E287B"/>
    <w:rsid w:val="003E3D40"/>
    <w:rsid w:val="003E519B"/>
    <w:rsid w:val="003E5932"/>
    <w:rsid w:val="003E5FC3"/>
    <w:rsid w:val="003E7D3F"/>
    <w:rsid w:val="003F1183"/>
    <w:rsid w:val="003F1509"/>
    <w:rsid w:val="003F1A6D"/>
    <w:rsid w:val="003F205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4450"/>
    <w:rsid w:val="00B25E91"/>
    <w:rsid w:val="00B26F83"/>
    <w:rsid w:val="00B315C7"/>
    <w:rsid w:val="00B31B21"/>
    <w:rsid w:val="00B32982"/>
    <w:rsid w:val="00B33AEE"/>
    <w:rsid w:val="00B369CB"/>
    <w:rsid w:val="00B404F0"/>
    <w:rsid w:val="00B41161"/>
    <w:rsid w:val="00B412FD"/>
    <w:rsid w:val="00B41985"/>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609"/>
    <w:rsid w:val="00D5085F"/>
    <w:rsid w:val="00D51B10"/>
    <w:rsid w:val="00D5499E"/>
    <w:rsid w:val="00D54A41"/>
    <w:rsid w:val="00D5702B"/>
    <w:rsid w:val="00D719D8"/>
    <w:rsid w:val="00D73FBB"/>
    <w:rsid w:val="00D76510"/>
    <w:rsid w:val="00D76A87"/>
    <w:rsid w:val="00D82D57"/>
    <w:rsid w:val="00D84B78"/>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B94"/>
    <w:rsid w:val="00F05DAB"/>
    <w:rsid w:val="00F06122"/>
    <w:rsid w:val="00F06721"/>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F9249-CA24-4512-8A27-1870842A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4731</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3</cp:revision>
  <cp:lastPrinted>2012-04-19T19:18:00Z</cp:lastPrinted>
  <dcterms:created xsi:type="dcterms:W3CDTF">2014-08-08T22:22:00Z</dcterms:created>
  <dcterms:modified xsi:type="dcterms:W3CDTF">2014-08-26T19:18:00Z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