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C12691">
        <w:rPr>
          <w:sz w:val="24"/>
          <w:szCs w:val="24"/>
        </w:rPr>
        <w:t>7</w:t>
      </w:r>
      <w:r w:rsidR="00103A44">
        <w:rPr>
          <w:sz w:val="24"/>
          <w:szCs w:val="24"/>
        </w:rPr>
        <w:t>/</w:t>
      </w:r>
      <w:r w:rsidR="00C12691">
        <w:rPr>
          <w:sz w:val="24"/>
          <w:szCs w:val="24"/>
        </w:rPr>
        <w:t>10</w:t>
      </w:r>
      <w:r w:rsidR="00DB7C50">
        <w:rPr>
          <w:sz w:val="24"/>
          <w:szCs w:val="24"/>
        </w:rPr>
        <w:t>/201</w:t>
      </w:r>
      <w:r w:rsidR="00AD34F9">
        <w:rPr>
          <w:sz w:val="24"/>
          <w:szCs w:val="24"/>
        </w:rPr>
        <w:t>4</w:t>
      </w:r>
    </w:p>
    <w:p w:rsidR="0026733D" w:rsidRPr="00242BFB" w:rsidRDefault="0026733D">
      <w:pPr>
        <w:rPr>
          <w:sz w:val="24"/>
          <w:szCs w:val="24"/>
        </w:rPr>
      </w:pPr>
    </w:p>
    <w:p w:rsidR="0026733D" w:rsidRPr="00FD42C3" w:rsidRDefault="0026733D">
      <w:pPr>
        <w:rPr>
          <w:sz w:val="24"/>
          <w:szCs w:val="24"/>
        </w:rPr>
      </w:pPr>
      <w:r w:rsidRPr="00FD42C3">
        <w:rPr>
          <w:b/>
          <w:sz w:val="24"/>
          <w:szCs w:val="24"/>
          <w:u w:val="single"/>
        </w:rPr>
        <w:t>Utilities:</w:t>
      </w:r>
      <w:r w:rsidRPr="00FD42C3">
        <w:rPr>
          <w:sz w:val="24"/>
          <w:szCs w:val="24"/>
          <w:u w:val="single"/>
        </w:rPr>
        <w:t xml:space="preserve"> </w:t>
      </w:r>
      <w:r w:rsidRPr="00FD42C3">
        <w:rPr>
          <w:sz w:val="24"/>
          <w:szCs w:val="24"/>
        </w:rPr>
        <w:t xml:space="preserve">  PECO, </w:t>
      </w:r>
      <w:r w:rsidR="00D87A18">
        <w:rPr>
          <w:sz w:val="24"/>
          <w:szCs w:val="24"/>
        </w:rPr>
        <w:t xml:space="preserve">PPL Electric Utilities, </w:t>
      </w:r>
      <w:r w:rsidR="00CE149D" w:rsidRPr="00FD42C3">
        <w:rPr>
          <w:sz w:val="24"/>
          <w:szCs w:val="24"/>
        </w:rPr>
        <w:t xml:space="preserve">First Energy, </w:t>
      </w:r>
      <w:r w:rsidR="000B28CE">
        <w:rPr>
          <w:sz w:val="24"/>
          <w:szCs w:val="24"/>
        </w:rPr>
        <w:t>UGI</w:t>
      </w:r>
      <w:r w:rsidR="00103A44">
        <w:rPr>
          <w:sz w:val="24"/>
          <w:szCs w:val="24"/>
        </w:rPr>
        <w:t>, Citizens Electric</w:t>
      </w:r>
    </w:p>
    <w:p w:rsidR="0026733D" w:rsidRPr="00FD42C3" w:rsidRDefault="0026733D">
      <w:pPr>
        <w:rPr>
          <w:sz w:val="24"/>
          <w:szCs w:val="24"/>
        </w:rPr>
      </w:pPr>
    </w:p>
    <w:p w:rsidR="0026733D" w:rsidRPr="00FD42C3" w:rsidRDefault="0026733D">
      <w:pPr>
        <w:rPr>
          <w:sz w:val="24"/>
          <w:szCs w:val="24"/>
        </w:rPr>
      </w:pPr>
      <w:r w:rsidRPr="00FD42C3">
        <w:rPr>
          <w:b/>
          <w:sz w:val="24"/>
          <w:szCs w:val="24"/>
          <w:u w:val="single"/>
        </w:rPr>
        <w:t>Suppliers/Service Providers</w:t>
      </w:r>
      <w:r w:rsidRPr="00FD42C3">
        <w:rPr>
          <w:sz w:val="24"/>
          <w:szCs w:val="24"/>
          <w:u w:val="single"/>
        </w:rPr>
        <w:t>:</w:t>
      </w:r>
      <w:r w:rsidRPr="00FD42C3">
        <w:rPr>
          <w:sz w:val="24"/>
          <w:szCs w:val="24"/>
        </w:rPr>
        <w:t xml:space="preserve"> </w:t>
      </w:r>
    </w:p>
    <w:p w:rsidR="000D56BE" w:rsidRDefault="003A58DA">
      <w:pPr>
        <w:rPr>
          <w:sz w:val="24"/>
          <w:szCs w:val="24"/>
        </w:rPr>
      </w:pPr>
      <w:r>
        <w:rPr>
          <w:sz w:val="24"/>
          <w:szCs w:val="24"/>
        </w:rPr>
        <w:t xml:space="preserve">Intelometry, </w:t>
      </w:r>
      <w:r w:rsidR="000B6812" w:rsidRPr="00FD42C3">
        <w:rPr>
          <w:sz w:val="24"/>
          <w:szCs w:val="24"/>
        </w:rPr>
        <w:t>Constellation</w:t>
      </w:r>
      <w:r w:rsidR="000B6812">
        <w:rPr>
          <w:sz w:val="24"/>
          <w:szCs w:val="24"/>
        </w:rPr>
        <w:t xml:space="preserve">, </w:t>
      </w:r>
      <w:r w:rsidR="0026733D" w:rsidRPr="00FD42C3">
        <w:rPr>
          <w:sz w:val="24"/>
          <w:szCs w:val="24"/>
        </w:rPr>
        <w:t xml:space="preserve">UGI Energy Services, </w:t>
      </w:r>
      <w:r w:rsidR="00B04197" w:rsidRPr="00FD42C3">
        <w:rPr>
          <w:sz w:val="24"/>
          <w:szCs w:val="24"/>
        </w:rPr>
        <w:t xml:space="preserve">First Energy Solutions, </w:t>
      </w:r>
      <w:r w:rsidR="000B6812">
        <w:rPr>
          <w:sz w:val="24"/>
          <w:szCs w:val="24"/>
        </w:rPr>
        <w:t>EC Infos</w:t>
      </w:r>
      <w:r w:rsidR="00E96369" w:rsidRPr="00FD42C3">
        <w:rPr>
          <w:sz w:val="24"/>
          <w:szCs w:val="24"/>
        </w:rPr>
        <w:t xml:space="preserve">ystems, </w:t>
      </w:r>
      <w:r w:rsidR="00553A58" w:rsidRPr="00FD42C3">
        <w:rPr>
          <w:sz w:val="24"/>
          <w:szCs w:val="24"/>
        </w:rPr>
        <w:t>Energy Service</w:t>
      </w:r>
      <w:r w:rsidR="006F3D40" w:rsidRPr="00FD42C3">
        <w:rPr>
          <w:sz w:val="24"/>
          <w:szCs w:val="24"/>
        </w:rPr>
        <w:t>s</w:t>
      </w:r>
      <w:r w:rsidR="00F0215E" w:rsidRPr="00FD42C3">
        <w:rPr>
          <w:sz w:val="24"/>
          <w:szCs w:val="24"/>
        </w:rPr>
        <w:t xml:space="preserve"> Group,</w:t>
      </w:r>
      <w:r w:rsidR="00700C38" w:rsidRPr="00FD42C3">
        <w:rPr>
          <w:sz w:val="24"/>
          <w:szCs w:val="24"/>
        </w:rPr>
        <w:t xml:space="preserve"> Systrends</w:t>
      </w:r>
      <w:r w:rsidR="00BC7BBC" w:rsidRPr="00FD42C3">
        <w:rPr>
          <w:sz w:val="24"/>
          <w:szCs w:val="24"/>
        </w:rPr>
        <w:t xml:space="preserve">, </w:t>
      </w:r>
      <w:r w:rsidR="00700C38" w:rsidRPr="00FD42C3">
        <w:rPr>
          <w:sz w:val="24"/>
          <w:szCs w:val="24"/>
        </w:rPr>
        <w:t>Liberty Power</w:t>
      </w:r>
      <w:r w:rsidR="00596F45" w:rsidRPr="00FD42C3">
        <w:rPr>
          <w:sz w:val="24"/>
          <w:szCs w:val="24"/>
        </w:rPr>
        <w:t xml:space="preserve">, </w:t>
      </w:r>
      <w:r w:rsidR="000D56BE">
        <w:rPr>
          <w:sz w:val="24"/>
          <w:szCs w:val="24"/>
        </w:rPr>
        <w:t xml:space="preserve">ista North America, Direct Energy, </w:t>
      </w:r>
      <w:r w:rsidR="00C12691">
        <w:rPr>
          <w:sz w:val="24"/>
          <w:szCs w:val="24"/>
        </w:rPr>
        <w:t>ATMS, PPL Solutions, Suez</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C12691">
        <w:rPr>
          <w:sz w:val="24"/>
          <w:szCs w:val="24"/>
        </w:rPr>
        <w:t>PUC Staff:  Lee Yalcin &amp; Stephen Jakab</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C12691" w:rsidRDefault="00C12691" w:rsidP="00C12691">
      <w:pPr>
        <w:pStyle w:val="ListParagraph"/>
        <w:numPr>
          <w:ilvl w:val="0"/>
          <w:numId w:val="2"/>
        </w:numPr>
        <w:rPr>
          <w:color w:val="000000"/>
        </w:rPr>
      </w:pPr>
      <w:r>
        <w:rPr>
          <w:color w:val="000000"/>
        </w:rPr>
        <w:t>Roll Call</w:t>
      </w:r>
    </w:p>
    <w:p w:rsidR="00C12691" w:rsidRDefault="00C12691" w:rsidP="00C12691">
      <w:pPr>
        <w:pStyle w:val="ListParagraph"/>
        <w:numPr>
          <w:ilvl w:val="0"/>
          <w:numId w:val="2"/>
        </w:numPr>
        <w:rPr>
          <w:color w:val="000000"/>
        </w:rPr>
      </w:pPr>
      <w:r>
        <w:rPr>
          <w:color w:val="000000"/>
        </w:rPr>
        <w:t>Approve June meeting minutes sent to list server on 6/9/2014</w:t>
      </w:r>
    </w:p>
    <w:p w:rsidR="00C12691" w:rsidRDefault="00C12691" w:rsidP="00C12691">
      <w:pPr>
        <w:pStyle w:val="ListParagraph"/>
        <w:numPr>
          <w:ilvl w:val="0"/>
          <w:numId w:val="2"/>
        </w:numPr>
        <w:rPr>
          <w:color w:val="000000"/>
        </w:rPr>
      </w:pPr>
      <w:r>
        <w:rPr>
          <w:color w:val="000000"/>
        </w:rPr>
        <w:t xml:space="preserve">EDI Change Control </w:t>
      </w:r>
    </w:p>
    <w:p w:rsidR="00C12691" w:rsidRDefault="00C12691" w:rsidP="00C12691">
      <w:pPr>
        <w:ind w:left="1200"/>
        <w:rPr>
          <w:color w:val="000000"/>
        </w:rPr>
      </w:pPr>
      <w:r>
        <w:rPr>
          <w:color w:val="000000"/>
        </w:rPr>
        <w:t># 114_Update – 867HU/867HI:  Support for REFPR (LDC Rate Sub-class) - pending implementation date from PPL EU.</w:t>
      </w:r>
    </w:p>
    <w:p w:rsidR="00C12691" w:rsidRDefault="00C12691" w:rsidP="00C12691">
      <w:pPr>
        <w:ind w:left="1200"/>
        <w:rPr>
          <w:color w:val="000000"/>
        </w:rPr>
      </w:pPr>
      <w:r>
        <w:rPr>
          <w:color w:val="000000"/>
        </w:rPr>
        <w:t># 120 – 814D:  add ‘NLI-Not Last In’ to REF1P of LDC to ESP drop request for PPL EU.</w:t>
      </w:r>
    </w:p>
    <w:p w:rsidR="00C12691" w:rsidRDefault="00C12691" w:rsidP="00C12691">
      <w:pPr>
        <w:rPr>
          <w:color w:val="1F497D"/>
        </w:rPr>
      </w:pPr>
      <w:r>
        <w:rPr>
          <w:color w:val="000000"/>
        </w:rPr>
        <w:t>                        </w:t>
      </w:r>
      <w:r w:rsidRPr="00C12691">
        <w:rPr>
          <w:color w:val="000000"/>
        </w:rPr>
        <w:t># 121 – 810LDC:  Increase max number of NTE*ADD lines from two to four.</w:t>
      </w:r>
    </w:p>
    <w:p w:rsidR="00C12691" w:rsidRDefault="00C12691" w:rsidP="00C12691">
      <w:pPr>
        <w:pStyle w:val="ListParagraph"/>
        <w:numPr>
          <w:ilvl w:val="0"/>
          <w:numId w:val="2"/>
        </w:numPr>
        <w:rPr>
          <w:color w:val="000000"/>
        </w:rPr>
      </w:pPr>
      <w:r>
        <w:rPr>
          <w:color w:val="000000"/>
        </w:rPr>
        <w:t>FirstEnergy ‘Ignore’ Readings in 867MU – update from FirstEnergy</w:t>
      </w:r>
    </w:p>
    <w:p w:rsidR="00C12691" w:rsidRDefault="00C12691" w:rsidP="00C12691">
      <w:pPr>
        <w:pStyle w:val="ListParagraph"/>
        <w:numPr>
          <w:ilvl w:val="0"/>
          <w:numId w:val="2"/>
        </w:numPr>
        <w:rPr>
          <w:color w:val="000000"/>
        </w:rPr>
      </w:pPr>
      <w:r>
        <w:rPr>
          <w:color w:val="000000"/>
        </w:rPr>
        <w:t>Mid-Cycle/Accelerated Switching – status update</w:t>
      </w:r>
    </w:p>
    <w:p w:rsidR="00C12691" w:rsidRDefault="00C12691" w:rsidP="00C12691">
      <w:pPr>
        <w:pStyle w:val="ListParagraph"/>
        <w:numPr>
          <w:ilvl w:val="0"/>
          <w:numId w:val="2"/>
        </w:numPr>
        <w:rPr>
          <w:color w:val="000000"/>
        </w:rPr>
      </w:pPr>
      <w:r>
        <w:rPr>
          <w:color w:val="000000"/>
        </w:rPr>
        <w:t xml:space="preserve">Web Portal Working Group – status update </w:t>
      </w:r>
    </w:p>
    <w:p w:rsidR="00C12691" w:rsidRDefault="00C12691" w:rsidP="00C12691">
      <w:pPr>
        <w:pStyle w:val="ListParagraph"/>
        <w:numPr>
          <w:ilvl w:val="0"/>
          <w:numId w:val="2"/>
        </w:numPr>
        <w:rPr>
          <w:color w:val="000000"/>
        </w:rPr>
      </w:pPr>
      <w:r>
        <w:rPr>
          <w:color w:val="000000"/>
        </w:rPr>
        <w:t>Seamless Move / Instant Connect – status update</w:t>
      </w:r>
    </w:p>
    <w:p w:rsidR="00C12691" w:rsidRDefault="00C12691" w:rsidP="00C12691">
      <w:pPr>
        <w:pStyle w:val="ListParagraph"/>
        <w:numPr>
          <w:ilvl w:val="0"/>
          <w:numId w:val="2"/>
        </w:numPr>
        <w:rPr>
          <w:color w:val="000000"/>
        </w:rPr>
      </w:pPr>
      <w:r>
        <w:rPr>
          <w:color w:val="000000"/>
        </w:rPr>
        <w:t>Account Number Look Up – status update</w:t>
      </w:r>
    </w:p>
    <w:p w:rsidR="00C12691" w:rsidRDefault="00C12691" w:rsidP="00C12691">
      <w:pPr>
        <w:pStyle w:val="ListParagraph"/>
        <w:numPr>
          <w:ilvl w:val="0"/>
          <w:numId w:val="2"/>
        </w:numPr>
        <w:rPr>
          <w:color w:val="000000"/>
        </w:rPr>
      </w:pPr>
      <w:r>
        <w:rPr>
          <w:color w:val="000000"/>
        </w:rPr>
        <w:t>Update on Duquesne’s FOCUS project</w:t>
      </w:r>
    </w:p>
    <w:p w:rsidR="00C12691" w:rsidRDefault="00C12691" w:rsidP="00C12691">
      <w:pPr>
        <w:pStyle w:val="ListParagraph"/>
        <w:numPr>
          <w:ilvl w:val="0"/>
          <w:numId w:val="2"/>
        </w:numPr>
        <w:rPr>
          <w:color w:val="000000"/>
        </w:rPr>
      </w:pPr>
      <w:r>
        <w:rPr>
          <w:color w:val="000000"/>
        </w:rPr>
        <w:t>New Business</w:t>
      </w:r>
    </w:p>
    <w:p w:rsidR="00C12691" w:rsidRDefault="00C12691" w:rsidP="00C12691">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C12691">
        <w:rPr>
          <w:sz w:val="24"/>
          <w:szCs w:val="24"/>
        </w:rPr>
        <w:t xml:space="preserve">.  Matt Sigg, Constellation (Supplier Co-Chair)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03A44">
        <w:rPr>
          <w:sz w:val="24"/>
          <w:szCs w:val="24"/>
        </w:rPr>
        <w:t>Sue Scheetz</w:t>
      </w:r>
      <w:r w:rsidR="00C12691">
        <w:rPr>
          <w:sz w:val="24"/>
          <w:szCs w:val="24"/>
        </w:rPr>
        <w:t xml:space="preserve">, </w:t>
      </w:r>
      <w:r w:rsidR="00103A44">
        <w:rPr>
          <w:sz w:val="24"/>
          <w:szCs w:val="24"/>
        </w:rPr>
        <w:t>PPL</w:t>
      </w:r>
      <w:r w:rsidR="00C12691">
        <w:rPr>
          <w:sz w:val="24"/>
          <w:szCs w:val="24"/>
        </w:rPr>
        <w:t xml:space="preserve"> </w:t>
      </w:r>
      <w:r w:rsidR="00103A44">
        <w:rPr>
          <w:sz w:val="24"/>
          <w:szCs w:val="24"/>
        </w:rPr>
        <w:t>E</w:t>
      </w:r>
      <w:r w:rsidR="00C12691">
        <w:rPr>
          <w:sz w:val="24"/>
          <w:szCs w:val="24"/>
        </w:rPr>
        <w:t xml:space="preserve">lectric </w:t>
      </w:r>
      <w:r w:rsidR="00103A44">
        <w:rPr>
          <w:sz w:val="24"/>
          <w:szCs w:val="24"/>
        </w:rPr>
        <w:t>U</w:t>
      </w:r>
      <w:r w:rsidR="00C12691">
        <w:rPr>
          <w:sz w:val="24"/>
          <w:szCs w:val="24"/>
        </w:rPr>
        <w:t>tilities (Utility Co-Chair) and PUC Staff</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C12691">
        <w:rPr>
          <w:b w:val="0"/>
          <w:color w:val="000000"/>
          <w:szCs w:val="24"/>
        </w:rPr>
        <w:t>June</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AB260E" w:rsidRPr="0001137E" w:rsidRDefault="00AB260E" w:rsidP="002E78F0">
      <w:pPr>
        <w:rPr>
          <w:sz w:val="24"/>
          <w:szCs w:val="24"/>
        </w:rPr>
      </w:pPr>
    </w:p>
    <w:p w:rsidR="005565F4" w:rsidRDefault="005565F4" w:rsidP="00E3353D">
      <w:pPr>
        <w:pStyle w:val="Heading2"/>
        <w:numPr>
          <w:ilvl w:val="1"/>
          <w:numId w:val="1"/>
        </w:numPr>
        <w:ind w:left="360"/>
        <w:rPr>
          <w:szCs w:val="24"/>
        </w:rPr>
      </w:pPr>
      <w:r>
        <w:rPr>
          <w:szCs w:val="24"/>
        </w:rPr>
        <w:lastRenderedPageBreak/>
        <w:t>EDI Change Control</w:t>
      </w:r>
    </w:p>
    <w:p w:rsidR="00C12691" w:rsidRDefault="00C12691" w:rsidP="00C12691">
      <w:pPr>
        <w:pStyle w:val="Heading2"/>
        <w:numPr>
          <w:ilvl w:val="2"/>
          <w:numId w:val="1"/>
        </w:numPr>
        <w:tabs>
          <w:tab w:val="clear" w:pos="1416"/>
          <w:tab w:val="num" w:pos="720"/>
        </w:tabs>
        <w:ind w:left="720"/>
        <w:rPr>
          <w:szCs w:val="24"/>
        </w:rPr>
      </w:pPr>
      <w:r w:rsidRPr="00DB429E">
        <w:rPr>
          <w:szCs w:val="24"/>
        </w:rPr>
        <w:t>EDI CC 114</w:t>
      </w:r>
      <w:r>
        <w:rPr>
          <w:szCs w:val="24"/>
        </w:rPr>
        <w:t>_Update</w:t>
      </w:r>
      <w:r w:rsidRPr="00DB429E">
        <w:rPr>
          <w:szCs w:val="24"/>
        </w:rPr>
        <w:t xml:space="preserve"> – add REFPR (LDC Rate Sub-class) to EDI 867HU &amp; 867HI</w:t>
      </w:r>
    </w:p>
    <w:p w:rsidR="00C12691" w:rsidRDefault="00C12691" w:rsidP="00C12691">
      <w:pPr>
        <w:pStyle w:val="Heading2"/>
        <w:ind w:left="360"/>
        <w:rPr>
          <w:b w:val="0"/>
          <w:szCs w:val="24"/>
        </w:rPr>
      </w:pPr>
      <w:r>
        <w:rPr>
          <w:b w:val="0"/>
          <w:szCs w:val="24"/>
        </w:rPr>
        <w:t>In early March Brandon Siegel updated previously approved EDI CC 114 adding PPL to the list of applicable EDCs.   PPL currently sends the REFPR (LDC Rate Sub-class) in the EDI 814 Enrollment response.   PPL targets implementation for 3Q 2015.</w:t>
      </w:r>
    </w:p>
    <w:p w:rsidR="00C12691" w:rsidRPr="00C12691" w:rsidRDefault="00C12691" w:rsidP="00C12691"/>
    <w:p w:rsidR="00C12691" w:rsidRDefault="00C12691" w:rsidP="005565F4">
      <w:pPr>
        <w:pStyle w:val="Heading2"/>
        <w:numPr>
          <w:ilvl w:val="2"/>
          <w:numId w:val="1"/>
        </w:numPr>
        <w:tabs>
          <w:tab w:val="clear" w:pos="1416"/>
          <w:tab w:val="num" w:pos="720"/>
        </w:tabs>
        <w:ind w:left="720"/>
        <w:rPr>
          <w:szCs w:val="24"/>
        </w:rPr>
      </w:pPr>
      <w:r>
        <w:rPr>
          <w:szCs w:val="24"/>
        </w:rPr>
        <w:t>EDI CC 120 – 814D: add NLI=Not Last In to REF1P of LDC to ESP drop request</w:t>
      </w:r>
    </w:p>
    <w:p w:rsidR="00C12691" w:rsidRDefault="00C12691" w:rsidP="00C12691">
      <w:pPr>
        <w:ind w:left="360"/>
        <w:rPr>
          <w:sz w:val="24"/>
          <w:szCs w:val="24"/>
        </w:rPr>
      </w:pPr>
      <w:r>
        <w:rPr>
          <w:sz w:val="24"/>
          <w:szCs w:val="24"/>
        </w:rPr>
        <w:t>PPL requested NLI be added as REF1P (drop reason code) for EDC to EGS drop request.   This will replace CHA used today when pending supplier is dropped due to a more recent enrollment request from a different supplier.   This code will not be sent to the current supplier.</w:t>
      </w:r>
    </w:p>
    <w:p w:rsidR="00C12691" w:rsidRDefault="00C12691" w:rsidP="00C12691">
      <w:pPr>
        <w:ind w:left="360"/>
        <w:rPr>
          <w:sz w:val="24"/>
          <w:szCs w:val="24"/>
        </w:rPr>
      </w:pPr>
    </w:p>
    <w:p w:rsidR="005949EE" w:rsidRDefault="005949EE" w:rsidP="00C12691">
      <w:pPr>
        <w:ind w:left="360"/>
        <w:rPr>
          <w:sz w:val="24"/>
          <w:szCs w:val="24"/>
        </w:rPr>
      </w:pPr>
      <w:r>
        <w:rPr>
          <w:sz w:val="24"/>
          <w:szCs w:val="24"/>
        </w:rPr>
        <w:t>EDEWG discussed, Brandon Siegel stated while this request was made by PPL, it does not prevent other EDCs from using this code for the same business process.   EDEWG approved CC 120 without revision for incorporation into the next version update of the EDI IGs.</w:t>
      </w:r>
    </w:p>
    <w:p w:rsidR="00C12691" w:rsidRPr="00C12691" w:rsidRDefault="005949EE" w:rsidP="00C12691">
      <w:pPr>
        <w:ind w:left="360"/>
        <w:rPr>
          <w:sz w:val="24"/>
          <w:szCs w:val="24"/>
        </w:rPr>
      </w:pPr>
      <w:r>
        <w:rPr>
          <w:sz w:val="24"/>
          <w:szCs w:val="24"/>
        </w:rPr>
        <w:t xml:space="preserve"> </w:t>
      </w:r>
    </w:p>
    <w:p w:rsidR="005565F4" w:rsidRDefault="005565F4" w:rsidP="005565F4">
      <w:pPr>
        <w:pStyle w:val="Heading2"/>
        <w:numPr>
          <w:ilvl w:val="2"/>
          <w:numId w:val="1"/>
        </w:numPr>
        <w:tabs>
          <w:tab w:val="clear" w:pos="1416"/>
          <w:tab w:val="num" w:pos="720"/>
        </w:tabs>
        <w:ind w:left="720"/>
        <w:rPr>
          <w:szCs w:val="24"/>
        </w:rPr>
      </w:pPr>
      <w:r w:rsidRPr="00DB429E">
        <w:rPr>
          <w:szCs w:val="24"/>
        </w:rPr>
        <w:t xml:space="preserve">EDI CC </w:t>
      </w:r>
      <w:r w:rsidR="005949EE">
        <w:rPr>
          <w:szCs w:val="24"/>
        </w:rPr>
        <w:t>121</w:t>
      </w:r>
      <w:r w:rsidRPr="00DB429E">
        <w:rPr>
          <w:szCs w:val="24"/>
        </w:rPr>
        <w:t xml:space="preserve"> – </w:t>
      </w:r>
      <w:r w:rsidR="005949EE">
        <w:rPr>
          <w:szCs w:val="24"/>
        </w:rPr>
        <w:t>810LDC:  Increase max number of NTE*ADD lines from two to four</w:t>
      </w:r>
    </w:p>
    <w:p w:rsidR="005565F4" w:rsidRDefault="005949EE" w:rsidP="005565F4">
      <w:pPr>
        <w:pStyle w:val="Heading2"/>
        <w:ind w:left="360"/>
        <w:rPr>
          <w:b w:val="0"/>
          <w:szCs w:val="24"/>
        </w:rPr>
      </w:pPr>
      <w:r>
        <w:rPr>
          <w:b w:val="0"/>
          <w:szCs w:val="24"/>
        </w:rPr>
        <w:t>PECO requested the increase to support recent PUC order on joint EDC/EGS bill in the 810LDC under Bill Ready only.   EDEWG discussed and the following rules will be applied by EDC…</w:t>
      </w:r>
    </w:p>
    <w:p w:rsidR="005949EE" w:rsidRPr="005949EE" w:rsidRDefault="005949EE" w:rsidP="005949EE">
      <w:pPr>
        <w:ind w:left="720"/>
        <w:rPr>
          <w:sz w:val="24"/>
          <w:szCs w:val="24"/>
        </w:rPr>
      </w:pPr>
      <w:r w:rsidRPr="005949EE">
        <w:rPr>
          <w:sz w:val="24"/>
          <w:szCs w:val="24"/>
        </w:rPr>
        <w:t>PECO – will support up to four NTE*ADD segments.</w:t>
      </w:r>
    </w:p>
    <w:p w:rsidR="005949EE" w:rsidRPr="005949EE" w:rsidRDefault="005949EE" w:rsidP="005949EE">
      <w:pPr>
        <w:ind w:left="720"/>
        <w:rPr>
          <w:sz w:val="24"/>
          <w:szCs w:val="24"/>
        </w:rPr>
      </w:pPr>
      <w:r w:rsidRPr="005949EE">
        <w:rPr>
          <w:sz w:val="24"/>
          <w:szCs w:val="24"/>
        </w:rPr>
        <w:t xml:space="preserve">PPL/First Energy – will support maximum of four NTE segments (Four NTE*ADD, four </w:t>
      </w:r>
      <w:r>
        <w:rPr>
          <w:sz w:val="24"/>
          <w:szCs w:val="24"/>
        </w:rPr>
        <w:t xml:space="preserve">                      NTE*OTH, or two </w:t>
      </w:r>
      <w:r w:rsidRPr="005949EE">
        <w:rPr>
          <w:sz w:val="24"/>
          <w:szCs w:val="24"/>
        </w:rPr>
        <w:t>NTE*ADD &amp; two NTE*OTH</w:t>
      </w:r>
      <w:r>
        <w:rPr>
          <w:sz w:val="24"/>
          <w:szCs w:val="24"/>
        </w:rPr>
        <w:t xml:space="preserve"> segments</w:t>
      </w:r>
      <w:r w:rsidRPr="005949EE">
        <w:rPr>
          <w:sz w:val="24"/>
          <w:szCs w:val="24"/>
        </w:rPr>
        <w:t>)</w:t>
      </w:r>
    </w:p>
    <w:p w:rsidR="003D3AC3" w:rsidRPr="003D3AC3" w:rsidRDefault="003D3AC3" w:rsidP="003D3AC3"/>
    <w:p w:rsidR="005565F4" w:rsidRDefault="005565F4" w:rsidP="005565F4"/>
    <w:p w:rsidR="00A57D8F" w:rsidRDefault="00A57D8F" w:rsidP="00C74179">
      <w:pPr>
        <w:pStyle w:val="Heading2"/>
        <w:numPr>
          <w:ilvl w:val="1"/>
          <w:numId w:val="1"/>
        </w:numPr>
        <w:ind w:left="360"/>
        <w:rPr>
          <w:szCs w:val="24"/>
        </w:rPr>
      </w:pPr>
      <w:r>
        <w:rPr>
          <w:szCs w:val="24"/>
        </w:rPr>
        <w:t>FirstEnergy ‘ignore’ readings in 867MU – update</w:t>
      </w:r>
    </w:p>
    <w:p w:rsidR="00A57D8F" w:rsidRDefault="00A57D8F" w:rsidP="00A57D8F">
      <w:pPr>
        <w:rPr>
          <w:sz w:val="24"/>
          <w:szCs w:val="24"/>
        </w:rPr>
      </w:pPr>
      <w:r>
        <w:rPr>
          <w:sz w:val="24"/>
          <w:szCs w:val="24"/>
        </w:rPr>
        <w:t>Ernie Mathie (FirstEnergy) reported FirstEnergy &amp; PPL Solutions discussed the issue offline and found the one account to be a ‘one off’ interval usage customer.   A workaround for when this appears would be for the supplier to request Summary Interval and to obtain the Interval detail data from the FirstEnergy supplier support website.   Going forward, should any EGS experience ‘ignore’ readings, please contract FirstEnergy supplier support.</w:t>
      </w:r>
    </w:p>
    <w:p w:rsidR="00A57D8F" w:rsidRDefault="00A57D8F" w:rsidP="00A57D8F">
      <w:pPr>
        <w:rPr>
          <w:sz w:val="24"/>
          <w:szCs w:val="24"/>
        </w:rPr>
      </w:pPr>
    </w:p>
    <w:p w:rsidR="0063547C" w:rsidRPr="00A57D8F" w:rsidRDefault="0063547C" w:rsidP="00A57D8F">
      <w:pPr>
        <w:rPr>
          <w:sz w:val="24"/>
          <w:szCs w:val="24"/>
        </w:rPr>
      </w:pPr>
    </w:p>
    <w:p w:rsidR="00C74179" w:rsidRDefault="00C74179" w:rsidP="00C74179">
      <w:pPr>
        <w:pStyle w:val="Heading2"/>
        <w:numPr>
          <w:ilvl w:val="1"/>
          <w:numId w:val="1"/>
        </w:numPr>
        <w:ind w:left="360"/>
        <w:rPr>
          <w:szCs w:val="24"/>
        </w:rPr>
      </w:pPr>
      <w:r>
        <w:rPr>
          <w:szCs w:val="24"/>
        </w:rPr>
        <w:t>Accelerated / Mid-Cycle Customer Switching</w:t>
      </w:r>
    </w:p>
    <w:p w:rsidR="00C74179" w:rsidRDefault="00A57D8F" w:rsidP="00C74179">
      <w:pPr>
        <w:rPr>
          <w:sz w:val="24"/>
          <w:szCs w:val="24"/>
        </w:rPr>
      </w:pPr>
      <w:r>
        <w:rPr>
          <w:sz w:val="24"/>
          <w:szCs w:val="24"/>
        </w:rPr>
        <w:t xml:space="preserve">Lee Yalcin (PUC Staff) reported OCMO held a technical </w:t>
      </w:r>
      <w:r w:rsidR="0063547C">
        <w:rPr>
          <w:sz w:val="24"/>
          <w:szCs w:val="24"/>
        </w:rPr>
        <w:t xml:space="preserve">call on </w:t>
      </w:r>
      <w:r>
        <w:rPr>
          <w:sz w:val="24"/>
          <w:szCs w:val="24"/>
        </w:rPr>
        <w:t>Tuesday, July 8</w:t>
      </w:r>
      <w:r w:rsidRPr="00A57D8F">
        <w:rPr>
          <w:sz w:val="24"/>
          <w:szCs w:val="24"/>
          <w:vertAlign w:val="superscript"/>
        </w:rPr>
        <w:t>th</w:t>
      </w:r>
      <w:r>
        <w:rPr>
          <w:sz w:val="24"/>
          <w:szCs w:val="24"/>
        </w:rPr>
        <w:t xml:space="preserve"> with the EDCs</w:t>
      </w:r>
      <w:r w:rsidR="0063547C">
        <w:rPr>
          <w:sz w:val="24"/>
          <w:szCs w:val="24"/>
        </w:rPr>
        <w:t xml:space="preserve">.  </w:t>
      </w:r>
      <w:r>
        <w:rPr>
          <w:sz w:val="24"/>
          <w:szCs w:val="24"/>
        </w:rPr>
        <w:t xml:space="preserve"> </w:t>
      </w:r>
      <w:r w:rsidR="0063547C">
        <w:rPr>
          <w:sz w:val="24"/>
          <w:szCs w:val="24"/>
        </w:rPr>
        <w:t>A</w:t>
      </w:r>
      <w:r>
        <w:rPr>
          <w:sz w:val="24"/>
          <w:szCs w:val="24"/>
        </w:rPr>
        <w:t xml:space="preserve">dditional </w:t>
      </w:r>
      <w:r w:rsidR="0063547C">
        <w:rPr>
          <w:sz w:val="24"/>
          <w:szCs w:val="24"/>
        </w:rPr>
        <w:t>information resulting from the meeting will be addressed via the</w:t>
      </w:r>
      <w:r>
        <w:rPr>
          <w:sz w:val="24"/>
          <w:szCs w:val="24"/>
        </w:rPr>
        <w:t xml:space="preserve"> CHARGE </w:t>
      </w:r>
      <w:r w:rsidR="0063547C">
        <w:rPr>
          <w:sz w:val="24"/>
          <w:szCs w:val="24"/>
        </w:rPr>
        <w:t>working group</w:t>
      </w:r>
      <w:r>
        <w:rPr>
          <w:sz w:val="24"/>
          <w:szCs w:val="24"/>
        </w:rPr>
        <w:t xml:space="preserve">. </w:t>
      </w:r>
      <w:r w:rsidR="00103A44">
        <w:rPr>
          <w:sz w:val="24"/>
          <w:szCs w:val="24"/>
        </w:rPr>
        <w:t xml:space="preserve">   EDEWG will con</w:t>
      </w:r>
      <w:r w:rsidR="00B07EC8">
        <w:rPr>
          <w:sz w:val="24"/>
          <w:szCs w:val="24"/>
        </w:rPr>
        <w:t>tinue to monitor activities and assist should the need arise to do so.</w:t>
      </w:r>
    </w:p>
    <w:p w:rsidR="002E78F0" w:rsidRDefault="002E78F0" w:rsidP="00E3353D">
      <w:pPr>
        <w:rPr>
          <w:sz w:val="24"/>
          <w:szCs w:val="24"/>
        </w:rPr>
      </w:pPr>
    </w:p>
    <w:p w:rsidR="00C74179" w:rsidRPr="00E3353D" w:rsidRDefault="00C74179"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t>Web Portal</w:t>
      </w:r>
      <w:r w:rsidR="004D3E96" w:rsidRPr="00FD42C3">
        <w:rPr>
          <w:color w:val="000000"/>
          <w:szCs w:val="24"/>
        </w:rPr>
        <w:t xml:space="preserve"> Working Group Update</w:t>
      </w:r>
    </w:p>
    <w:p w:rsidR="00C74179" w:rsidRDefault="00B07EC8" w:rsidP="004D3E96">
      <w:pPr>
        <w:rPr>
          <w:sz w:val="24"/>
          <w:szCs w:val="24"/>
        </w:rPr>
      </w:pPr>
      <w:r>
        <w:rPr>
          <w:sz w:val="24"/>
          <w:szCs w:val="24"/>
        </w:rPr>
        <w:t>Joe Bisti (PECO)</w:t>
      </w:r>
      <w:r w:rsidR="00E77A3F">
        <w:rPr>
          <w:sz w:val="24"/>
          <w:szCs w:val="24"/>
        </w:rPr>
        <w:t xml:space="preserve"> </w:t>
      </w:r>
      <w:r w:rsidR="003755D2">
        <w:rPr>
          <w:sz w:val="24"/>
          <w:szCs w:val="24"/>
        </w:rPr>
        <w:t>briefed the EDEWG on the current status of the WPWG</w:t>
      </w:r>
      <w:r w:rsidR="004D3E96">
        <w:rPr>
          <w:sz w:val="24"/>
          <w:szCs w:val="24"/>
        </w:rPr>
        <w:t>.</w:t>
      </w:r>
      <w:r w:rsidR="003755D2">
        <w:rPr>
          <w:sz w:val="24"/>
          <w:szCs w:val="24"/>
        </w:rPr>
        <w:t xml:space="preserve">   The group </w:t>
      </w:r>
      <w:r w:rsidR="0063547C">
        <w:rPr>
          <w:sz w:val="24"/>
          <w:szCs w:val="24"/>
        </w:rPr>
        <w:t>approved file formats and standards for the base user request model to meet the original PUC requirement</w:t>
      </w:r>
      <w:r>
        <w:rPr>
          <w:sz w:val="24"/>
          <w:szCs w:val="24"/>
        </w:rPr>
        <w:t xml:space="preserve">.   </w:t>
      </w:r>
      <w:r w:rsidR="0063547C">
        <w:rPr>
          <w:sz w:val="24"/>
          <w:szCs w:val="24"/>
        </w:rPr>
        <w:t>Next up will be to develop considerations for a system to system model</w:t>
      </w:r>
      <w:r>
        <w:rPr>
          <w:sz w:val="24"/>
          <w:szCs w:val="24"/>
        </w:rPr>
        <w:t xml:space="preserve">.   </w:t>
      </w:r>
      <w:r w:rsidR="00EA4636">
        <w:rPr>
          <w:sz w:val="24"/>
          <w:szCs w:val="24"/>
        </w:rPr>
        <w:t xml:space="preserve">The WPWG utilizes the </w:t>
      </w:r>
      <w:r w:rsidR="00EA4636">
        <w:rPr>
          <w:sz w:val="24"/>
          <w:szCs w:val="24"/>
        </w:rPr>
        <w:t>EDEWG list</w:t>
      </w:r>
      <w:r>
        <w:rPr>
          <w:sz w:val="24"/>
          <w:szCs w:val="24"/>
        </w:rPr>
        <w:t xml:space="preserve"> </w:t>
      </w:r>
      <w:r w:rsidR="00EA4636">
        <w:rPr>
          <w:sz w:val="24"/>
          <w:szCs w:val="24"/>
        </w:rPr>
        <w:t xml:space="preserve">serve to announce </w:t>
      </w:r>
      <w:r>
        <w:rPr>
          <w:sz w:val="24"/>
          <w:szCs w:val="24"/>
        </w:rPr>
        <w:t xml:space="preserve">future meetings and </w:t>
      </w:r>
      <w:r w:rsidR="00EA4636">
        <w:rPr>
          <w:sz w:val="24"/>
          <w:szCs w:val="24"/>
        </w:rPr>
        <w:t xml:space="preserve">distribute </w:t>
      </w:r>
      <w:r>
        <w:rPr>
          <w:sz w:val="24"/>
          <w:szCs w:val="24"/>
        </w:rPr>
        <w:t>updated documentation.</w:t>
      </w:r>
    </w:p>
    <w:p w:rsidR="00ED58E4" w:rsidRDefault="00ED58E4" w:rsidP="00622CD5">
      <w:pPr>
        <w:rPr>
          <w:sz w:val="24"/>
          <w:szCs w:val="24"/>
        </w:rPr>
      </w:pPr>
    </w:p>
    <w:p w:rsidR="00C74179" w:rsidRDefault="00C74179" w:rsidP="00622CD5">
      <w:pPr>
        <w:rPr>
          <w:sz w:val="24"/>
          <w:szCs w:val="24"/>
        </w:rPr>
      </w:pPr>
    </w:p>
    <w:p w:rsidR="00476CF2" w:rsidRDefault="00476CF2" w:rsidP="00572A6B">
      <w:pPr>
        <w:pStyle w:val="Heading2"/>
        <w:numPr>
          <w:ilvl w:val="1"/>
          <w:numId w:val="1"/>
        </w:numPr>
        <w:ind w:left="360"/>
        <w:rPr>
          <w:szCs w:val="24"/>
        </w:rPr>
      </w:pPr>
      <w:r>
        <w:rPr>
          <w:szCs w:val="24"/>
        </w:rPr>
        <w:t>Seamless Move / Instant Connection Update</w:t>
      </w:r>
    </w:p>
    <w:p w:rsidR="00476CF2" w:rsidRDefault="00476CF2" w:rsidP="00476CF2">
      <w:pPr>
        <w:rPr>
          <w:sz w:val="24"/>
          <w:szCs w:val="24"/>
        </w:rPr>
      </w:pPr>
      <w:r w:rsidRPr="00476CF2">
        <w:rPr>
          <w:sz w:val="24"/>
          <w:szCs w:val="24"/>
        </w:rPr>
        <w:t>Each EDC filed their plans with the Commission in December 2013.   These are pending fur</w:t>
      </w:r>
      <w:r w:rsidR="004B5115">
        <w:rPr>
          <w:sz w:val="24"/>
          <w:szCs w:val="24"/>
        </w:rPr>
        <w:t>ther direction by the Commission</w:t>
      </w:r>
      <w:r w:rsidR="0063547C">
        <w:rPr>
          <w:sz w:val="24"/>
          <w:szCs w:val="24"/>
        </w:rPr>
        <w:t xml:space="preserve"> however during the above mentioned MCS technical call, Staff  stated Seamless Move / Instant Connect would likely not be included with MCS due to the level of effort.</w:t>
      </w:r>
      <w:bookmarkStart w:id="0" w:name="_GoBack"/>
      <w:bookmarkEnd w:id="0"/>
    </w:p>
    <w:p w:rsidR="002C44A3" w:rsidRDefault="002C44A3" w:rsidP="00476CF2">
      <w:pPr>
        <w:rPr>
          <w:sz w:val="24"/>
          <w:szCs w:val="24"/>
        </w:rPr>
      </w:pPr>
    </w:p>
    <w:p w:rsidR="005C254A" w:rsidRPr="00476CF2" w:rsidRDefault="005C254A" w:rsidP="00476CF2"/>
    <w:p w:rsidR="00476CF2" w:rsidRDefault="00476CF2" w:rsidP="00572A6B">
      <w:pPr>
        <w:pStyle w:val="Heading2"/>
        <w:numPr>
          <w:ilvl w:val="1"/>
          <w:numId w:val="1"/>
        </w:numPr>
        <w:ind w:left="360"/>
        <w:rPr>
          <w:szCs w:val="24"/>
        </w:rPr>
      </w:pPr>
      <w:r>
        <w:rPr>
          <w:szCs w:val="24"/>
        </w:rPr>
        <w:t>Account Number Look-up Update</w:t>
      </w:r>
    </w:p>
    <w:p w:rsidR="004B5115" w:rsidRDefault="00B07EC8" w:rsidP="00B07EC8">
      <w:pPr>
        <w:pStyle w:val="ListParagraph"/>
        <w:numPr>
          <w:ilvl w:val="0"/>
          <w:numId w:val="9"/>
        </w:numPr>
        <w:rPr>
          <w:sz w:val="24"/>
          <w:szCs w:val="24"/>
        </w:rPr>
      </w:pPr>
      <w:r w:rsidRPr="00B07EC8">
        <w:rPr>
          <w:sz w:val="24"/>
          <w:szCs w:val="24"/>
        </w:rPr>
        <w:t>PPL</w:t>
      </w:r>
      <w:r>
        <w:rPr>
          <w:sz w:val="24"/>
          <w:szCs w:val="24"/>
        </w:rPr>
        <w:t xml:space="preserve">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PECO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FE – </w:t>
      </w:r>
      <w:r w:rsidR="0063547C">
        <w:rPr>
          <w:sz w:val="24"/>
          <w:szCs w:val="24"/>
        </w:rPr>
        <w:t>targeting mid-September go live</w:t>
      </w:r>
    </w:p>
    <w:p w:rsidR="00B07EC8" w:rsidRPr="00B07EC8" w:rsidRDefault="00B07EC8" w:rsidP="00B07EC8">
      <w:pPr>
        <w:pStyle w:val="ListParagraph"/>
        <w:numPr>
          <w:ilvl w:val="0"/>
          <w:numId w:val="9"/>
        </w:numPr>
        <w:rPr>
          <w:sz w:val="24"/>
          <w:szCs w:val="24"/>
        </w:rPr>
      </w:pPr>
      <w:r>
        <w:rPr>
          <w:sz w:val="24"/>
          <w:szCs w:val="24"/>
        </w:rPr>
        <w:t xml:space="preserve">DLCO – </w:t>
      </w:r>
      <w:r w:rsidR="0063547C">
        <w:rPr>
          <w:sz w:val="24"/>
          <w:szCs w:val="24"/>
        </w:rPr>
        <w:t>in development, no estimated go live date available.</w:t>
      </w:r>
    </w:p>
    <w:p w:rsidR="00476CF2" w:rsidRDefault="00476CF2" w:rsidP="00476CF2">
      <w:pPr>
        <w:rPr>
          <w:sz w:val="24"/>
          <w:szCs w:val="24"/>
        </w:rPr>
      </w:pPr>
    </w:p>
    <w:p w:rsidR="004B5115" w:rsidRDefault="004B5115" w:rsidP="00476CF2">
      <w:pPr>
        <w:rPr>
          <w:sz w:val="24"/>
          <w:szCs w:val="24"/>
        </w:rPr>
      </w:pPr>
    </w:p>
    <w:p w:rsidR="0063547C" w:rsidRDefault="0063547C" w:rsidP="00572A6B">
      <w:pPr>
        <w:pStyle w:val="Heading2"/>
        <w:numPr>
          <w:ilvl w:val="1"/>
          <w:numId w:val="1"/>
        </w:numPr>
        <w:ind w:left="360"/>
        <w:rPr>
          <w:szCs w:val="24"/>
        </w:rPr>
      </w:pPr>
      <w:r>
        <w:rPr>
          <w:szCs w:val="24"/>
        </w:rPr>
        <w:t>Update on Duquesne Light’s FOCUS project</w:t>
      </w:r>
    </w:p>
    <w:p w:rsidR="0063547C" w:rsidRDefault="0063547C" w:rsidP="0063547C">
      <w:pPr>
        <w:rPr>
          <w:sz w:val="24"/>
          <w:szCs w:val="24"/>
        </w:rPr>
      </w:pPr>
      <w:r>
        <w:rPr>
          <w:sz w:val="24"/>
          <w:szCs w:val="24"/>
        </w:rPr>
        <w:t>LaMont West (DQE) reported Duquesne started their weekly supplier calls this morning.   These calls will be held each week at 11AM Eastern.</w:t>
      </w:r>
    </w:p>
    <w:p w:rsidR="0063547C" w:rsidRDefault="0063547C" w:rsidP="0063547C">
      <w:pPr>
        <w:rPr>
          <w:sz w:val="24"/>
          <w:szCs w:val="24"/>
        </w:rPr>
      </w:pPr>
    </w:p>
    <w:p w:rsidR="0063547C" w:rsidRPr="0063547C" w:rsidRDefault="0063547C" w:rsidP="0063547C">
      <w:pPr>
        <w:rPr>
          <w:sz w:val="24"/>
          <w:szCs w:val="24"/>
        </w:rPr>
      </w:pPr>
    </w:p>
    <w:p w:rsidR="002129E2" w:rsidRDefault="002129E2" w:rsidP="00572A6B">
      <w:pPr>
        <w:pStyle w:val="Heading2"/>
        <w:numPr>
          <w:ilvl w:val="1"/>
          <w:numId w:val="1"/>
        </w:numPr>
        <w:ind w:left="360"/>
        <w:rPr>
          <w:szCs w:val="24"/>
        </w:rPr>
      </w:pPr>
      <w:r>
        <w:rPr>
          <w:szCs w:val="24"/>
        </w:rPr>
        <w:t>New Business</w:t>
      </w:r>
    </w:p>
    <w:p w:rsidR="00DE7FD8" w:rsidRDefault="0063547C" w:rsidP="00F1305D">
      <w:pPr>
        <w:rPr>
          <w:sz w:val="24"/>
          <w:szCs w:val="24"/>
        </w:rPr>
      </w:pPr>
      <w:r>
        <w:rPr>
          <w:sz w:val="24"/>
          <w:szCs w:val="24"/>
        </w:rPr>
        <w:t>Sue Scheetz (PPL EU) brought up a recent PUC tentative order from June 19</w:t>
      </w:r>
      <w:r w:rsidRPr="0063547C">
        <w:rPr>
          <w:sz w:val="24"/>
          <w:szCs w:val="24"/>
          <w:vertAlign w:val="superscript"/>
        </w:rPr>
        <w:t>th</w:t>
      </w:r>
      <w:r>
        <w:rPr>
          <w:sz w:val="24"/>
          <w:szCs w:val="24"/>
        </w:rPr>
        <w:t xml:space="preserve"> public meeting relative to the Eligible Customer List (ECL).  The order asked EDCs to </w:t>
      </w:r>
      <w:r w:rsidR="00427DCD">
        <w:rPr>
          <w:sz w:val="24"/>
          <w:szCs w:val="24"/>
        </w:rPr>
        <w:t xml:space="preserve">review requirement for ECL </w:t>
      </w:r>
      <w:r>
        <w:rPr>
          <w:sz w:val="24"/>
          <w:szCs w:val="24"/>
        </w:rPr>
        <w:t>solicitation to all customers in early 2015</w:t>
      </w:r>
      <w:r w:rsidR="00427DCD">
        <w:rPr>
          <w:sz w:val="24"/>
          <w:szCs w:val="24"/>
        </w:rPr>
        <w:t xml:space="preserve"> for opt in/opt out and customer education.   Currently there is no impact to the </w:t>
      </w:r>
      <w:proofErr w:type="gramStart"/>
      <w:r w:rsidR="00427DCD">
        <w:rPr>
          <w:sz w:val="24"/>
          <w:szCs w:val="24"/>
        </w:rPr>
        <w:t>EDEWG,</w:t>
      </w:r>
      <w:proofErr w:type="gramEnd"/>
      <w:r w:rsidR="00427DCD">
        <w:rPr>
          <w:sz w:val="24"/>
          <w:szCs w:val="24"/>
        </w:rPr>
        <w:t xml:space="preserve"> this is mainly brought up for informational awareness.</w:t>
      </w:r>
    </w:p>
    <w:p w:rsidR="003F205F" w:rsidRDefault="003F205F" w:rsidP="00F1305D">
      <w:pPr>
        <w:rPr>
          <w:sz w:val="24"/>
          <w:szCs w:val="24"/>
        </w:rPr>
      </w:pPr>
    </w:p>
    <w:p w:rsidR="003F205F" w:rsidRDefault="00427DCD" w:rsidP="00F1305D">
      <w:pPr>
        <w:rPr>
          <w:sz w:val="24"/>
          <w:szCs w:val="24"/>
        </w:rPr>
      </w:pPr>
      <w:r>
        <w:rPr>
          <w:sz w:val="24"/>
          <w:szCs w:val="24"/>
        </w:rPr>
        <w:t>LaMont West (DQE) reminded the EGS community to support suspension of EDI 814 responses as permitted under EDI Change Control 118.</w:t>
      </w:r>
    </w:p>
    <w:p w:rsidR="00DE7FD8" w:rsidRPr="00F1305D" w:rsidRDefault="00DE7FD8" w:rsidP="00F1305D">
      <w:pPr>
        <w:rPr>
          <w:sz w:val="24"/>
          <w:szCs w:val="24"/>
        </w:rPr>
      </w:pPr>
      <w:r>
        <w:rPr>
          <w:sz w:val="24"/>
          <w:szCs w:val="24"/>
        </w:rPr>
        <w:t xml:space="preserve">   </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F63B64" w:rsidRDefault="00F1305D" w:rsidP="00572A6B">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sidR="00427DCD">
        <w:rPr>
          <w:sz w:val="24"/>
          <w:szCs w:val="24"/>
        </w:rPr>
        <w:t>August</w:t>
      </w:r>
      <w:r w:rsidR="00AB6637">
        <w:rPr>
          <w:sz w:val="24"/>
          <w:szCs w:val="24"/>
        </w:rPr>
        <w:t xml:space="preserve"> </w:t>
      </w:r>
      <w:r w:rsidR="00427DCD">
        <w:rPr>
          <w:sz w:val="24"/>
          <w:szCs w:val="24"/>
        </w:rPr>
        <w:t>7</w:t>
      </w:r>
      <w:r w:rsidR="00AB6637" w:rsidRPr="00AB6637">
        <w:rPr>
          <w:sz w:val="24"/>
          <w:szCs w:val="24"/>
          <w:vertAlign w:val="superscript"/>
        </w:rPr>
        <w:t>th</w:t>
      </w:r>
      <w:r w:rsidR="00AB6637">
        <w:rPr>
          <w:sz w:val="24"/>
          <w:szCs w:val="24"/>
        </w:rPr>
        <w:t xml:space="preserve"> 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p>
    <w:p w:rsidR="00427DCD" w:rsidRDefault="00427DCD" w:rsidP="00572A6B">
      <w:pPr>
        <w:autoSpaceDE w:val="0"/>
        <w:autoSpaceDN w:val="0"/>
        <w:adjustRightInd w:val="0"/>
        <w:rPr>
          <w:sz w:val="24"/>
          <w:szCs w:val="24"/>
        </w:rPr>
      </w:pPr>
    </w:p>
    <w:p w:rsidR="00427DCD" w:rsidRDefault="00427DCD" w:rsidP="00572A6B">
      <w:pPr>
        <w:autoSpaceDE w:val="0"/>
        <w:autoSpaceDN w:val="0"/>
        <w:adjustRightInd w:val="0"/>
        <w:rPr>
          <w:sz w:val="24"/>
          <w:szCs w:val="24"/>
        </w:rPr>
      </w:pPr>
    </w:p>
    <w:p w:rsidR="00EB797A" w:rsidRPr="00FD42C3" w:rsidRDefault="00EB797A" w:rsidP="00572A6B">
      <w:pPr>
        <w:autoSpaceDE w:val="0"/>
        <w:autoSpaceDN w:val="0"/>
        <w:adjustRightInd w:val="0"/>
        <w:rPr>
          <w:bCs/>
          <w:color w:val="000000"/>
          <w:sz w:val="24"/>
          <w:szCs w:val="24"/>
        </w:rPr>
      </w:pPr>
      <w:r w:rsidRPr="00FD42C3">
        <w:rPr>
          <w:sz w:val="24"/>
          <w:szCs w:val="24"/>
        </w:rPr>
        <w:t xml:space="preserve">To participate, please dial </w:t>
      </w:r>
      <w:r w:rsidR="00FC5AD9" w:rsidRPr="00FD42C3">
        <w:rPr>
          <w:b/>
          <w:bCs/>
          <w:color w:val="000000"/>
          <w:sz w:val="24"/>
          <w:szCs w:val="24"/>
        </w:rPr>
        <w:t>312.777.1429</w:t>
      </w:r>
      <w:r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conference calls.</w:t>
      </w:r>
    </w:p>
    <w:sectPr w:rsidR="0026733D" w:rsidRPr="00FD42C3" w:rsidSect="00BA6A8B">
      <w:footerReference w:type="even" r:id="rId10"/>
      <w:footerReference w:type="default" r:id="rId11"/>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0EA" w:rsidRDefault="004310EA">
      <w:r>
        <w:separator/>
      </w:r>
    </w:p>
  </w:endnote>
  <w:endnote w:type="continuationSeparator" w:id="0">
    <w:p w:rsidR="004310EA" w:rsidRDefault="0043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EA4636">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0EA" w:rsidRDefault="004310EA">
      <w:r>
        <w:separator/>
      </w:r>
    </w:p>
  </w:footnote>
  <w:footnote w:type="continuationSeparator" w:id="0">
    <w:p w:rsidR="004310EA" w:rsidRDefault="00431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3">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7">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0"/>
  </w:num>
  <w:num w:numId="7">
    <w:abstractNumId w:val="2"/>
  </w:num>
  <w:num w:numId="8">
    <w:abstractNumId w:val="5"/>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7082"/>
    <w:rsid w:val="0087101E"/>
    <w:rsid w:val="00872072"/>
    <w:rsid w:val="00873835"/>
    <w:rsid w:val="0087437C"/>
    <w:rsid w:val="00874F0E"/>
    <w:rsid w:val="0087689E"/>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4450"/>
    <w:rsid w:val="00B25E91"/>
    <w:rsid w:val="00B26F83"/>
    <w:rsid w:val="00B315C7"/>
    <w:rsid w:val="00B31B21"/>
    <w:rsid w:val="00B32982"/>
    <w:rsid w:val="00B33AEE"/>
    <w:rsid w:val="00B369CB"/>
    <w:rsid w:val="00B404F0"/>
    <w:rsid w:val="00B41161"/>
    <w:rsid w:val="00B412FD"/>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609"/>
    <w:rsid w:val="00D5085F"/>
    <w:rsid w:val="00D51B10"/>
    <w:rsid w:val="00D5499E"/>
    <w:rsid w:val="00D54A41"/>
    <w:rsid w:val="00D5702B"/>
    <w:rsid w:val="00D719D8"/>
    <w:rsid w:val="00D73FBB"/>
    <w:rsid w:val="00D76510"/>
    <w:rsid w:val="00D76A87"/>
    <w:rsid w:val="00D82D57"/>
    <w:rsid w:val="00D84B78"/>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B94"/>
    <w:rsid w:val="00F05DAB"/>
    <w:rsid w:val="00F06122"/>
    <w:rsid w:val="00F06721"/>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17DE8-F627-4D0F-992E-43015211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5535</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4</cp:revision>
  <cp:lastPrinted>2012-04-19T19:18:00Z</cp:lastPrinted>
  <dcterms:created xsi:type="dcterms:W3CDTF">2014-07-10T20:28:00Z</dcterms:created>
  <dcterms:modified xsi:type="dcterms:W3CDTF">2014-08-05T14:02:00Z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