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 </w:t>
      </w:r>
      <w:r w:rsidR="00003031">
        <w:rPr>
          <w:sz w:val="24"/>
          <w:szCs w:val="24"/>
        </w:rPr>
        <w:t>3</w:t>
      </w:r>
      <w:r w:rsidR="00700C38">
        <w:rPr>
          <w:sz w:val="24"/>
          <w:szCs w:val="24"/>
        </w:rPr>
        <w:t>/</w:t>
      </w:r>
      <w:r w:rsidR="00C22E57">
        <w:rPr>
          <w:sz w:val="24"/>
          <w:szCs w:val="24"/>
        </w:rPr>
        <w:t>6</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D87A18">
        <w:rPr>
          <w:sz w:val="24"/>
          <w:szCs w:val="24"/>
        </w:rPr>
        <w:t xml:space="preserve">PPL Electric Utilities, </w:t>
      </w:r>
      <w:r w:rsidR="00FB017B" w:rsidRPr="00FD42C3">
        <w:rPr>
          <w:sz w:val="24"/>
          <w:szCs w:val="24"/>
        </w:rPr>
        <w:t xml:space="preserve">Duquesne Light Company, </w:t>
      </w:r>
      <w:r w:rsidR="00CE149D" w:rsidRPr="00FD42C3">
        <w:rPr>
          <w:sz w:val="24"/>
          <w:szCs w:val="24"/>
        </w:rPr>
        <w:t xml:space="preserve">First Energy, </w:t>
      </w:r>
      <w:r w:rsidR="000B28CE">
        <w:rPr>
          <w:sz w:val="24"/>
          <w:szCs w:val="24"/>
        </w:rPr>
        <w:t>UGI</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531557" w:rsidRPr="00FD42C3"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0B6812" w:rsidRPr="00FD42C3">
        <w:rPr>
          <w:sz w:val="24"/>
          <w:szCs w:val="24"/>
        </w:rPr>
        <w:t>Dominion</w:t>
      </w:r>
      <w:r w:rsidR="000B6812">
        <w:rPr>
          <w:sz w:val="24"/>
          <w:szCs w:val="24"/>
        </w:rPr>
        <w:t xml:space="preserve">, </w:t>
      </w:r>
      <w:r w:rsidR="0026733D" w:rsidRPr="00FD42C3">
        <w:rPr>
          <w:sz w:val="24"/>
          <w:szCs w:val="24"/>
        </w:rPr>
        <w:t xml:space="preserve">UGI Energy Services,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FD1D2F" w:rsidRPr="00FD42C3">
        <w:rPr>
          <w:sz w:val="24"/>
          <w:szCs w:val="24"/>
        </w:rPr>
        <w:t xml:space="preserve">AEP Energy,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700C38" w:rsidRPr="00FD42C3">
        <w:rPr>
          <w:sz w:val="24"/>
          <w:szCs w:val="24"/>
        </w:rPr>
        <w:t xml:space="preserve">PPLSolutions, </w:t>
      </w:r>
      <w:r w:rsidR="000B28CE">
        <w:rPr>
          <w:sz w:val="24"/>
          <w:szCs w:val="24"/>
        </w:rPr>
        <w:t>Suez</w:t>
      </w:r>
      <w:r w:rsidR="00B41161">
        <w:rPr>
          <w:sz w:val="24"/>
          <w:szCs w:val="24"/>
        </w:rPr>
        <w:t xml:space="preserve"> Energy</w:t>
      </w:r>
      <w:r w:rsidR="000B28CE">
        <w:rPr>
          <w:sz w:val="24"/>
          <w:szCs w:val="24"/>
        </w:rPr>
        <w:t xml:space="preserve">, </w:t>
      </w:r>
      <w:r w:rsidR="00AD34F9">
        <w:rPr>
          <w:sz w:val="24"/>
          <w:szCs w:val="24"/>
        </w:rPr>
        <w:t>ista North America</w:t>
      </w:r>
      <w:r w:rsidR="002E78F0">
        <w:rPr>
          <w:sz w:val="24"/>
          <w:szCs w:val="24"/>
        </w:rPr>
        <w:t xml:space="preserve">. </w:t>
      </w:r>
      <w:proofErr w:type="spellStart"/>
      <w:r w:rsidR="002E78F0">
        <w:rPr>
          <w:sz w:val="24"/>
          <w:szCs w:val="24"/>
        </w:rPr>
        <w:t>TriEagle</w:t>
      </w:r>
      <w:proofErr w:type="spellEnd"/>
      <w:r w:rsidR="002E78F0">
        <w:rPr>
          <w:sz w:val="24"/>
          <w:szCs w:val="24"/>
        </w:rPr>
        <w:t>, Mission Data</w:t>
      </w:r>
    </w:p>
    <w:p w:rsidR="00381680" w:rsidRPr="00FD42C3" w:rsidRDefault="00381680">
      <w:pPr>
        <w:rPr>
          <w:sz w:val="24"/>
          <w:szCs w:val="24"/>
        </w:rPr>
      </w:pPr>
      <w:r w:rsidRPr="00FD42C3">
        <w:rPr>
          <w:b/>
          <w:sz w:val="24"/>
          <w:szCs w:val="24"/>
          <w:u w:val="single"/>
        </w:rPr>
        <w:t>Other:</w:t>
      </w:r>
      <w:r w:rsidRPr="00FD42C3">
        <w:rPr>
          <w:sz w:val="24"/>
          <w:szCs w:val="24"/>
        </w:rPr>
        <w:t xml:space="preserve">  </w:t>
      </w:r>
    </w:p>
    <w:p w:rsidR="00381680" w:rsidRDefault="000B28CE">
      <w:pPr>
        <w:rPr>
          <w:sz w:val="24"/>
          <w:szCs w:val="24"/>
        </w:rPr>
      </w:pPr>
      <w:r>
        <w:rPr>
          <w:sz w:val="24"/>
          <w:szCs w:val="24"/>
        </w:rPr>
        <w:t>Lee Yalcin</w:t>
      </w:r>
      <w:r w:rsidR="00B41161">
        <w:rPr>
          <w:sz w:val="24"/>
          <w:szCs w:val="24"/>
        </w:rPr>
        <w:t>, Darren Gill</w:t>
      </w:r>
      <w:r w:rsidR="000B6812">
        <w:rPr>
          <w:sz w:val="24"/>
          <w:szCs w:val="24"/>
        </w:rPr>
        <w:t xml:space="preserve"> (PUC Staff)</w:t>
      </w:r>
    </w:p>
    <w:p w:rsidR="000B6812" w:rsidRDefault="000B6812">
      <w:pPr>
        <w:rPr>
          <w:sz w:val="24"/>
          <w:szCs w:val="24"/>
        </w:rPr>
      </w:pPr>
    </w:p>
    <w:p w:rsidR="00DB429E" w:rsidRPr="00FD42C3" w:rsidRDefault="00DB429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E78F0" w:rsidRPr="002E78F0" w:rsidRDefault="002E78F0" w:rsidP="002E78F0">
      <w:pPr>
        <w:pStyle w:val="ListParagraph"/>
        <w:ind w:left="888"/>
        <w:rPr>
          <w:color w:val="000000"/>
        </w:rPr>
      </w:pPr>
      <w:r w:rsidRPr="002E78F0">
        <w:rPr>
          <w:color w:val="000000"/>
        </w:rPr>
        <w:t>1.</w:t>
      </w:r>
      <w:r w:rsidRPr="002E78F0">
        <w:rPr>
          <w:color w:val="000000"/>
        </w:rPr>
        <w:tab/>
        <w:t>Roll Call</w:t>
      </w:r>
    </w:p>
    <w:p w:rsidR="002E78F0" w:rsidRPr="002E78F0" w:rsidRDefault="002E78F0" w:rsidP="002E78F0">
      <w:pPr>
        <w:pStyle w:val="ListParagraph"/>
        <w:ind w:left="888"/>
        <w:rPr>
          <w:color w:val="000000"/>
        </w:rPr>
      </w:pPr>
      <w:r w:rsidRPr="002E78F0">
        <w:rPr>
          <w:color w:val="000000"/>
        </w:rPr>
        <w:t>2.</w:t>
      </w:r>
      <w:r w:rsidRPr="002E78F0">
        <w:rPr>
          <w:color w:val="000000"/>
        </w:rPr>
        <w:tab/>
        <w:t xml:space="preserve">Approve February meeting minutes </w:t>
      </w:r>
    </w:p>
    <w:p w:rsidR="002E78F0" w:rsidRPr="002E78F0" w:rsidRDefault="002E78F0" w:rsidP="002E78F0">
      <w:pPr>
        <w:pStyle w:val="ListParagraph"/>
        <w:ind w:left="888"/>
        <w:rPr>
          <w:color w:val="000000"/>
        </w:rPr>
      </w:pPr>
      <w:r w:rsidRPr="002E78F0">
        <w:rPr>
          <w:color w:val="000000"/>
        </w:rPr>
        <w:t>3.</w:t>
      </w:r>
      <w:r w:rsidRPr="002E78F0">
        <w:rPr>
          <w:color w:val="000000"/>
        </w:rPr>
        <w:tab/>
        <w:t>Annual Version Update to Regional EDI Implementation Guidelines – discussion/approval</w:t>
      </w:r>
    </w:p>
    <w:p w:rsidR="002E78F0" w:rsidRPr="002E78F0" w:rsidRDefault="002E78F0" w:rsidP="002E78F0">
      <w:pPr>
        <w:pStyle w:val="ListParagraph"/>
        <w:ind w:left="888"/>
        <w:rPr>
          <w:color w:val="000000"/>
        </w:rPr>
      </w:pPr>
      <w:r w:rsidRPr="002E78F0">
        <w:rPr>
          <w:color w:val="000000"/>
        </w:rPr>
        <w:t>4.</w:t>
      </w:r>
      <w:r w:rsidRPr="002E78F0">
        <w:rPr>
          <w:color w:val="000000"/>
        </w:rPr>
        <w:tab/>
        <w:t xml:space="preserve">Web Portal Working Group – status update </w:t>
      </w:r>
    </w:p>
    <w:p w:rsidR="002E78F0" w:rsidRPr="002E78F0" w:rsidRDefault="002E78F0" w:rsidP="002E78F0">
      <w:pPr>
        <w:pStyle w:val="ListParagraph"/>
        <w:ind w:left="888"/>
        <w:rPr>
          <w:color w:val="000000"/>
        </w:rPr>
      </w:pPr>
      <w:r w:rsidRPr="002E78F0">
        <w:rPr>
          <w:color w:val="000000"/>
        </w:rPr>
        <w:t>5.</w:t>
      </w:r>
      <w:r w:rsidRPr="002E78F0">
        <w:rPr>
          <w:color w:val="000000"/>
        </w:rPr>
        <w:tab/>
        <w:t>Seamless Move / Instant Connect – status update</w:t>
      </w:r>
    </w:p>
    <w:p w:rsidR="002E78F0" w:rsidRPr="002E78F0" w:rsidRDefault="002E78F0" w:rsidP="002E78F0">
      <w:pPr>
        <w:pStyle w:val="ListParagraph"/>
        <w:ind w:left="888"/>
        <w:rPr>
          <w:color w:val="000000"/>
        </w:rPr>
      </w:pPr>
      <w:r w:rsidRPr="002E78F0">
        <w:rPr>
          <w:color w:val="000000"/>
        </w:rPr>
        <w:t>6.</w:t>
      </w:r>
      <w:r w:rsidRPr="002E78F0">
        <w:rPr>
          <w:color w:val="000000"/>
        </w:rPr>
        <w:tab/>
        <w:t>Account Number Look Up – status update</w:t>
      </w:r>
    </w:p>
    <w:p w:rsidR="002E78F0" w:rsidRPr="002E78F0" w:rsidRDefault="002E78F0" w:rsidP="002E78F0">
      <w:pPr>
        <w:pStyle w:val="ListParagraph"/>
        <w:ind w:left="888"/>
        <w:rPr>
          <w:color w:val="000000"/>
        </w:rPr>
      </w:pPr>
      <w:r w:rsidRPr="002E78F0">
        <w:rPr>
          <w:color w:val="000000"/>
        </w:rPr>
        <w:t>7.</w:t>
      </w:r>
      <w:r w:rsidRPr="002E78F0">
        <w:rPr>
          <w:color w:val="000000"/>
        </w:rPr>
        <w:tab/>
        <w:t>Mid-Cycle Switching – initial EDEWG discussion</w:t>
      </w:r>
    </w:p>
    <w:p w:rsidR="002E78F0" w:rsidRPr="002E78F0" w:rsidRDefault="002E78F0" w:rsidP="002E78F0">
      <w:pPr>
        <w:pStyle w:val="ListParagraph"/>
        <w:ind w:left="888"/>
        <w:rPr>
          <w:color w:val="000000"/>
        </w:rPr>
      </w:pPr>
      <w:r w:rsidRPr="002E78F0">
        <w:rPr>
          <w:color w:val="000000"/>
        </w:rPr>
        <w:t>8.</w:t>
      </w:r>
      <w:r w:rsidRPr="002E78F0">
        <w:rPr>
          <w:color w:val="000000"/>
        </w:rPr>
        <w:tab/>
        <w:t>New Business</w:t>
      </w:r>
    </w:p>
    <w:p w:rsidR="00080629" w:rsidRDefault="002E78F0" w:rsidP="002E78F0">
      <w:pPr>
        <w:pStyle w:val="ListParagraph"/>
        <w:ind w:left="888"/>
        <w:rPr>
          <w:sz w:val="24"/>
          <w:szCs w:val="24"/>
        </w:rPr>
      </w:pPr>
      <w:r w:rsidRPr="002E78F0">
        <w:rPr>
          <w:color w:val="000000"/>
        </w:rPr>
        <w:t>9.</w:t>
      </w:r>
      <w:r w:rsidRPr="002E78F0">
        <w:rPr>
          <w:color w:val="000000"/>
        </w:rPr>
        <w:tab/>
        <w:t>Next Meeting</w:t>
      </w:r>
    </w:p>
    <w:p w:rsidR="00DB429E" w:rsidRPr="00FD42C3" w:rsidRDefault="00DB429E" w:rsidP="00080629">
      <w:pPr>
        <w:pStyle w:val="ListParagraph"/>
        <w:ind w:left="888"/>
        <w:rPr>
          <w:sz w:val="24"/>
          <w:szCs w:val="24"/>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733D" w:rsidRPr="00FD42C3">
        <w:rPr>
          <w:sz w:val="24"/>
          <w:szCs w:val="24"/>
        </w:rPr>
        <w:t xml:space="preserve">.  </w:t>
      </w:r>
      <w:r w:rsidR="0035171E" w:rsidRPr="00FD42C3">
        <w:rPr>
          <w:sz w:val="24"/>
          <w:szCs w:val="24"/>
        </w:rPr>
        <w:t xml:space="preserve">Matt Sigg, Constellation, (Co-Chair Supplier) facilitated the meeting.  </w:t>
      </w:r>
      <w:r w:rsidR="0026733D" w:rsidRPr="00FD42C3">
        <w:rPr>
          <w:color w:val="000000"/>
          <w:sz w:val="24"/>
          <w:szCs w:val="24"/>
        </w:rPr>
        <w:t xml:space="preserve">Other </w:t>
      </w:r>
      <w:r w:rsidR="0026733D" w:rsidRPr="00FD42C3">
        <w:rPr>
          <w:sz w:val="24"/>
          <w:szCs w:val="24"/>
        </w:rPr>
        <w:t xml:space="preserve">EDEWG leadership present: </w:t>
      </w:r>
      <w:r w:rsidR="000B28CE">
        <w:rPr>
          <w:sz w:val="24"/>
          <w:szCs w:val="24"/>
        </w:rPr>
        <w:t>Lee Yalcin</w:t>
      </w:r>
      <w:r w:rsidR="00DB429E">
        <w:rPr>
          <w:sz w:val="24"/>
          <w:szCs w:val="24"/>
        </w:rPr>
        <w:t xml:space="preserve"> (PA 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2E78F0">
        <w:rPr>
          <w:b w:val="0"/>
          <w:color w:val="000000"/>
          <w:szCs w:val="24"/>
        </w:rPr>
        <w:t>February</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AB260E" w:rsidRPr="0001137E" w:rsidRDefault="00AB260E" w:rsidP="002E78F0">
      <w:pPr>
        <w:rPr>
          <w:sz w:val="24"/>
          <w:szCs w:val="24"/>
        </w:rPr>
      </w:pPr>
    </w:p>
    <w:p w:rsidR="00E3353D" w:rsidRDefault="00E3353D" w:rsidP="00E3353D">
      <w:pPr>
        <w:pStyle w:val="Heading2"/>
        <w:numPr>
          <w:ilvl w:val="1"/>
          <w:numId w:val="1"/>
        </w:numPr>
        <w:ind w:left="360"/>
        <w:rPr>
          <w:szCs w:val="24"/>
        </w:rPr>
      </w:pPr>
      <w:r>
        <w:rPr>
          <w:szCs w:val="24"/>
        </w:rPr>
        <w:t>Annual Update to Regional EDI Implementation Guidelines</w:t>
      </w:r>
    </w:p>
    <w:p w:rsidR="00E3353D" w:rsidRPr="00E3353D" w:rsidRDefault="002E78F0" w:rsidP="00E3353D">
      <w:pPr>
        <w:rPr>
          <w:sz w:val="24"/>
          <w:szCs w:val="24"/>
        </w:rPr>
      </w:pPr>
      <w:r>
        <w:rPr>
          <w:sz w:val="24"/>
          <w:szCs w:val="24"/>
        </w:rPr>
        <w:t>Late January</w:t>
      </w:r>
      <w:r w:rsidR="00E3353D" w:rsidRPr="00E3353D">
        <w:rPr>
          <w:sz w:val="24"/>
          <w:szCs w:val="24"/>
        </w:rPr>
        <w:t xml:space="preserve"> Brandon Siegel distributed the redlined regional EDI Implementation Guidelines to the PA, MD and NJ list servers.   Each state’s announcement included change controls incorporated for that given state.   For Pennsylvania, the updated version incorporates approved EDI change controls #105 to #116.  The redline documents may be downloaded from the MD Public Service Commission website here - </w:t>
      </w:r>
      <w:hyperlink r:id="rId10" w:history="1">
        <w:r w:rsidR="00E3353D" w:rsidRPr="00E3353D">
          <w:rPr>
            <w:rStyle w:val="Hyperlink"/>
            <w:sz w:val="24"/>
            <w:szCs w:val="24"/>
          </w:rPr>
          <w:t>PA-NJ-MD-DE_EDIGuidelines_REDLINE_20140130.zip</w:t>
        </w:r>
      </w:hyperlink>
    </w:p>
    <w:p w:rsidR="0001137E" w:rsidRDefault="0001137E" w:rsidP="00E3353D">
      <w:pPr>
        <w:pStyle w:val="Heading2"/>
        <w:rPr>
          <w:b w:val="0"/>
          <w:szCs w:val="24"/>
        </w:rPr>
      </w:pPr>
    </w:p>
    <w:p w:rsidR="00E3353D" w:rsidRDefault="002E78F0" w:rsidP="00E3353D">
      <w:pPr>
        <w:rPr>
          <w:sz w:val="24"/>
          <w:szCs w:val="24"/>
        </w:rPr>
      </w:pPr>
      <w:r>
        <w:rPr>
          <w:sz w:val="24"/>
          <w:szCs w:val="24"/>
        </w:rPr>
        <w:t>Comments were received by one EDI services provider which were administrative in nature, these will be incorporated into the final un-redlined version of the documents.   No additional discussion was made relative to the redline version, these were approved for Pennsylvania by EDEWG.</w:t>
      </w:r>
    </w:p>
    <w:p w:rsidR="002E78F0" w:rsidRDefault="002E78F0" w:rsidP="00E3353D">
      <w:pPr>
        <w:rPr>
          <w:sz w:val="24"/>
          <w:szCs w:val="24"/>
        </w:rPr>
      </w:pPr>
    </w:p>
    <w:p w:rsidR="002E78F0" w:rsidRDefault="002E78F0" w:rsidP="00E3353D">
      <w:pPr>
        <w:rPr>
          <w:sz w:val="24"/>
          <w:szCs w:val="24"/>
        </w:rPr>
      </w:pPr>
      <w:r>
        <w:rPr>
          <w:sz w:val="24"/>
          <w:szCs w:val="24"/>
        </w:rPr>
        <w:t>Note – yesterday Maryland approved for their changes and earlier today during the NJ EDI call, one utility requested an additional week to review.   The target remains to publish the final version on/around March 14, 2014.   These will be provided to each respective PUC for update to their website(s).</w:t>
      </w:r>
    </w:p>
    <w:p w:rsidR="002E78F0" w:rsidRDefault="002E78F0" w:rsidP="00E3353D">
      <w:pPr>
        <w:rPr>
          <w:sz w:val="24"/>
          <w:szCs w:val="24"/>
        </w:rPr>
      </w:pPr>
    </w:p>
    <w:p w:rsidR="002E78F0" w:rsidRPr="00E3353D" w:rsidRDefault="002E78F0"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2C44A3" w:rsidRDefault="00E77A3F" w:rsidP="004D3E96">
      <w:pPr>
        <w:rPr>
          <w:sz w:val="24"/>
          <w:szCs w:val="24"/>
        </w:rPr>
      </w:pPr>
      <w:r>
        <w:rPr>
          <w:sz w:val="24"/>
          <w:szCs w:val="24"/>
        </w:rPr>
        <w:t xml:space="preserve">Brandon Siegel </w:t>
      </w:r>
      <w:r w:rsidR="002E78F0">
        <w:rPr>
          <w:sz w:val="24"/>
          <w:szCs w:val="24"/>
        </w:rPr>
        <w:t xml:space="preserve">and Joe Bisti </w:t>
      </w:r>
      <w:r w:rsidR="003755D2">
        <w:rPr>
          <w:sz w:val="24"/>
          <w:szCs w:val="24"/>
        </w:rPr>
        <w:t>briefed the EDEWG on the current status of the WPWG</w:t>
      </w:r>
      <w:r w:rsidR="004D3E96">
        <w:rPr>
          <w:sz w:val="24"/>
          <w:szCs w:val="24"/>
        </w:rPr>
        <w:t>.</w:t>
      </w:r>
      <w:r w:rsidR="003755D2">
        <w:rPr>
          <w:sz w:val="24"/>
          <w:szCs w:val="24"/>
        </w:rPr>
        <w:t xml:space="preserve">   The group </w:t>
      </w:r>
      <w:r>
        <w:rPr>
          <w:sz w:val="24"/>
          <w:szCs w:val="24"/>
        </w:rPr>
        <w:t>met yesterday</w:t>
      </w:r>
      <w:r w:rsidR="001B4CDE">
        <w:rPr>
          <w:sz w:val="24"/>
          <w:szCs w:val="24"/>
        </w:rPr>
        <w:t xml:space="preserve"> and</w:t>
      </w:r>
      <w:r>
        <w:rPr>
          <w:sz w:val="24"/>
          <w:szCs w:val="24"/>
        </w:rPr>
        <w:t xml:space="preserve"> </w:t>
      </w:r>
      <w:r w:rsidR="002129E2">
        <w:rPr>
          <w:sz w:val="24"/>
          <w:szCs w:val="24"/>
        </w:rPr>
        <w:t xml:space="preserve">continues working </w:t>
      </w:r>
      <w:r w:rsidR="002E78F0">
        <w:rPr>
          <w:sz w:val="24"/>
          <w:szCs w:val="24"/>
        </w:rPr>
        <w:t>on developing the Framework and Solutions document</w:t>
      </w:r>
      <w:r w:rsidR="003755D2">
        <w:rPr>
          <w:sz w:val="24"/>
          <w:szCs w:val="24"/>
        </w:rPr>
        <w:t xml:space="preserve">.   </w:t>
      </w:r>
      <w:r w:rsidR="002E78F0">
        <w:rPr>
          <w:sz w:val="24"/>
          <w:szCs w:val="24"/>
        </w:rPr>
        <w:t>Lee Yalcin (PUC Staff) confirmed the initial filing of the WPWG framework along with a cover letter by EDEWG leadership was made yesterday, March 5</w:t>
      </w:r>
      <w:r w:rsidR="002E78F0" w:rsidRPr="002E78F0">
        <w:rPr>
          <w:sz w:val="24"/>
          <w:szCs w:val="24"/>
          <w:vertAlign w:val="superscript"/>
        </w:rPr>
        <w:t>th</w:t>
      </w:r>
      <w:r w:rsidR="002E78F0">
        <w:rPr>
          <w:sz w:val="24"/>
          <w:szCs w:val="24"/>
        </w:rPr>
        <w:t xml:space="preserve">.    This filing references the previously filed letter relative to modifying the scope of group and its deliverables for 2014 and 2015.    </w:t>
      </w:r>
      <w:r w:rsidR="002C44A3">
        <w:rPr>
          <w:sz w:val="24"/>
          <w:szCs w:val="24"/>
        </w:rPr>
        <w:t>For the next meeting the group will be addressing the security section which yesterday agreed to use the NIST smart grid security protocols as a baseline guide for discussion.   Simultaneously, t</w:t>
      </w:r>
      <w:r w:rsidR="002E78F0">
        <w:rPr>
          <w:sz w:val="24"/>
          <w:szCs w:val="24"/>
        </w:rPr>
        <w:t xml:space="preserve">he group is </w:t>
      </w:r>
      <w:r w:rsidR="002C44A3">
        <w:rPr>
          <w:sz w:val="24"/>
          <w:szCs w:val="24"/>
        </w:rPr>
        <w:t>moving to documenting standards relative to the System to System and Single User to Multiple Request models and how various details differ between the two models.</w:t>
      </w:r>
    </w:p>
    <w:p w:rsidR="002E78F0" w:rsidRDefault="002C44A3" w:rsidP="004D3E96">
      <w:pPr>
        <w:rPr>
          <w:sz w:val="24"/>
          <w:szCs w:val="24"/>
        </w:rPr>
      </w:pPr>
      <w:r>
        <w:rPr>
          <w:sz w:val="24"/>
          <w:szCs w:val="24"/>
        </w:rPr>
        <w:t xml:space="preserve">  </w:t>
      </w:r>
    </w:p>
    <w:p w:rsidR="003755D2" w:rsidRDefault="002E78F0" w:rsidP="004D3E96">
      <w:pPr>
        <w:rPr>
          <w:sz w:val="24"/>
          <w:szCs w:val="24"/>
        </w:rPr>
      </w:pPr>
      <w:r>
        <w:rPr>
          <w:sz w:val="24"/>
          <w:szCs w:val="24"/>
        </w:rPr>
        <w:t xml:space="preserve">The WPWG continues </w:t>
      </w:r>
      <w:r w:rsidR="001B4CDE">
        <w:rPr>
          <w:sz w:val="24"/>
          <w:szCs w:val="24"/>
        </w:rPr>
        <w:t>weekly meetings every Wednesday @ 2:30PM ET</w:t>
      </w:r>
      <w:r w:rsidR="00476CF2">
        <w:rPr>
          <w:sz w:val="24"/>
          <w:szCs w:val="24"/>
        </w:rPr>
        <w:t xml:space="preserve">.  </w:t>
      </w:r>
      <w:r w:rsidR="003755D2">
        <w:rPr>
          <w:sz w:val="24"/>
          <w:szCs w:val="24"/>
        </w:rPr>
        <w:t xml:space="preserve">To participate in the meeting, please dial 888.238.2971, access code 2203616.  </w:t>
      </w:r>
      <w:r w:rsidR="002129E2">
        <w:rPr>
          <w:sz w:val="24"/>
          <w:szCs w:val="24"/>
        </w:rPr>
        <w:t>T</w:t>
      </w:r>
      <w:r w:rsidR="003755D2">
        <w:rPr>
          <w:sz w:val="24"/>
          <w:szCs w:val="24"/>
        </w:rPr>
        <w:t>he WPWG utilize</w:t>
      </w:r>
      <w:r w:rsidR="002129E2">
        <w:rPr>
          <w:sz w:val="24"/>
          <w:szCs w:val="24"/>
        </w:rPr>
        <w:t>s</w:t>
      </w:r>
      <w:r w:rsidR="003755D2">
        <w:rPr>
          <w:sz w:val="24"/>
          <w:szCs w:val="24"/>
        </w:rPr>
        <w:t xml:space="preserve"> the EDEWG list server for communication purposes.</w:t>
      </w:r>
    </w:p>
    <w:p w:rsidR="00622CD5" w:rsidRDefault="00622CD5" w:rsidP="00622CD5">
      <w:pPr>
        <w:rPr>
          <w:sz w:val="24"/>
          <w:szCs w:val="24"/>
        </w:rPr>
      </w:pPr>
    </w:p>
    <w:p w:rsidR="00ED58E4" w:rsidRDefault="00ED58E4" w:rsidP="00622CD5">
      <w:pPr>
        <w:rPr>
          <w:sz w:val="24"/>
          <w:szCs w:val="24"/>
        </w:rPr>
      </w:pPr>
    </w:p>
    <w:p w:rsidR="00476CF2" w:rsidRDefault="00476CF2" w:rsidP="00572A6B">
      <w:pPr>
        <w:pStyle w:val="Heading2"/>
        <w:numPr>
          <w:ilvl w:val="1"/>
          <w:numId w:val="1"/>
        </w:numPr>
        <w:ind w:left="360"/>
        <w:rPr>
          <w:szCs w:val="24"/>
        </w:rPr>
      </w:pPr>
      <w:r>
        <w:rPr>
          <w:szCs w:val="24"/>
        </w:rPr>
        <w:t>Seamless Move / Instant Connection Update</w:t>
      </w:r>
    </w:p>
    <w:p w:rsidR="00476CF2" w:rsidRDefault="00476CF2" w:rsidP="00476CF2">
      <w:pPr>
        <w:rPr>
          <w:sz w:val="24"/>
          <w:szCs w:val="24"/>
        </w:rPr>
      </w:pPr>
      <w:r w:rsidRPr="00476CF2">
        <w:rPr>
          <w:sz w:val="24"/>
          <w:szCs w:val="24"/>
        </w:rPr>
        <w:t>Each EDC filed their plans with the Commission in December 2013.   These are pending further direction by the Commission</w:t>
      </w:r>
      <w:r w:rsidR="002C44A3">
        <w:rPr>
          <w:sz w:val="24"/>
          <w:szCs w:val="24"/>
        </w:rPr>
        <w:t xml:space="preserve">.  </w:t>
      </w:r>
      <w:r w:rsidRPr="00476CF2">
        <w:rPr>
          <w:sz w:val="24"/>
          <w:szCs w:val="24"/>
        </w:rPr>
        <w:t xml:space="preserve">EDEWG will monitor </w:t>
      </w:r>
      <w:r w:rsidR="002C44A3">
        <w:rPr>
          <w:sz w:val="24"/>
          <w:szCs w:val="24"/>
        </w:rPr>
        <w:t>to monitor OCMO/</w:t>
      </w:r>
      <w:r w:rsidR="002C44A3" w:rsidRPr="002C44A3">
        <w:rPr>
          <w:sz w:val="24"/>
          <w:szCs w:val="24"/>
        </w:rPr>
        <w:t xml:space="preserve"> </w:t>
      </w:r>
      <w:r w:rsidR="002C44A3" w:rsidRPr="00476CF2">
        <w:rPr>
          <w:sz w:val="24"/>
          <w:szCs w:val="24"/>
        </w:rPr>
        <w:t>CHARGE</w:t>
      </w:r>
      <w:r w:rsidRPr="00476CF2">
        <w:rPr>
          <w:sz w:val="24"/>
          <w:szCs w:val="24"/>
        </w:rPr>
        <w:t xml:space="preserve"> for further action on this topic.</w:t>
      </w:r>
    </w:p>
    <w:p w:rsidR="002C44A3" w:rsidRDefault="002C44A3" w:rsidP="00476CF2">
      <w:pPr>
        <w:rPr>
          <w:sz w:val="24"/>
          <w:szCs w:val="24"/>
        </w:rPr>
      </w:pPr>
    </w:p>
    <w:p w:rsidR="002C44A3" w:rsidRPr="00476CF2" w:rsidRDefault="002C44A3" w:rsidP="00476CF2">
      <w:pPr>
        <w:rPr>
          <w:sz w:val="24"/>
          <w:szCs w:val="24"/>
        </w:rPr>
      </w:pPr>
      <w:r>
        <w:rPr>
          <w:sz w:val="24"/>
          <w:szCs w:val="24"/>
        </w:rPr>
        <w:t xml:space="preserve">One participant inquired about the status of the EDI 814 Move transaction.   While this transaction was agreed to in part by the EDEWG SM/IC sub-group, it remains in a draft status until ordered upon by the Commission.   Therefore the transaction will not be included into the regional set of EDI implementation guidelines.   The draft is assumed to remain unchanged but parties should not developing based off the draft EDI 814M until further direction is provided by the PUC. </w:t>
      </w:r>
    </w:p>
    <w:p w:rsidR="00476CF2" w:rsidRDefault="00476CF2" w:rsidP="00476CF2"/>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2C44A3" w:rsidRDefault="00476CF2" w:rsidP="002C44A3">
      <w:pPr>
        <w:rPr>
          <w:sz w:val="24"/>
          <w:szCs w:val="24"/>
        </w:rPr>
      </w:pPr>
      <w:r>
        <w:rPr>
          <w:sz w:val="24"/>
          <w:szCs w:val="24"/>
        </w:rPr>
        <w:t xml:space="preserve">Each EDC has filed their plans with the Commission.   Duquesne and PPL filed their plans asking </w:t>
      </w:r>
      <w:r w:rsidRPr="005C254A">
        <w:rPr>
          <w:sz w:val="24"/>
          <w:szCs w:val="24"/>
        </w:rPr>
        <w:t xml:space="preserve">the PUC for approval of their approach as well as cost recovery.   FirstEnergy and PECO filed their plans with cost recovery assuming they must be live by end of May.   EDEWG requested the PUC Staff liaison </w:t>
      </w:r>
      <w:r w:rsidR="005C254A" w:rsidRPr="005C254A">
        <w:rPr>
          <w:sz w:val="24"/>
          <w:szCs w:val="24"/>
        </w:rPr>
        <w:t xml:space="preserve">follow-up with regard to the EDC filings for Account Lookup.  </w:t>
      </w:r>
      <w:r w:rsidR="002C44A3">
        <w:rPr>
          <w:sz w:val="24"/>
          <w:szCs w:val="24"/>
        </w:rPr>
        <w:t>Staff provided feedback on February 14</w:t>
      </w:r>
      <w:r w:rsidR="002C44A3" w:rsidRPr="002C44A3">
        <w:rPr>
          <w:sz w:val="24"/>
          <w:szCs w:val="24"/>
          <w:vertAlign w:val="superscript"/>
        </w:rPr>
        <w:t>th</w:t>
      </w:r>
      <w:r w:rsidR="002C44A3">
        <w:rPr>
          <w:sz w:val="24"/>
          <w:szCs w:val="24"/>
        </w:rPr>
        <w:t xml:space="preserve"> stating OCMO reviews the proposed cost recovery as well as the mechanism and the proposed cost recovery.  There is not hearing scheduled nor is there a timeline for approval.   EDEWG will continue to monitor OCMO/</w:t>
      </w:r>
      <w:r w:rsidR="002C44A3" w:rsidRPr="002C44A3">
        <w:rPr>
          <w:sz w:val="24"/>
          <w:szCs w:val="24"/>
        </w:rPr>
        <w:t xml:space="preserve"> </w:t>
      </w:r>
      <w:r w:rsidR="002C44A3" w:rsidRPr="00476CF2">
        <w:rPr>
          <w:sz w:val="24"/>
          <w:szCs w:val="24"/>
        </w:rPr>
        <w:t>CHARGE for further action on this topic.</w:t>
      </w:r>
    </w:p>
    <w:p w:rsidR="00476CF2" w:rsidRDefault="00476CF2" w:rsidP="00476CF2">
      <w:pPr>
        <w:rPr>
          <w:sz w:val="24"/>
          <w:szCs w:val="24"/>
        </w:rPr>
      </w:pPr>
    </w:p>
    <w:p w:rsidR="005C254A" w:rsidRDefault="005C254A" w:rsidP="00476CF2">
      <w:pPr>
        <w:rPr>
          <w:sz w:val="24"/>
          <w:szCs w:val="24"/>
        </w:rPr>
      </w:pPr>
    </w:p>
    <w:p w:rsidR="005C254A" w:rsidRPr="00476CF2" w:rsidRDefault="005C254A" w:rsidP="00476CF2">
      <w:pPr>
        <w:rPr>
          <w:sz w:val="24"/>
          <w:szCs w:val="24"/>
        </w:rPr>
      </w:pPr>
    </w:p>
    <w:p w:rsidR="002C44A3" w:rsidRDefault="002C44A3" w:rsidP="00572A6B">
      <w:pPr>
        <w:pStyle w:val="Heading2"/>
        <w:numPr>
          <w:ilvl w:val="1"/>
          <w:numId w:val="1"/>
        </w:numPr>
        <w:ind w:left="360"/>
        <w:rPr>
          <w:szCs w:val="24"/>
        </w:rPr>
      </w:pPr>
      <w:r>
        <w:rPr>
          <w:szCs w:val="24"/>
        </w:rPr>
        <w:lastRenderedPageBreak/>
        <w:t>Mid-Cycle Customer Switching</w:t>
      </w:r>
    </w:p>
    <w:p w:rsidR="002C44A3" w:rsidRDefault="001278AF" w:rsidP="002C44A3">
      <w:pPr>
        <w:rPr>
          <w:sz w:val="24"/>
          <w:szCs w:val="24"/>
        </w:rPr>
      </w:pPr>
      <w:r>
        <w:rPr>
          <w:sz w:val="24"/>
          <w:szCs w:val="24"/>
        </w:rPr>
        <w:t>In reference to the Commission order dated February 20</w:t>
      </w:r>
      <w:r w:rsidRPr="001278AF">
        <w:rPr>
          <w:sz w:val="24"/>
          <w:szCs w:val="24"/>
          <w:vertAlign w:val="superscript"/>
        </w:rPr>
        <w:t>th</w:t>
      </w:r>
      <w:r>
        <w:rPr>
          <w:sz w:val="24"/>
          <w:szCs w:val="24"/>
        </w:rPr>
        <w:t xml:space="preserve"> pertaining to Review of Rules, Policies and Consumer Education Measures Regarding Variable Rate Retail Electric Products (M-2014-2406134), PECO requested th</w:t>
      </w:r>
      <w:r w:rsidR="009D214D">
        <w:rPr>
          <w:sz w:val="24"/>
          <w:szCs w:val="24"/>
        </w:rPr>
        <w:t xml:space="preserve">is </w:t>
      </w:r>
      <w:r>
        <w:rPr>
          <w:sz w:val="24"/>
          <w:szCs w:val="24"/>
        </w:rPr>
        <w:t>additional item for EDEWG to discuss relative to mid-cycle customer switching.</w:t>
      </w:r>
    </w:p>
    <w:p w:rsidR="001278AF" w:rsidRDefault="001278AF" w:rsidP="002C44A3">
      <w:pPr>
        <w:rPr>
          <w:sz w:val="24"/>
          <w:szCs w:val="24"/>
        </w:rPr>
      </w:pPr>
    </w:p>
    <w:p w:rsidR="009D214D" w:rsidRDefault="001278AF" w:rsidP="002C44A3">
      <w:pPr>
        <w:rPr>
          <w:sz w:val="24"/>
          <w:szCs w:val="24"/>
        </w:rPr>
      </w:pPr>
      <w:r>
        <w:rPr>
          <w:sz w:val="24"/>
          <w:szCs w:val="24"/>
        </w:rPr>
        <w:t xml:space="preserve">PECO </w:t>
      </w:r>
      <w:r w:rsidR="009D214D">
        <w:rPr>
          <w:sz w:val="24"/>
          <w:szCs w:val="24"/>
        </w:rPr>
        <w:t xml:space="preserve">referenced the section of the order inquiring the EDCs ability to implement a mid-cycle switch and the cost/timing to do so.   The EDEWG leadership has reviewed the order and will be filing comments prior to the </w:t>
      </w:r>
      <w:r w:rsidR="00325035">
        <w:rPr>
          <w:sz w:val="24"/>
          <w:szCs w:val="24"/>
        </w:rPr>
        <w:t>end of the comment period</w:t>
      </w:r>
      <w:bookmarkStart w:id="0" w:name="_GoBack"/>
      <w:bookmarkEnd w:id="0"/>
      <w:r w:rsidR="009D214D">
        <w:rPr>
          <w:sz w:val="24"/>
          <w:szCs w:val="24"/>
        </w:rPr>
        <w:t xml:space="preserve">.   </w:t>
      </w:r>
      <w:r>
        <w:rPr>
          <w:sz w:val="24"/>
          <w:szCs w:val="24"/>
        </w:rPr>
        <w:t xml:space="preserve">  </w:t>
      </w:r>
      <w:r w:rsidR="009D214D">
        <w:rPr>
          <w:sz w:val="24"/>
          <w:szCs w:val="24"/>
        </w:rPr>
        <w:t xml:space="preserve">A few points Leadership is </w:t>
      </w:r>
      <w:r w:rsidR="00395681">
        <w:rPr>
          <w:sz w:val="24"/>
          <w:szCs w:val="24"/>
        </w:rPr>
        <w:t>discussing</w:t>
      </w:r>
      <w:r w:rsidR="009D214D">
        <w:rPr>
          <w:sz w:val="24"/>
          <w:szCs w:val="24"/>
        </w:rPr>
        <w:t xml:space="preserve"> for </w:t>
      </w:r>
      <w:r w:rsidR="00395681">
        <w:rPr>
          <w:sz w:val="24"/>
          <w:szCs w:val="24"/>
        </w:rPr>
        <w:t xml:space="preserve">inclusion into </w:t>
      </w:r>
      <w:r w:rsidR="009D214D">
        <w:rPr>
          <w:sz w:val="24"/>
          <w:szCs w:val="24"/>
        </w:rPr>
        <w:t>comment, not an exhaustive or final list…</w:t>
      </w:r>
    </w:p>
    <w:p w:rsidR="009D214D" w:rsidRDefault="009D214D" w:rsidP="002C44A3">
      <w:pPr>
        <w:rPr>
          <w:sz w:val="24"/>
          <w:szCs w:val="24"/>
        </w:rPr>
      </w:pPr>
      <w:r>
        <w:rPr>
          <w:sz w:val="24"/>
          <w:szCs w:val="24"/>
        </w:rPr>
        <w:tab/>
      </w:r>
      <w:r w:rsidR="00395681">
        <w:rPr>
          <w:sz w:val="24"/>
          <w:szCs w:val="24"/>
        </w:rPr>
        <w:t xml:space="preserve">Consider leverage </w:t>
      </w:r>
      <w:r>
        <w:rPr>
          <w:sz w:val="24"/>
          <w:szCs w:val="24"/>
        </w:rPr>
        <w:t>EDEWG</w:t>
      </w:r>
      <w:r w:rsidR="00395681">
        <w:rPr>
          <w:sz w:val="24"/>
          <w:szCs w:val="24"/>
        </w:rPr>
        <w:t xml:space="preserve">’s </w:t>
      </w:r>
      <w:r>
        <w:rPr>
          <w:sz w:val="24"/>
          <w:szCs w:val="24"/>
        </w:rPr>
        <w:t>experience in defining new functionality</w:t>
      </w:r>
    </w:p>
    <w:p w:rsidR="009D214D" w:rsidRDefault="00395681" w:rsidP="009D214D">
      <w:pPr>
        <w:ind w:firstLine="720"/>
        <w:rPr>
          <w:sz w:val="24"/>
          <w:szCs w:val="24"/>
        </w:rPr>
      </w:pPr>
      <w:r>
        <w:rPr>
          <w:sz w:val="24"/>
          <w:szCs w:val="24"/>
        </w:rPr>
        <w:t>New</w:t>
      </w:r>
      <w:r w:rsidR="009D214D">
        <w:rPr>
          <w:sz w:val="24"/>
          <w:szCs w:val="24"/>
        </w:rPr>
        <w:t xml:space="preserve"> functionality </w:t>
      </w:r>
      <w:r>
        <w:rPr>
          <w:sz w:val="24"/>
          <w:szCs w:val="24"/>
        </w:rPr>
        <w:t xml:space="preserve">requires definition of </w:t>
      </w:r>
      <w:r w:rsidR="009D214D">
        <w:rPr>
          <w:sz w:val="24"/>
          <w:szCs w:val="24"/>
        </w:rPr>
        <w:t xml:space="preserve">business rules </w:t>
      </w:r>
      <w:r>
        <w:rPr>
          <w:sz w:val="24"/>
          <w:szCs w:val="24"/>
        </w:rPr>
        <w:t>&amp; process</w:t>
      </w:r>
    </w:p>
    <w:p w:rsidR="009D214D" w:rsidRDefault="009D214D" w:rsidP="002C44A3">
      <w:pPr>
        <w:rPr>
          <w:sz w:val="24"/>
          <w:szCs w:val="24"/>
        </w:rPr>
      </w:pPr>
      <w:r>
        <w:rPr>
          <w:sz w:val="24"/>
          <w:szCs w:val="24"/>
        </w:rPr>
        <w:tab/>
      </w:r>
      <w:r w:rsidR="00395681">
        <w:rPr>
          <w:sz w:val="24"/>
          <w:szCs w:val="24"/>
        </w:rPr>
        <w:t xml:space="preserve">Potential impacts to existing EDI transaction sets and/or operational processes </w:t>
      </w:r>
    </w:p>
    <w:p w:rsidR="001278AF" w:rsidRDefault="009D214D" w:rsidP="002C44A3">
      <w:pPr>
        <w:rPr>
          <w:sz w:val="24"/>
          <w:szCs w:val="24"/>
        </w:rPr>
      </w:pPr>
      <w:r>
        <w:rPr>
          <w:sz w:val="24"/>
          <w:szCs w:val="24"/>
        </w:rPr>
        <w:tab/>
        <w:t>Uniformity of operational process and technical standards</w:t>
      </w:r>
      <w:r w:rsidR="00395681">
        <w:rPr>
          <w:sz w:val="24"/>
          <w:szCs w:val="24"/>
        </w:rPr>
        <w:t xml:space="preserve"> during EDC implementation</w:t>
      </w:r>
    </w:p>
    <w:p w:rsidR="009D214D" w:rsidRDefault="009D214D" w:rsidP="002C44A3">
      <w:pPr>
        <w:rPr>
          <w:sz w:val="24"/>
          <w:szCs w:val="24"/>
        </w:rPr>
      </w:pPr>
      <w:r>
        <w:rPr>
          <w:sz w:val="24"/>
          <w:szCs w:val="24"/>
        </w:rPr>
        <w:tab/>
      </w:r>
      <w:r w:rsidR="00395681">
        <w:rPr>
          <w:sz w:val="24"/>
          <w:szCs w:val="24"/>
        </w:rPr>
        <w:t xml:space="preserve">EDCs </w:t>
      </w:r>
      <w:r>
        <w:rPr>
          <w:sz w:val="24"/>
          <w:szCs w:val="24"/>
        </w:rPr>
        <w:t>AMI capabilities to support mid-cycle switch</w:t>
      </w:r>
    </w:p>
    <w:p w:rsidR="009D214D" w:rsidRDefault="009D214D" w:rsidP="002C44A3">
      <w:pPr>
        <w:rPr>
          <w:sz w:val="24"/>
          <w:szCs w:val="24"/>
        </w:rPr>
      </w:pPr>
    </w:p>
    <w:p w:rsidR="009D214D" w:rsidRDefault="00395681" w:rsidP="002C44A3">
      <w:pPr>
        <w:rPr>
          <w:sz w:val="24"/>
          <w:szCs w:val="24"/>
        </w:rPr>
      </w:pPr>
      <w:r>
        <w:rPr>
          <w:sz w:val="24"/>
          <w:szCs w:val="24"/>
        </w:rPr>
        <w:t>Leadership respectfully requests all EDEWG participants review the order sent to the CHARGE distribution on March 4</w:t>
      </w:r>
      <w:r w:rsidRPr="00395681">
        <w:rPr>
          <w:sz w:val="24"/>
          <w:szCs w:val="24"/>
          <w:vertAlign w:val="superscript"/>
        </w:rPr>
        <w:t>th</w:t>
      </w:r>
      <w:r>
        <w:rPr>
          <w:sz w:val="24"/>
          <w:szCs w:val="24"/>
        </w:rPr>
        <w:t xml:space="preserve"> and forwarded to the EDEWG list server on March 6</w:t>
      </w:r>
      <w:r w:rsidRPr="00395681">
        <w:rPr>
          <w:sz w:val="24"/>
          <w:szCs w:val="24"/>
          <w:vertAlign w:val="superscript"/>
        </w:rPr>
        <w:t>th</w:t>
      </w:r>
      <w:r>
        <w:rPr>
          <w:sz w:val="24"/>
          <w:szCs w:val="24"/>
        </w:rPr>
        <w:t>.    Parties are encouraged to consider EDEWG’s in</w:t>
      </w:r>
      <w:r w:rsidR="007526E2">
        <w:rPr>
          <w:sz w:val="24"/>
          <w:szCs w:val="24"/>
        </w:rPr>
        <w:t xml:space="preserve">volvement as the leading collaborative to assist Pennsylvania in moving forward with </w:t>
      </w:r>
      <w:r w:rsidR="00003031">
        <w:rPr>
          <w:sz w:val="24"/>
          <w:szCs w:val="24"/>
        </w:rPr>
        <w:t>implementing various marketplace enhancements and improvements.</w:t>
      </w:r>
    </w:p>
    <w:p w:rsidR="00003031" w:rsidRPr="002C44A3" w:rsidRDefault="00003031" w:rsidP="002C44A3">
      <w:pPr>
        <w:rPr>
          <w:sz w:val="24"/>
          <w:szCs w:val="24"/>
        </w:rPr>
      </w:pPr>
    </w:p>
    <w:p w:rsidR="002C44A3" w:rsidRPr="002C44A3" w:rsidRDefault="002C44A3" w:rsidP="002C44A3">
      <w:pPr>
        <w:rPr>
          <w:sz w:val="24"/>
          <w:szCs w:val="24"/>
        </w:rPr>
      </w:pPr>
    </w:p>
    <w:p w:rsidR="002129E2" w:rsidRDefault="002129E2" w:rsidP="00572A6B">
      <w:pPr>
        <w:pStyle w:val="Heading2"/>
        <w:numPr>
          <w:ilvl w:val="1"/>
          <w:numId w:val="1"/>
        </w:numPr>
        <w:ind w:left="360"/>
        <w:rPr>
          <w:szCs w:val="24"/>
        </w:rPr>
      </w:pPr>
      <w:r>
        <w:rPr>
          <w:szCs w:val="24"/>
        </w:rPr>
        <w:t>New Business</w:t>
      </w:r>
    </w:p>
    <w:p w:rsidR="001153CA" w:rsidRDefault="005C254A" w:rsidP="00F1305D">
      <w:pPr>
        <w:pStyle w:val="Heading2"/>
        <w:rPr>
          <w:b w:val="0"/>
          <w:szCs w:val="24"/>
        </w:rPr>
      </w:pPr>
      <w:r>
        <w:rPr>
          <w:b w:val="0"/>
          <w:szCs w:val="24"/>
        </w:rPr>
        <w:t xml:space="preserve">LaMont West (DQE) </w:t>
      </w:r>
      <w:r w:rsidR="002C44A3">
        <w:rPr>
          <w:b w:val="0"/>
          <w:szCs w:val="24"/>
        </w:rPr>
        <w:t xml:space="preserve">reminded EDEWG </w:t>
      </w:r>
      <w:r w:rsidR="001278AF">
        <w:rPr>
          <w:b w:val="0"/>
          <w:szCs w:val="24"/>
        </w:rPr>
        <w:t>that Duquesne Light will be hosting their Supplier Conference in Pittsburgh, PA at the Marriott City Center hotel.   Parties interested in attending may still register by contacting Duquesne Light supplier support.   The group rate may longer be intact at the Marriot but those interested should still ask during registration when contacting the hotel.</w:t>
      </w:r>
    </w:p>
    <w:p w:rsidR="00F1305D" w:rsidRDefault="00F1305D" w:rsidP="00F1305D"/>
    <w:p w:rsidR="00DE7FD8" w:rsidRDefault="001278AF" w:rsidP="00F1305D">
      <w:pPr>
        <w:rPr>
          <w:sz w:val="24"/>
          <w:szCs w:val="24"/>
        </w:rPr>
      </w:pPr>
      <w:r>
        <w:rPr>
          <w:sz w:val="24"/>
          <w:szCs w:val="24"/>
        </w:rPr>
        <w:t>UGI Utilities</w:t>
      </w:r>
      <w:r w:rsidR="00DE7FD8">
        <w:rPr>
          <w:sz w:val="24"/>
          <w:szCs w:val="24"/>
        </w:rPr>
        <w:t xml:space="preserve"> announced the</w:t>
      </w:r>
      <w:r>
        <w:rPr>
          <w:sz w:val="24"/>
          <w:szCs w:val="24"/>
        </w:rPr>
        <w:t>y</w:t>
      </w:r>
      <w:r w:rsidR="00DE7FD8">
        <w:rPr>
          <w:sz w:val="24"/>
          <w:szCs w:val="24"/>
        </w:rPr>
        <w:t xml:space="preserve"> </w:t>
      </w:r>
      <w:r>
        <w:rPr>
          <w:sz w:val="24"/>
          <w:szCs w:val="24"/>
        </w:rPr>
        <w:t>implemented</w:t>
      </w:r>
      <w:r w:rsidR="00DE7FD8">
        <w:rPr>
          <w:sz w:val="24"/>
          <w:szCs w:val="24"/>
        </w:rPr>
        <w:t xml:space="preserve"> CC #11</w:t>
      </w:r>
      <w:r>
        <w:rPr>
          <w:sz w:val="24"/>
          <w:szCs w:val="24"/>
        </w:rPr>
        <w:t>4</w:t>
      </w:r>
      <w:r w:rsidR="00DE7FD8">
        <w:rPr>
          <w:sz w:val="24"/>
          <w:szCs w:val="24"/>
        </w:rPr>
        <w:t xml:space="preserve"> </w:t>
      </w:r>
      <w:r>
        <w:rPr>
          <w:sz w:val="24"/>
          <w:szCs w:val="24"/>
        </w:rPr>
        <w:t>on February 20</w:t>
      </w:r>
      <w:r w:rsidRPr="001278AF">
        <w:rPr>
          <w:sz w:val="24"/>
          <w:szCs w:val="24"/>
          <w:vertAlign w:val="superscript"/>
        </w:rPr>
        <w:t>th</w:t>
      </w:r>
      <w:r>
        <w:rPr>
          <w:sz w:val="24"/>
          <w:szCs w:val="24"/>
        </w:rPr>
        <w:t>, 2014</w:t>
      </w:r>
      <w:r w:rsidR="00DE7FD8">
        <w:rPr>
          <w:sz w:val="24"/>
          <w:szCs w:val="24"/>
        </w:rPr>
        <w:t>.</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1278AF">
        <w:rPr>
          <w:sz w:val="24"/>
          <w:szCs w:val="24"/>
        </w:rPr>
        <w:t>April 3</w:t>
      </w:r>
      <w:r w:rsidR="001278AF" w:rsidRPr="001278AF">
        <w:rPr>
          <w:sz w:val="24"/>
          <w:szCs w:val="24"/>
          <w:vertAlign w:val="superscript"/>
        </w:rPr>
        <w:t>rd</w:t>
      </w:r>
      <w:r w:rsidR="00952A80" w:rsidRPr="001D0594">
        <w:rPr>
          <w:sz w:val="24"/>
          <w:szCs w:val="24"/>
        </w:rPr>
        <w:t>,</w:t>
      </w:r>
      <w:r w:rsidR="00B85FC0" w:rsidRPr="001D0594">
        <w:rPr>
          <w:sz w:val="24"/>
          <w:szCs w:val="24"/>
        </w:rPr>
        <w:t xml:space="preserve"> </w:t>
      </w:r>
      <w:r w:rsidR="0020526C" w:rsidRPr="001D0594">
        <w:rPr>
          <w:sz w:val="24"/>
          <w:szCs w:val="24"/>
        </w:rPr>
        <w:t>201</w:t>
      </w:r>
      <w:r w:rsidR="00F63B64">
        <w:rPr>
          <w:sz w:val="24"/>
          <w:szCs w:val="24"/>
        </w:rPr>
        <w:t>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1"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sidR="004640D5">
        <w:rPr>
          <w:sz w:val="24"/>
          <w:szCs w:val="24"/>
        </w:rPr>
        <w:t xml:space="preserve">Friday, </w:t>
      </w:r>
      <w:r w:rsidR="001278AF">
        <w:rPr>
          <w:sz w:val="24"/>
          <w:szCs w:val="24"/>
        </w:rPr>
        <w:t>March 28</w:t>
      </w:r>
      <w:r w:rsidR="004640D5" w:rsidRPr="004640D5">
        <w:rPr>
          <w:sz w:val="24"/>
          <w:szCs w:val="24"/>
          <w:vertAlign w:val="superscript"/>
        </w:rPr>
        <w:t>th</w:t>
      </w:r>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41" w:rsidRDefault="00975941">
      <w:r>
        <w:separator/>
      </w:r>
    </w:p>
  </w:endnote>
  <w:endnote w:type="continuationSeparator" w:id="0">
    <w:p w:rsidR="00975941" w:rsidRDefault="009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325035">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41" w:rsidRDefault="00975941">
      <w:r>
        <w:separator/>
      </w:r>
    </w:p>
  </w:footnote>
  <w:footnote w:type="continuationSeparator" w:id="0">
    <w:p w:rsidR="00975941" w:rsidRDefault="00975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55A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7781"/>
    <w:rsid w:val="003E287B"/>
    <w:rsid w:val="003E3D40"/>
    <w:rsid w:val="003E519B"/>
    <w:rsid w:val="003E5932"/>
    <w:rsid w:val="003E5FC3"/>
    <w:rsid w:val="003E7D3F"/>
    <w:rsid w:val="003F1183"/>
    <w:rsid w:val="003F1509"/>
    <w:rsid w:val="003F1A6D"/>
    <w:rsid w:val="003F2470"/>
    <w:rsid w:val="003F2B09"/>
    <w:rsid w:val="003F3E36"/>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5BF"/>
    <w:rsid w:val="007A3016"/>
    <w:rsid w:val="007A39BB"/>
    <w:rsid w:val="007A55A4"/>
    <w:rsid w:val="007B264A"/>
    <w:rsid w:val="007B27BB"/>
    <w:rsid w:val="007C158A"/>
    <w:rsid w:val="007C1816"/>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ndon.siegel@intelometr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p.psc.state.md.us/Intranet/CaseNum/NewIndex3_VOpenFile.cfm?filepath=\\Coldfusion\Edistandards\\Implementation%20Guides\PA-NJ-MD-DE_EDIGuidelines_REDLINE_20140130.zi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A1BB-8B6E-4685-99B2-69CC0DDF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7245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2014-03-06T19:28:00Z</dcterms:created>
  <dcterms:modified xsi:type="dcterms:W3CDTF">2014-03-07T16:14:00Z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