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2C1214">
        <w:rPr>
          <w:sz w:val="24"/>
        </w:rPr>
        <w:t>8</w:t>
      </w:r>
      <w:r w:rsidR="006D0C89">
        <w:rPr>
          <w:sz w:val="24"/>
        </w:rPr>
        <w:t>/</w:t>
      </w:r>
      <w:r w:rsidR="00326AB1">
        <w:rPr>
          <w:sz w:val="24"/>
        </w:rPr>
        <w:t>4</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6D708E">
        <w:rPr>
          <w:sz w:val="24"/>
        </w:rPr>
        <w:t xml:space="preserve"> </w:t>
      </w:r>
      <w:r w:rsidR="00E66538">
        <w:rPr>
          <w:sz w:val="24"/>
        </w:rPr>
        <w:t xml:space="preserve">Duquesne Light, </w:t>
      </w:r>
      <w:r w:rsidR="00617963" w:rsidRPr="000A7CCC">
        <w:rPr>
          <w:sz w:val="24"/>
        </w:rPr>
        <w:t>First Energy (</w:t>
      </w:r>
      <w:proofErr w:type="spellStart"/>
      <w:r w:rsidR="00617963" w:rsidRPr="000A7CCC">
        <w:rPr>
          <w:sz w:val="24"/>
        </w:rPr>
        <w:t>MetEd</w:t>
      </w:r>
      <w:proofErr w:type="spellEnd"/>
      <w:r w:rsidR="00617963" w:rsidRPr="000A7CCC">
        <w:rPr>
          <w:sz w:val="24"/>
        </w:rPr>
        <w:t xml:space="preserve">, Penelec, </w:t>
      </w:r>
      <w:r w:rsidR="00E46860" w:rsidRPr="000A7CCC">
        <w:rPr>
          <w:sz w:val="24"/>
        </w:rPr>
        <w:t>Penn Power</w:t>
      </w:r>
      <w:r w:rsidR="00741B6D">
        <w:rPr>
          <w:sz w:val="24"/>
        </w:rPr>
        <w:t xml:space="preserve"> &amp; West Penn Power</w:t>
      </w:r>
      <w:r w:rsidR="00EA31AA">
        <w:rPr>
          <w:sz w:val="24"/>
        </w:rPr>
        <w:t xml:space="preserve">), </w:t>
      </w:r>
      <w:r w:rsidR="00741B6D">
        <w:rPr>
          <w:sz w:val="24"/>
        </w:rPr>
        <w:t xml:space="preserve">PECO,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EA31AA">
        <w:rPr>
          <w:sz w:val="24"/>
        </w:rPr>
        <w:t>, and UGI Utilities</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r w:rsidR="00741B6D">
        <w:rPr>
          <w:sz w:val="24"/>
        </w:rPr>
        <w:t>Ista</w:t>
      </w:r>
      <w:r w:rsidR="00D934C2" w:rsidRPr="000A7CCC">
        <w:rPr>
          <w:sz w:val="24"/>
        </w:rPr>
        <w:t xml:space="preserve">, </w:t>
      </w:r>
      <w:r w:rsidR="00EA31AA">
        <w:rPr>
          <w:sz w:val="24"/>
        </w:rPr>
        <w:t xml:space="preserve">Constellation New Energy, </w:t>
      </w:r>
      <w:r w:rsidR="00B824D7">
        <w:rPr>
          <w:sz w:val="24"/>
        </w:rPr>
        <w:t>UGI Energy Serv</w:t>
      </w:r>
      <w:r w:rsidR="00DF5FF4">
        <w:rPr>
          <w:sz w:val="24"/>
        </w:rPr>
        <w:t xml:space="preserve">ices, </w:t>
      </w:r>
      <w:r w:rsidR="00B824D7">
        <w:rPr>
          <w:sz w:val="24"/>
        </w:rPr>
        <w:t>Ene</w:t>
      </w:r>
      <w:r w:rsidR="00D934C2" w:rsidRPr="000A7CCC">
        <w:rPr>
          <w:sz w:val="24"/>
        </w:rPr>
        <w:t xml:space="preserve">rgy Services Group, </w:t>
      </w:r>
      <w:r w:rsidR="00705F53">
        <w:rPr>
          <w:sz w:val="24"/>
        </w:rPr>
        <w:t>PPL Solutions, EC InfoSystems,</w:t>
      </w:r>
      <w:r w:rsidR="004E0B26">
        <w:rPr>
          <w:sz w:val="24"/>
        </w:rPr>
        <w:t xml:space="preserve"> </w:t>
      </w:r>
      <w:r w:rsidR="00F82374">
        <w:rPr>
          <w:sz w:val="24"/>
        </w:rPr>
        <w:t xml:space="preserve">GDF Suez, </w:t>
      </w:r>
      <w:r w:rsidR="00DD2044">
        <w:rPr>
          <w:sz w:val="24"/>
        </w:rPr>
        <w:t>Blue</w:t>
      </w:r>
      <w:r w:rsidR="00F82374">
        <w:rPr>
          <w:sz w:val="24"/>
        </w:rPr>
        <w:t>Star Energy</w:t>
      </w:r>
      <w:r w:rsidR="00DF5FF4">
        <w:rPr>
          <w:sz w:val="24"/>
        </w:rPr>
        <w:t>, Dominion Retail, First Energy Solutions</w:t>
      </w:r>
      <w:r w:rsidR="00D92AA4">
        <w:rPr>
          <w:sz w:val="24"/>
        </w:rPr>
        <w:t>, Direct Energy,</w:t>
      </w:r>
      <w:r w:rsidR="00EA31AA">
        <w:rPr>
          <w:sz w:val="24"/>
        </w:rPr>
        <w:t xml:space="preserve"> </w:t>
      </w:r>
      <w:proofErr w:type="spellStart"/>
      <w:r w:rsidR="00326AB1">
        <w:rPr>
          <w:sz w:val="24"/>
        </w:rPr>
        <w:t>TriEagle</w:t>
      </w:r>
      <w:proofErr w:type="spellEnd"/>
      <w:r w:rsidR="00D92AA4">
        <w:rPr>
          <w:sz w:val="24"/>
        </w:rPr>
        <w:t xml:space="preserve">, </w:t>
      </w:r>
      <w:proofErr w:type="spellStart"/>
      <w:r w:rsidR="00D92AA4">
        <w:rPr>
          <w:sz w:val="24"/>
        </w:rPr>
        <w:t>Integrys</w:t>
      </w:r>
      <w:proofErr w:type="spellEnd"/>
      <w:r w:rsidR="00D92AA4">
        <w:rPr>
          <w:sz w:val="24"/>
        </w:rPr>
        <w:t>, and Stream Energy</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D92AA4" w:rsidRPr="00D92AA4" w:rsidRDefault="00D92AA4" w:rsidP="00D92AA4">
      <w:pPr>
        <w:pStyle w:val="ListParagraph"/>
        <w:numPr>
          <w:ilvl w:val="0"/>
          <w:numId w:val="9"/>
        </w:numPr>
        <w:rPr>
          <w:sz w:val="24"/>
          <w:szCs w:val="24"/>
        </w:rPr>
      </w:pPr>
      <w:r w:rsidRPr="00D92AA4">
        <w:rPr>
          <w:sz w:val="24"/>
          <w:szCs w:val="24"/>
        </w:rPr>
        <w:t>Introductions &amp; Roll Call</w:t>
      </w:r>
    </w:p>
    <w:p w:rsidR="00D92AA4" w:rsidRPr="00D92AA4" w:rsidRDefault="00D92AA4" w:rsidP="00D92AA4">
      <w:pPr>
        <w:pStyle w:val="ListParagraph"/>
        <w:numPr>
          <w:ilvl w:val="0"/>
          <w:numId w:val="9"/>
        </w:numPr>
        <w:rPr>
          <w:sz w:val="24"/>
          <w:szCs w:val="24"/>
        </w:rPr>
      </w:pPr>
      <w:r w:rsidRPr="00D92AA4">
        <w:rPr>
          <w:sz w:val="24"/>
          <w:szCs w:val="24"/>
        </w:rPr>
        <w:t xml:space="preserve">Approve </w:t>
      </w:r>
      <w:r w:rsidRPr="00D92AA4">
        <w:rPr>
          <w:color w:val="000000"/>
          <w:sz w:val="24"/>
          <w:szCs w:val="24"/>
        </w:rPr>
        <w:t>July</w:t>
      </w:r>
      <w:r w:rsidRPr="00D92AA4">
        <w:rPr>
          <w:sz w:val="24"/>
          <w:szCs w:val="24"/>
        </w:rPr>
        <w:t xml:space="preserve"> Meeting Minutes</w:t>
      </w:r>
    </w:p>
    <w:p w:rsidR="00D92AA4" w:rsidRPr="00D92AA4" w:rsidRDefault="00D92AA4" w:rsidP="00D92AA4">
      <w:pPr>
        <w:pStyle w:val="ListParagraph"/>
        <w:numPr>
          <w:ilvl w:val="0"/>
          <w:numId w:val="9"/>
        </w:numPr>
        <w:rPr>
          <w:sz w:val="24"/>
          <w:szCs w:val="24"/>
        </w:rPr>
      </w:pPr>
      <w:r w:rsidRPr="00D92AA4">
        <w:rPr>
          <w:sz w:val="24"/>
          <w:szCs w:val="24"/>
        </w:rPr>
        <w:t xml:space="preserve">EDI Change Control – </w:t>
      </w:r>
      <w:r w:rsidRPr="00D92AA4">
        <w:rPr>
          <w:color w:val="000000"/>
          <w:sz w:val="24"/>
          <w:szCs w:val="24"/>
        </w:rPr>
        <w:t>CC #079 – EGS Tax Calculation Requirements to PA Notes in 810LDC</w:t>
      </w:r>
    </w:p>
    <w:p w:rsidR="00D92AA4" w:rsidRPr="00D92AA4" w:rsidRDefault="00D92AA4" w:rsidP="00D92AA4">
      <w:pPr>
        <w:pStyle w:val="ListParagraph"/>
        <w:numPr>
          <w:ilvl w:val="0"/>
          <w:numId w:val="9"/>
        </w:numPr>
        <w:rPr>
          <w:color w:val="000000"/>
          <w:sz w:val="24"/>
          <w:szCs w:val="24"/>
        </w:rPr>
      </w:pPr>
      <w:r w:rsidRPr="00D92AA4">
        <w:rPr>
          <w:color w:val="000000"/>
          <w:sz w:val="24"/>
          <w:szCs w:val="24"/>
        </w:rPr>
        <w:t xml:space="preserve">Retail Markets Investigation – </w:t>
      </w:r>
      <w:r>
        <w:rPr>
          <w:color w:val="000000"/>
          <w:sz w:val="24"/>
          <w:szCs w:val="24"/>
        </w:rPr>
        <w:t xml:space="preserve">8/10 </w:t>
      </w:r>
      <w:r w:rsidRPr="00D92AA4">
        <w:rPr>
          <w:color w:val="000000"/>
          <w:sz w:val="24"/>
          <w:szCs w:val="24"/>
        </w:rPr>
        <w:t>Technical Conf</w:t>
      </w:r>
      <w:r>
        <w:rPr>
          <w:color w:val="000000"/>
          <w:sz w:val="24"/>
          <w:szCs w:val="24"/>
        </w:rPr>
        <w:t>erence</w:t>
      </w:r>
    </w:p>
    <w:p w:rsidR="00D92AA4" w:rsidRPr="00D92AA4" w:rsidRDefault="00D92AA4" w:rsidP="00D92AA4">
      <w:pPr>
        <w:pStyle w:val="ListParagraph"/>
        <w:numPr>
          <w:ilvl w:val="0"/>
          <w:numId w:val="9"/>
        </w:numPr>
        <w:rPr>
          <w:color w:val="000000"/>
          <w:sz w:val="24"/>
          <w:szCs w:val="24"/>
        </w:rPr>
      </w:pPr>
      <w:r w:rsidRPr="00D92AA4">
        <w:rPr>
          <w:color w:val="000000"/>
          <w:sz w:val="24"/>
          <w:szCs w:val="24"/>
        </w:rPr>
        <w:t>Meter Data Access/Smart Meter PA – Sub-group update</w:t>
      </w:r>
    </w:p>
    <w:p w:rsidR="00D92AA4" w:rsidRPr="00D92AA4" w:rsidRDefault="00D92AA4" w:rsidP="00D92AA4">
      <w:pPr>
        <w:pStyle w:val="ListParagraph"/>
        <w:numPr>
          <w:ilvl w:val="0"/>
          <w:numId w:val="9"/>
        </w:numPr>
        <w:rPr>
          <w:sz w:val="24"/>
          <w:szCs w:val="24"/>
        </w:rPr>
      </w:pPr>
      <w:r w:rsidRPr="00D92AA4">
        <w:rPr>
          <w:sz w:val="24"/>
          <w:szCs w:val="24"/>
        </w:rPr>
        <w:t>New Business</w:t>
      </w:r>
    </w:p>
    <w:p w:rsidR="00D92AA4" w:rsidRPr="00D92AA4" w:rsidRDefault="00D92AA4" w:rsidP="00D92AA4">
      <w:pPr>
        <w:pStyle w:val="ListParagraph"/>
        <w:numPr>
          <w:ilvl w:val="0"/>
          <w:numId w:val="9"/>
        </w:numPr>
        <w:rPr>
          <w:sz w:val="24"/>
          <w:szCs w:val="24"/>
        </w:rPr>
      </w:pPr>
      <w:r w:rsidRPr="00D92AA4">
        <w:rPr>
          <w:sz w:val="24"/>
          <w:szCs w:val="24"/>
        </w:rPr>
        <w:t>Next Meeting</w:t>
      </w:r>
    </w:p>
    <w:p w:rsidR="00CD42BB" w:rsidRPr="002B290F" w:rsidRDefault="0061069E" w:rsidP="00A53831">
      <w:pPr>
        <w:autoSpaceDE w:val="0"/>
        <w:autoSpaceDN w:val="0"/>
        <w:adjustRightInd w:val="0"/>
        <w:rPr>
          <w:b/>
          <w:sz w:val="24"/>
          <w:szCs w:val="24"/>
          <w:u w:val="single"/>
        </w:rPr>
      </w:pPr>
      <w:r w:rsidRPr="002B290F">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080C8C"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r w:rsidR="002B290F">
        <w:rPr>
          <w:sz w:val="24"/>
          <w:szCs w:val="24"/>
        </w:rPr>
        <w:t>I</w:t>
      </w:r>
      <w:r w:rsidR="00080C8C">
        <w:rPr>
          <w:sz w:val="24"/>
          <w:szCs w:val="24"/>
        </w:rPr>
        <w:t>sta</w:t>
      </w:r>
      <w:r w:rsidR="008B2CD1">
        <w:rPr>
          <w:sz w:val="24"/>
          <w:szCs w:val="24"/>
        </w:rPr>
        <w:t xml:space="preserve">, </w:t>
      </w:r>
      <w:r>
        <w:rPr>
          <w:sz w:val="24"/>
          <w:szCs w:val="24"/>
        </w:rPr>
        <w:t>Secretary</w:t>
      </w:r>
      <w:r w:rsidR="002B290F">
        <w:rPr>
          <w:sz w:val="24"/>
          <w:szCs w:val="24"/>
        </w:rPr>
        <w:t xml:space="preserve"> &amp; EDI Change Control Manager</w:t>
      </w:r>
      <w:r w:rsidR="008B2CD1">
        <w:rPr>
          <w:sz w:val="24"/>
          <w:szCs w:val="24"/>
        </w:rPr>
        <w:t xml:space="preserve">) </w:t>
      </w:r>
      <w:r w:rsidR="00F140F0">
        <w:rPr>
          <w:sz w:val="24"/>
          <w:szCs w:val="24"/>
        </w:rPr>
        <w:t xml:space="preserve">commenced roll </w:t>
      </w:r>
      <w:r w:rsidR="00326AB1">
        <w:rPr>
          <w:sz w:val="24"/>
          <w:szCs w:val="24"/>
        </w:rPr>
        <w:t xml:space="preserve">call and facilitated the meeting.  </w:t>
      </w:r>
      <w:r w:rsidR="00B169AD" w:rsidRPr="006D708E">
        <w:rPr>
          <w:color w:val="000000" w:themeColor="text1"/>
          <w:sz w:val="24"/>
          <w:szCs w:val="24"/>
        </w:rPr>
        <w:t xml:space="preserve">Other </w:t>
      </w:r>
      <w:r w:rsidR="00A57579">
        <w:rPr>
          <w:sz w:val="24"/>
          <w:szCs w:val="24"/>
        </w:rPr>
        <w:t xml:space="preserve">EDEWG leadership </w:t>
      </w:r>
      <w:r w:rsidR="00550F0A">
        <w:rPr>
          <w:sz w:val="24"/>
          <w:szCs w:val="24"/>
        </w:rPr>
        <w:t>present:</w:t>
      </w:r>
      <w:r w:rsidR="00A57579">
        <w:rPr>
          <w:sz w:val="24"/>
          <w:szCs w:val="24"/>
        </w:rPr>
        <w:t xml:space="preserve"> Sue Scheet</w:t>
      </w:r>
      <w:r w:rsidR="00F82374">
        <w:rPr>
          <w:sz w:val="24"/>
          <w:szCs w:val="24"/>
        </w:rPr>
        <w:t xml:space="preserve">z (PPLEU, </w:t>
      </w:r>
      <w:r w:rsidR="002B290F">
        <w:rPr>
          <w:sz w:val="24"/>
          <w:szCs w:val="24"/>
        </w:rPr>
        <w:t>Utility Co-chair</w:t>
      </w:r>
      <w:r w:rsidR="00F82374">
        <w:rPr>
          <w:sz w:val="24"/>
          <w:szCs w:val="24"/>
        </w:rPr>
        <w:t>)</w:t>
      </w:r>
      <w:r w:rsidR="00326AB1">
        <w:rPr>
          <w:sz w:val="24"/>
          <w:szCs w:val="24"/>
        </w:rPr>
        <w:t xml:space="preserve"> and Matt Sigg (Constellation New Energy, Supplier Co-Chair)</w:t>
      </w:r>
    </w:p>
    <w:p w:rsidR="00EA31AA" w:rsidRDefault="00EA31AA" w:rsidP="00CD42BB">
      <w:pPr>
        <w:autoSpaceDE w:val="0"/>
        <w:autoSpaceDN w:val="0"/>
        <w:adjustRightInd w:val="0"/>
        <w:rPr>
          <w:sz w:val="24"/>
          <w:szCs w:val="24"/>
        </w:rPr>
      </w:pPr>
    </w:p>
    <w:p w:rsidR="00B05912" w:rsidRDefault="00B05912"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D92AA4" w:rsidP="00453252">
      <w:pPr>
        <w:pStyle w:val="Heading2"/>
        <w:rPr>
          <w:b w:val="0"/>
          <w:color w:val="000000"/>
          <w:szCs w:val="24"/>
        </w:rPr>
      </w:pPr>
      <w:r>
        <w:rPr>
          <w:b w:val="0"/>
          <w:color w:val="000000"/>
          <w:szCs w:val="24"/>
        </w:rPr>
        <w:t>The July</w:t>
      </w:r>
      <w:r w:rsidR="00326AB1">
        <w:rPr>
          <w:b w:val="0"/>
          <w:color w:val="000000"/>
          <w:szCs w:val="24"/>
        </w:rPr>
        <w:t xml:space="preserve"> meeting minutes were approved without revision</w:t>
      </w:r>
    </w:p>
    <w:p w:rsidR="00453252" w:rsidRDefault="00453252" w:rsidP="00453252">
      <w:pPr>
        <w:rPr>
          <w:sz w:val="24"/>
          <w:szCs w:val="24"/>
        </w:rPr>
      </w:pPr>
    </w:p>
    <w:p w:rsidR="00B05912" w:rsidRPr="00EA31AA" w:rsidRDefault="00B05912" w:rsidP="00453252">
      <w:pPr>
        <w:rPr>
          <w:sz w:val="24"/>
          <w:szCs w:val="24"/>
        </w:rPr>
      </w:pPr>
    </w:p>
    <w:p w:rsidR="00833191" w:rsidRDefault="00833191" w:rsidP="00326AB1">
      <w:pPr>
        <w:pStyle w:val="Heading2"/>
        <w:numPr>
          <w:ilvl w:val="1"/>
          <w:numId w:val="1"/>
        </w:numPr>
      </w:pPr>
      <w:r>
        <w:t>EDI Change Control</w:t>
      </w:r>
    </w:p>
    <w:p w:rsidR="00F47973" w:rsidRDefault="00F47973" w:rsidP="004E1576">
      <w:pPr>
        <w:pStyle w:val="Heading2"/>
        <w:numPr>
          <w:ilvl w:val="2"/>
          <w:numId w:val="1"/>
        </w:numPr>
      </w:pPr>
      <w:r>
        <w:t>EDI Change Control #079 – Add EGS Tax Calc Rqmts to PA Notes in 810LDC</w:t>
      </w:r>
    </w:p>
    <w:p w:rsidR="00F47973"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004E1576">
        <w:rPr>
          <w:sz w:val="24"/>
          <w:szCs w:val="24"/>
        </w:rPr>
        <w:t xml:space="preserve">Upon </w:t>
      </w:r>
      <w:r>
        <w:rPr>
          <w:sz w:val="24"/>
          <w:szCs w:val="24"/>
        </w:rPr>
        <w:t xml:space="preserve">EDEWG </w:t>
      </w:r>
      <w:r w:rsidR="004E1576">
        <w:rPr>
          <w:sz w:val="24"/>
          <w:szCs w:val="24"/>
        </w:rPr>
        <w:t xml:space="preserve">request, </w:t>
      </w:r>
      <w:r w:rsidR="00550F0A">
        <w:rPr>
          <w:sz w:val="24"/>
          <w:szCs w:val="24"/>
        </w:rPr>
        <w:t xml:space="preserve">each </w:t>
      </w:r>
      <w:r>
        <w:rPr>
          <w:sz w:val="24"/>
          <w:szCs w:val="24"/>
        </w:rPr>
        <w:t>rate ready EDC</w:t>
      </w:r>
      <w:r w:rsidR="00550F0A">
        <w:rPr>
          <w:sz w:val="24"/>
          <w:szCs w:val="24"/>
        </w:rPr>
        <w:t xml:space="preserve"> report</w:t>
      </w:r>
      <w:r w:rsidR="004E1576">
        <w:rPr>
          <w:sz w:val="24"/>
          <w:szCs w:val="24"/>
        </w:rPr>
        <w:t>ed</w:t>
      </w:r>
      <w:r w:rsidR="00550F0A">
        <w:rPr>
          <w:sz w:val="24"/>
          <w:szCs w:val="24"/>
        </w:rPr>
        <w:t xml:space="preserve">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F709F8" w:rsidRPr="0034758D">
        <w:rPr>
          <w:sz w:val="24"/>
          <w:szCs w:val="24"/>
        </w:rPr>
        <w:t>The bill ready statement regarding the Est. PA State Tax</w:t>
      </w:r>
      <w:r w:rsidR="00F709F8">
        <w:rPr>
          <w:sz w:val="24"/>
          <w:szCs w:val="24"/>
        </w:rPr>
        <w:t xml:space="preserve"> </w:t>
      </w:r>
      <w:r w:rsidR="00763BF1">
        <w:rPr>
          <w:sz w:val="24"/>
          <w:szCs w:val="24"/>
        </w:rPr>
        <w:t xml:space="preserve">has been removed due to the PA PUC Secretarial Letter pertaining to Presentation of </w:t>
      </w:r>
      <w:r w:rsidR="007011F1">
        <w:rPr>
          <w:sz w:val="24"/>
          <w:szCs w:val="24"/>
        </w:rPr>
        <w:t>Tax on Customer Bills.</w:t>
      </w:r>
    </w:p>
    <w:p w:rsidR="007011F1" w:rsidRDefault="007011F1" w:rsidP="00F47973">
      <w:pPr>
        <w:rPr>
          <w:sz w:val="24"/>
          <w:szCs w:val="24"/>
        </w:rPr>
      </w:pPr>
    </w:p>
    <w:p w:rsidR="007011F1" w:rsidRPr="00B547CE" w:rsidRDefault="007011F1" w:rsidP="00F47973">
      <w:pPr>
        <w:rPr>
          <w:sz w:val="24"/>
          <w:szCs w:val="24"/>
        </w:rPr>
      </w:pPr>
      <w:r>
        <w:rPr>
          <w:sz w:val="24"/>
          <w:szCs w:val="24"/>
        </w:rPr>
        <w:t>EDEWG reviewed EDI CC #079 and approved this change which is effective immediately.   CC 79 will be incorporated into the fall 2011 revision of the EDI guidelines.</w:t>
      </w:r>
    </w:p>
    <w:p w:rsidR="00F47973" w:rsidRDefault="00F47973" w:rsidP="007D7AD1">
      <w:pPr>
        <w:rPr>
          <w:sz w:val="24"/>
          <w:szCs w:val="24"/>
        </w:rPr>
      </w:pPr>
    </w:p>
    <w:p w:rsidR="007171B8" w:rsidRDefault="00550F0A" w:rsidP="007D7AD1">
      <w:r>
        <w:rPr>
          <w:sz w:val="24"/>
          <w:szCs w:val="24"/>
        </w:rPr>
        <w:t xml:space="preserve">  </w:t>
      </w:r>
    </w:p>
    <w:p w:rsidR="007011F1" w:rsidRPr="007011F1" w:rsidRDefault="007011F1" w:rsidP="007011F1">
      <w:pPr>
        <w:pStyle w:val="Heading2"/>
        <w:numPr>
          <w:ilvl w:val="1"/>
          <w:numId w:val="1"/>
        </w:numPr>
      </w:pPr>
      <w:r>
        <w:t xml:space="preserve"> </w:t>
      </w:r>
      <w:r w:rsidRPr="007011F1">
        <w:t>Retail Markets Investigation – 8/10 Technical Conference</w:t>
      </w:r>
    </w:p>
    <w:p w:rsidR="003F1183" w:rsidRDefault="003F1183" w:rsidP="009E27AC">
      <w:pPr>
        <w:rPr>
          <w:sz w:val="24"/>
          <w:szCs w:val="24"/>
        </w:rPr>
      </w:pPr>
    </w:p>
    <w:p w:rsidR="00570005" w:rsidRDefault="002C1214" w:rsidP="007011F1">
      <w:r>
        <w:rPr>
          <w:sz w:val="24"/>
          <w:szCs w:val="24"/>
        </w:rPr>
        <w:t>Phase II of the Retail Markets Investigation was adopted by the PUC on July 28</w:t>
      </w:r>
      <w:r w:rsidRPr="002C1214">
        <w:rPr>
          <w:sz w:val="24"/>
          <w:szCs w:val="24"/>
          <w:vertAlign w:val="superscript"/>
        </w:rPr>
        <w:t>th</w:t>
      </w:r>
      <w:r>
        <w:rPr>
          <w:sz w:val="24"/>
          <w:szCs w:val="24"/>
        </w:rPr>
        <w:t xml:space="preserve">.   There will be a technical conference in Harrisburg, PA on 8/10 at 10AM ET.   Parties interested in participating in </w:t>
      </w:r>
      <w:r>
        <w:rPr>
          <w:sz w:val="24"/>
          <w:szCs w:val="24"/>
        </w:rPr>
        <w:lastRenderedPageBreak/>
        <w:t xml:space="preserve">the Retail Markets Investigation efforts should send an email to </w:t>
      </w:r>
      <w:hyperlink r:id="rId7" w:history="1">
        <w:r w:rsidRPr="0073446D">
          <w:rPr>
            <w:rStyle w:val="Hyperlink"/>
            <w:sz w:val="24"/>
            <w:szCs w:val="24"/>
          </w:rPr>
          <w:t>ra-rmi@state.pa.us</w:t>
        </w:r>
      </w:hyperlink>
      <w:r>
        <w:rPr>
          <w:sz w:val="24"/>
          <w:szCs w:val="24"/>
        </w:rPr>
        <w:t xml:space="preserve"> requesting addition to the distribution list.</w:t>
      </w:r>
    </w:p>
    <w:p w:rsidR="00B05912" w:rsidRPr="00570005" w:rsidRDefault="00B05912" w:rsidP="00570005"/>
    <w:p w:rsidR="00453252" w:rsidRDefault="007914CA" w:rsidP="00326AB1">
      <w:pPr>
        <w:pStyle w:val="Heading2"/>
        <w:numPr>
          <w:ilvl w:val="1"/>
          <w:numId w:val="1"/>
        </w:numPr>
      </w:pPr>
      <w:r>
        <w:t>Smart Meter PA / Meter Data Access</w:t>
      </w:r>
    </w:p>
    <w:p w:rsidR="00E24C59"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Scheetz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Bisti (PECO)</w:t>
      </w:r>
      <w:r w:rsidR="00855EA0">
        <w:rPr>
          <w:sz w:val="24"/>
          <w:szCs w:val="24"/>
        </w:rPr>
        <w:t xml:space="preserve"> to carry forth the plan in the proposal.</w:t>
      </w:r>
      <w:r w:rsidR="00E24C59">
        <w:rPr>
          <w:sz w:val="24"/>
          <w:szCs w:val="24"/>
        </w:rPr>
        <w:t xml:space="preserve">  </w:t>
      </w:r>
      <w:r w:rsidR="00CF4630">
        <w:rPr>
          <w:sz w:val="24"/>
          <w:szCs w:val="24"/>
        </w:rPr>
        <w:t xml:space="preserve">The sub-team </w:t>
      </w:r>
      <w:r w:rsidR="00587511">
        <w:rPr>
          <w:sz w:val="24"/>
          <w:szCs w:val="24"/>
        </w:rPr>
        <w:t xml:space="preserve">is currently comprised of a member of the EDEWG leadership team and representatives from each of the EDCs.  The team </w:t>
      </w:r>
      <w:r w:rsidR="006B78E9">
        <w:rPr>
          <w:sz w:val="24"/>
          <w:szCs w:val="24"/>
        </w:rPr>
        <w:t xml:space="preserve">is working to develop a roadmap, definitions straw man, and </w:t>
      </w:r>
      <w:r w:rsidR="00CB0E59">
        <w:rPr>
          <w:sz w:val="24"/>
          <w:szCs w:val="24"/>
        </w:rPr>
        <w:t xml:space="preserve">draft the initial business requirements necessary to comply with the 2009 EDEWG proposal.  </w:t>
      </w:r>
    </w:p>
    <w:p w:rsidR="00E24C59" w:rsidRDefault="00E24C59" w:rsidP="00855EA0">
      <w:pPr>
        <w:rPr>
          <w:sz w:val="24"/>
          <w:szCs w:val="24"/>
        </w:rPr>
      </w:pPr>
    </w:p>
    <w:p w:rsidR="00855EA0" w:rsidRDefault="00B05912" w:rsidP="00707B87">
      <w:pPr>
        <w:rPr>
          <w:sz w:val="24"/>
          <w:szCs w:val="24"/>
        </w:rPr>
      </w:pPr>
      <w:r>
        <w:rPr>
          <w:sz w:val="24"/>
          <w:szCs w:val="24"/>
        </w:rPr>
        <w:t xml:space="preserve">Current status:   </w:t>
      </w:r>
      <w:r w:rsidR="002C1214">
        <w:rPr>
          <w:sz w:val="24"/>
          <w:szCs w:val="24"/>
        </w:rPr>
        <w:t>Each EDC is responding to the PUC Tentative Order pertaining to Smart Meter Data Exchange.   Additionally, there will be an EAP conference call for the EDCs to discuss the tentative order.</w:t>
      </w:r>
    </w:p>
    <w:p w:rsidR="002C1214" w:rsidRDefault="002C1214" w:rsidP="00707B87">
      <w:pPr>
        <w:rPr>
          <w:sz w:val="24"/>
          <w:szCs w:val="24"/>
        </w:rPr>
      </w:pPr>
    </w:p>
    <w:p w:rsidR="002C1214" w:rsidRDefault="002C1214" w:rsidP="00707B87">
      <w:pPr>
        <w:rPr>
          <w:sz w:val="24"/>
          <w:szCs w:val="24"/>
        </w:rPr>
      </w:pPr>
      <w:r>
        <w:rPr>
          <w:sz w:val="24"/>
          <w:szCs w:val="24"/>
        </w:rPr>
        <w:t>Sue Scheetz reported the role of the sub-group needs direction due to the issuance of the tentative order.   The Smart Meter Sub-Group will issue a report to EDEWG leadership recommending the sub-group be placed on hiatus until the final order is issued by the PUC.</w:t>
      </w:r>
    </w:p>
    <w:p w:rsidR="00B05912" w:rsidRDefault="00B05912" w:rsidP="00855EA0">
      <w:pPr>
        <w:rPr>
          <w:sz w:val="24"/>
          <w:szCs w:val="24"/>
        </w:rPr>
      </w:pPr>
    </w:p>
    <w:p w:rsidR="002825C1" w:rsidRPr="002825C1" w:rsidRDefault="002825C1" w:rsidP="00326AB1">
      <w:pPr>
        <w:pStyle w:val="Heading2"/>
        <w:numPr>
          <w:ilvl w:val="1"/>
          <w:numId w:val="1"/>
        </w:numPr>
        <w:rPr>
          <w:color w:val="000000"/>
          <w:szCs w:val="24"/>
        </w:rPr>
      </w:pPr>
      <w:r>
        <w:rPr>
          <w:szCs w:val="24"/>
        </w:rPr>
        <w:t>New Business</w:t>
      </w:r>
    </w:p>
    <w:p w:rsidR="00DC079F" w:rsidRPr="002C1214" w:rsidRDefault="002C1214" w:rsidP="002C1214">
      <w:pPr>
        <w:rPr>
          <w:sz w:val="24"/>
          <w:szCs w:val="24"/>
        </w:rPr>
      </w:pPr>
      <w:r>
        <w:rPr>
          <w:sz w:val="24"/>
          <w:szCs w:val="24"/>
        </w:rPr>
        <w:t>Nothing reported</w:t>
      </w:r>
    </w:p>
    <w:p w:rsidR="00707B87" w:rsidRPr="00DC079F" w:rsidRDefault="00707B87" w:rsidP="00707B87">
      <w:pPr>
        <w:pStyle w:val="ListParagraph"/>
      </w:pPr>
    </w:p>
    <w:p w:rsidR="007D1F4A" w:rsidRPr="00DC079F" w:rsidRDefault="008942F5" w:rsidP="00326AB1">
      <w:pPr>
        <w:pStyle w:val="Heading2"/>
        <w:numPr>
          <w:ilvl w:val="1"/>
          <w:numId w:val="1"/>
        </w:numPr>
        <w:rPr>
          <w:color w:val="000000"/>
          <w:szCs w:val="24"/>
        </w:rPr>
      </w:pPr>
      <w:r w:rsidRPr="00DC079F">
        <w:rPr>
          <w:color w:val="000000"/>
          <w:szCs w:val="24"/>
        </w:rPr>
        <w:t>Next Meeting</w:t>
      </w:r>
    </w:p>
    <w:p w:rsidR="00E24C59" w:rsidRDefault="00707B87" w:rsidP="009645C1">
      <w:pPr>
        <w:autoSpaceDE w:val="0"/>
        <w:autoSpaceDN w:val="0"/>
        <w:adjustRightInd w:val="0"/>
        <w:rPr>
          <w:sz w:val="24"/>
          <w:szCs w:val="24"/>
        </w:rPr>
      </w:pPr>
      <w:r>
        <w:rPr>
          <w:sz w:val="24"/>
          <w:szCs w:val="24"/>
        </w:rPr>
        <w:t>The</w:t>
      </w:r>
      <w:r w:rsidR="00881D96">
        <w:rPr>
          <w:sz w:val="24"/>
          <w:szCs w:val="24"/>
        </w:rPr>
        <w:t xml:space="preserve"> next </w:t>
      </w:r>
      <w:r w:rsidR="005E60EE">
        <w:rPr>
          <w:sz w:val="24"/>
          <w:szCs w:val="24"/>
        </w:rPr>
        <w:t xml:space="preserve">meeting </w:t>
      </w:r>
      <w:r w:rsidR="00082752">
        <w:rPr>
          <w:sz w:val="24"/>
          <w:szCs w:val="24"/>
        </w:rPr>
        <w:t xml:space="preserve">will be held on </w:t>
      </w:r>
      <w:r w:rsidR="007914CA" w:rsidRPr="006D708E">
        <w:rPr>
          <w:color w:val="000000" w:themeColor="text1"/>
          <w:sz w:val="24"/>
          <w:szCs w:val="24"/>
        </w:rPr>
        <w:t xml:space="preserve">Thursday, </w:t>
      </w:r>
      <w:r w:rsidR="002C1214">
        <w:rPr>
          <w:color w:val="000000" w:themeColor="text1"/>
          <w:sz w:val="24"/>
          <w:szCs w:val="24"/>
        </w:rPr>
        <w:t>September</w:t>
      </w:r>
      <w:r w:rsidR="00E24C59">
        <w:rPr>
          <w:color w:val="000000" w:themeColor="text1"/>
          <w:sz w:val="24"/>
          <w:szCs w:val="24"/>
        </w:rPr>
        <w:t xml:space="preserve"> </w:t>
      </w:r>
      <w:r w:rsidR="002C1214">
        <w:rPr>
          <w:color w:val="000000" w:themeColor="text1"/>
          <w:sz w:val="24"/>
          <w:szCs w:val="24"/>
        </w:rPr>
        <w:t>1st</w:t>
      </w:r>
      <w:r w:rsidR="00E61516" w:rsidRPr="006D708E">
        <w:rPr>
          <w:color w:val="000000" w:themeColor="text1"/>
          <w:sz w:val="24"/>
          <w:szCs w:val="24"/>
        </w:rPr>
        <w:t>,</w:t>
      </w:r>
      <w:r w:rsidR="00587511" w:rsidRPr="006D708E">
        <w:rPr>
          <w:color w:val="000000" w:themeColor="text1"/>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r w:rsidR="00542B40">
        <w:rPr>
          <w:sz w:val="24"/>
          <w:szCs w:val="24"/>
        </w:rPr>
        <w:t xml:space="preserve">.  </w:t>
      </w:r>
    </w:p>
    <w:p w:rsidR="00E24C59" w:rsidRDefault="00E24C59" w:rsidP="009645C1">
      <w:pPr>
        <w:autoSpaceDE w:val="0"/>
        <w:autoSpaceDN w:val="0"/>
        <w:adjustRightInd w:val="0"/>
        <w:rPr>
          <w:sz w:val="24"/>
          <w:szCs w:val="24"/>
        </w:rPr>
      </w:pPr>
    </w:p>
    <w:p w:rsidR="00E24C59" w:rsidRDefault="00CB533D" w:rsidP="009645C1">
      <w:pPr>
        <w:autoSpaceDE w:val="0"/>
        <w:autoSpaceDN w:val="0"/>
        <w:adjustRightInd w:val="0"/>
        <w:rPr>
          <w:iCs/>
          <w:sz w:val="24"/>
          <w:szCs w:val="24"/>
        </w:rPr>
      </w:pPr>
      <w:r w:rsidRPr="00542B40">
        <w:rPr>
          <w:sz w:val="24"/>
          <w:szCs w:val="24"/>
        </w:rPr>
        <w:t>This conference line has a limited number of lines available.  The EDEWG leadership respectfully requests those in the same physical location meet in a central location sharing one line.</w:t>
      </w:r>
      <w:r w:rsidR="00737F0E">
        <w:rPr>
          <w:sz w:val="24"/>
          <w:szCs w:val="24"/>
        </w:rPr>
        <w:t xml:space="preserve"> </w:t>
      </w:r>
      <w:r w:rsidR="00082752" w:rsidRPr="00542B40">
        <w:rPr>
          <w:sz w:val="24"/>
          <w:szCs w:val="24"/>
        </w:rPr>
        <w:t>Please note, f</w:t>
      </w:r>
      <w:r w:rsidR="00082752" w:rsidRPr="00542B40">
        <w:rPr>
          <w:iCs/>
          <w:sz w:val="24"/>
          <w:szCs w:val="24"/>
        </w:rPr>
        <w:t xml:space="preserve">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w:t>
      </w:r>
    </w:p>
    <w:p w:rsidR="00E24C59" w:rsidRDefault="00E24C59" w:rsidP="009645C1">
      <w:pPr>
        <w:autoSpaceDE w:val="0"/>
        <w:autoSpaceDN w:val="0"/>
        <w:adjustRightInd w:val="0"/>
        <w:rPr>
          <w:iCs/>
          <w:sz w:val="24"/>
          <w:szCs w:val="24"/>
        </w:rPr>
      </w:pPr>
    </w:p>
    <w:p w:rsidR="00446067" w:rsidRPr="0087101E" w:rsidRDefault="00082752" w:rsidP="009645C1">
      <w:pPr>
        <w:autoSpaceDE w:val="0"/>
        <w:autoSpaceDN w:val="0"/>
        <w:adjustRightInd w:val="0"/>
      </w:pPr>
      <w:r w:rsidRPr="00542B40">
        <w:rPr>
          <w:iCs/>
          <w:sz w:val="24"/>
          <w:szCs w:val="24"/>
        </w:rPr>
        <w:t>If you have NOT requested the Chairperson services for this bridge, THEN please ignore the Chairperson voice prompt.</w:t>
      </w:r>
    </w:p>
    <w:sectPr w:rsidR="00446067" w:rsidRPr="0087101E" w:rsidSect="00BA6A8B">
      <w:footerReference w:type="even" r:id="rId8"/>
      <w:footerReference w:type="default" r:id="rId9"/>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909" w:rsidRDefault="00F11909">
      <w:r>
        <w:separator/>
      </w:r>
    </w:p>
  </w:endnote>
  <w:endnote w:type="continuationSeparator" w:id="0">
    <w:p w:rsidR="00F11909" w:rsidRDefault="00F119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81111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81111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F73D2D">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909" w:rsidRDefault="00F11909">
      <w:r>
        <w:separator/>
      </w:r>
    </w:p>
  </w:footnote>
  <w:footnote w:type="continuationSeparator" w:id="0">
    <w:p w:rsidR="00F11909" w:rsidRDefault="00F11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DE4F66"/>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5">
    <w:nsid w:val="1FE84123"/>
    <w:multiLevelType w:val="hybridMultilevel"/>
    <w:tmpl w:val="593CD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A27B8"/>
    <w:multiLevelType w:val="hybridMultilevel"/>
    <w:tmpl w:val="947A7E1A"/>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7">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131AE"/>
    <w:multiLevelType w:val="hybridMultilevel"/>
    <w:tmpl w:val="5DB08A3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11">
    <w:nsid w:val="649331F3"/>
    <w:multiLevelType w:val="hybridMultilevel"/>
    <w:tmpl w:val="E40ADA76"/>
    <w:lvl w:ilvl="0" w:tplc="04090003">
      <w:start w:val="1"/>
      <w:numFmt w:val="decimal"/>
      <w:lvlText w:val="%1."/>
      <w:lvlJc w:val="left"/>
      <w:pPr>
        <w:tabs>
          <w:tab w:val="num" w:pos="696"/>
        </w:tabs>
        <w:ind w:left="6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0"/>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0"/>
  </w:num>
  <w:num w:numId="7">
    <w:abstractNumId w:val="7"/>
  </w:num>
  <w:num w:numId="8">
    <w:abstractNumId w:val="8"/>
  </w:num>
  <w:num w:numId="9">
    <w:abstractNumId w:val="6"/>
  </w:num>
  <w:num w:numId="10">
    <w:abstractNumId w:val="11"/>
  </w:num>
  <w:num w:numId="11">
    <w:abstractNumId w:val="9"/>
  </w:num>
  <w:num w:numId="12">
    <w:abstractNumId w:val="4"/>
  </w:num>
  <w:num w:numId="13">
    <w:abstractNumId w:val="5"/>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455B4"/>
    <w:rsid w:val="0014761D"/>
    <w:rsid w:val="0015035D"/>
    <w:rsid w:val="00154F22"/>
    <w:rsid w:val="0016341B"/>
    <w:rsid w:val="00165FCD"/>
    <w:rsid w:val="00174A43"/>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34CEC"/>
    <w:rsid w:val="00240760"/>
    <w:rsid w:val="002427BD"/>
    <w:rsid w:val="00243B05"/>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1214"/>
    <w:rsid w:val="002C2C76"/>
    <w:rsid w:val="002C4B66"/>
    <w:rsid w:val="002C55A7"/>
    <w:rsid w:val="002D498F"/>
    <w:rsid w:val="002D4FCA"/>
    <w:rsid w:val="002D7393"/>
    <w:rsid w:val="002E0F6C"/>
    <w:rsid w:val="002E4B42"/>
    <w:rsid w:val="002E5BD0"/>
    <w:rsid w:val="002F21EA"/>
    <w:rsid w:val="002F2304"/>
    <w:rsid w:val="002F4B8D"/>
    <w:rsid w:val="002F4E32"/>
    <w:rsid w:val="00300108"/>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171F3"/>
    <w:rsid w:val="00422534"/>
    <w:rsid w:val="00441113"/>
    <w:rsid w:val="004424B4"/>
    <w:rsid w:val="00445DD0"/>
    <w:rsid w:val="00445E5D"/>
    <w:rsid w:val="00446067"/>
    <w:rsid w:val="00447E79"/>
    <w:rsid w:val="00450EF0"/>
    <w:rsid w:val="00453252"/>
    <w:rsid w:val="00461C95"/>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AF"/>
    <w:rsid w:val="00502C5C"/>
    <w:rsid w:val="00513084"/>
    <w:rsid w:val="00520823"/>
    <w:rsid w:val="0052468D"/>
    <w:rsid w:val="00527A40"/>
    <w:rsid w:val="00531D0B"/>
    <w:rsid w:val="00537AD2"/>
    <w:rsid w:val="00541155"/>
    <w:rsid w:val="00542B40"/>
    <w:rsid w:val="00542DB7"/>
    <w:rsid w:val="005476DA"/>
    <w:rsid w:val="00550F0A"/>
    <w:rsid w:val="00553EAA"/>
    <w:rsid w:val="00556960"/>
    <w:rsid w:val="00563A42"/>
    <w:rsid w:val="00564EAC"/>
    <w:rsid w:val="005679F0"/>
    <w:rsid w:val="00570005"/>
    <w:rsid w:val="00570149"/>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E74"/>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2F52"/>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1F1"/>
    <w:rsid w:val="00701AD3"/>
    <w:rsid w:val="007025B4"/>
    <w:rsid w:val="00702CD9"/>
    <w:rsid w:val="00705F53"/>
    <w:rsid w:val="00707B87"/>
    <w:rsid w:val="00710809"/>
    <w:rsid w:val="0071469C"/>
    <w:rsid w:val="007171B8"/>
    <w:rsid w:val="007209E4"/>
    <w:rsid w:val="007211EB"/>
    <w:rsid w:val="0072183C"/>
    <w:rsid w:val="00721A22"/>
    <w:rsid w:val="007245B4"/>
    <w:rsid w:val="00724E61"/>
    <w:rsid w:val="00727CCC"/>
    <w:rsid w:val="0073004F"/>
    <w:rsid w:val="00735BA1"/>
    <w:rsid w:val="00736F33"/>
    <w:rsid w:val="007370D3"/>
    <w:rsid w:val="00737F0E"/>
    <w:rsid w:val="0074021C"/>
    <w:rsid w:val="00740A55"/>
    <w:rsid w:val="00741B6D"/>
    <w:rsid w:val="00745DCC"/>
    <w:rsid w:val="00761702"/>
    <w:rsid w:val="007636C3"/>
    <w:rsid w:val="00763BF1"/>
    <w:rsid w:val="00767140"/>
    <w:rsid w:val="00771FC4"/>
    <w:rsid w:val="00772FBA"/>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4A2A"/>
    <w:rsid w:val="007F37E4"/>
    <w:rsid w:val="007F3DCD"/>
    <w:rsid w:val="007F7A8E"/>
    <w:rsid w:val="008035E8"/>
    <w:rsid w:val="00803601"/>
    <w:rsid w:val="00805168"/>
    <w:rsid w:val="0080536A"/>
    <w:rsid w:val="00806032"/>
    <w:rsid w:val="0081111A"/>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21AA2"/>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989"/>
    <w:rsid w:val="00AC6124"/>
    <w:rsid w:val="00AC768F"/>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42D2"/>
    <w:rsid w:val="00BA4470"/>
    <w:rsid w:val="00BA4BC6"/>
    <w:rsid w:val="00BA6A8B"/>
    <w:rsid w:val="00BB0CB2"/>
    <w:rsid w:val="00BB0EC0"/>
    <w:rsid w:val="00BB1870"/>
    <w:rsid w:val="00BB20F0"/>
    <w:rsid w:val="00BB2419"/>
    <w:rsid w:val="00BB4185"/>
    <w:rsid w:val="00BB4967"/>
    <w:rsid w:val="00BC12E4"/>
    <w:rsid w:val="00BC6215"/>
    <w:rsid w:val="00BD0BCC"/>
    <w:rsid w:val="00BD4BC4"/>
    <w:rsid w:val="00BD6F05"/>
    <w:rsid w:val="00BE1E6B"/>
    <w:rsid w:val="00BE7977"/>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6C60"/>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C020A"/>
    <w:rsid w:val="00DC079F"/>
    <w:rsid w:val="00DC3501"/>
    <w:rsid w:val="00DD2044"/>
    <w:rsid w:val="00DD2438"/>
    <w:rsid w:val="00DE304A"/>
    <w:rsid w:val="00DF2CF5"/>
    <w:rsid w:val="00DF5FF4"/>
    <w:rsid w:val="00DF71BC"/>
    <w:rsid w:val="00DF7AC7"/>
    <w:rsid w:val="00E00EE0"/>
    <w:rsid w:val="00E04853"/>
    <w:rsid w:val="00E15697"/>
    <w:rsid w:val="00E24445"/>
    <w:rsid w:val="00E24C59"/>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6517"/>
    <w:rsid w:val="00ED2901"/>
    <w:rsid w:val="00ED36E8"/>
    <w:rsid w:val="00ED384E"/>
    <w:rsid w:val="00ED6CF6"/>
    <w:rsid w:val="00ED7A94"/>
    <w:rsid w:val="00ED7AED"/>
    <w:rsid w:val="00EE09FB"/>
    <w:rsid w:val="00F000BC"/>
    <w:rsid w:val="00F01491"/>
    <w:rsid w:val="00F054BE"/>
    <w:rsid w:val="00F057D1"/>
    <w:rsid w:val="00F05DAB"/>
    <w:rsid w:val="00F11909"/>
    <w:rsid w:val="00F138E3"/>
    <w:rsid w:val="00F140F0"/>
    <w:rsid w:val="00F16A3E"/>
    <w:rsid w:val="00F256E7"/>
    <w:rsid w:val="00F31298"/>
    <w:rsid w:val="00F3399A"/>
    <w:rsid w:val="00F3540A"/>
    <w:rsid w:val="00F411B1"/>
    <w:rsid w:val="00F47973"/>
    <w:rsid w:val="00F52559"/>
    <w:rsid w:val="00F63186"/>
    <w:rsid w:val="00F63637"/>
    <w:rsid w:val="00F64327"/>
    <w:rsid w:val="00F709F8"/>
    <w:rsid w:val="00F72D02"/>
    <w:rsid w:val="00F73D2D"/>
    <w:rsid w:val="00F814D4"/>
    <w:rsid w:val="00F82374"/>
    <w:rsid w:val="00F84052"/>
    <w:rsid w:val="00F9028C"/>
    <w:rsid w:val="00F92567"/>
    <w:rsid w:val="00F94FC4"/>
    <w:rsid w:val="00FA0B9F"/>
    <w:rsid w:val="00FA1FD9"/>
    <w:rsid w:val="00FA4CDF"/>
    <w:rsid w:val="00FB04CE"/>
    <w:rsid w:val="00FB16ED"/>
    <w:rsid w:val="00FB1C57"/>
    <w:rsid w:val="00FB64DE"/>
    <w:rsid w:val="00FC0A6E"/>
    <w:rsid w:val="00FC3272"/>
    <w:rsid w:val="00FC3C54"/>
    <w:rsid w:val="00FD02A1"/>
    <w:rsid w:val="00FD0C32"/>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54352769">
      <w:bodyDiv w:val="1"/>
      <w:marLeft w:val="0"/>
      <w:marRight w:val="0"/>
      <w:marTop w:val="0"/>
      <w:marBottom w:val="0"/>
      <w:divBdr>
        <w:top w:val="none" w:sz="0" w:space="0" w:color="auto"/>
        <w:left w:val="none" w:sz="0" w:space="0" w:color="auto"/>
        <w:bottom w:val="none" w:sz="0" w:space="0" w:color="auto"/>
        <w:right w:val="none" w:sz="0" w:space="0" w:color="auto"/>
      </w:divBdr>
    </w:div>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167549455">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rmi@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2009-11-10T17:04:00Z</cp:lastPrinted>
  <dcterms:created xsi:type="dcterms:W3CDTF">2011-09-23T21:33:00Z</dcterms:created>
  <dcterms:modified xsi:type="dcterms:W3CDTF">2011-09-23T21:33:00Z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