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EA31AA">
        <w:rPr>
          <w:sz w:val="24"/>
        </w:rPr>
        <w:t>6</w:t>
      </w:r>
      <w:r w:rsidR="006D0C89">
        <w:rPr>
          <w:sz w:val="24"/>
        </w:rPr>
        <w:t>/</w:t>
      </w:r>
      <w:r w:rsidR="00F709F8">
        <w:rPr>
          <w:sz w:val="24"/>
        </w:rPr>
        <w:t>2</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B824D7">
        <w:rPr>
          <w:sz w:val="24"/>
        </w:rPr>
        <w:t>West Penn Power</w:t>
      </w:r>
      <w:r w:rsidR="006D708E">
        <w:rPr>
          <w:sz w:val="24"/>
        </w:rPr>
        <w:t xml:space="preserve">, </w:t>
      </w:r>
      <w:r w:rsidR="00E66538">
        <w:rPr>
          <w:sz w:val="24"/>
        </w:rPr>
        <w:t xml:space="preserve">Duquesne Light, </w:t>
      </w:r>
      <w:r w:rsidR="00E90BE2" w:rsidRPr="000A7CCC">
        <w:rPr>
          <w:sz w:val="24"/>
        </w:rPr>
        <w:t xml:space="preserve">PECO, </w:t>
      </w:r>
      <w:r w:rsidR="00617963" w:rsidRPr="000A7CCC">
        <w:rPr>
          <w:sz w:val="24"/>
        </w:rPr>
        <w:t>First Energy (</w:t>
      </w:r>
      <w:proofErr w:type="spellStart"/>
      <w:r w:rsidR="00617963" w:rsidRPr="000A7CCC">
        <w:rPr>
          <w:sz w:val="24"/>
        </w:rPr>
        <w:t>MetEd</w:t>
      </w:r>
      <w:proofErr w:type="spellEnd"/>
      <w:r w:rsidR="00617963" w:rsidRPr="000A7CCC">
        <w:rPr>
          <w:sz w:val="24"/>
        </w:rPr>
        <w:t xml:space="preserve">, Penelec, </w:t>
      </w:r>
      <w:r w:rsidR="00E46860" w:rsidRPr="000A7CCC">
        <w:rPr>
          <w:sz w:val="24"/>
        </w:rPr>
        <w:t>Penn Power</w:t>
      </w:r>
      <w:r w:rsidR="00EA31AA">
        <w:rPr>
          <w:sz w:val="24"/>
        </w:rPr>
        <w:t xml:space="preserve">),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EA31AA">
        <w:rPr>
          <w:sz w:val="24"/>
        </w:rPr>
        <w:t>, and UGI Utilities</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proofErr w:type="spellStart"/>
      <w:r w:rsidR="00DF5FF4">
        <w:rPr>
          <w:sz w:val="24"/>
        </w:rPr>
        <w:t>I</w:t>
      </w:r>
      <w:r w:rsidR="001109F2">
        <w:rPr>
          <w:sz w:val="24"/>
        </w:rPr>
        <w:t>sta</w:t>
      </w:r>
      <w:proofErr w:type="spellEnd"/>
      <w:r w:rsidR="00DF5FF4">
        <w:rPr>
          <w:sz w:val="24"/>
        </w:rPr>
        <w:t xml:space="preserve"> North America</w:t>
      </w:r>
      <w:r w:rsidR="00D934C2" w:rsidRPr="000A7CCC">
        <w:rPr>
          <w:sz w:val="24"/>
        </w:rPr>
        <w:t xml:space="preserve">, </w:t>
      </w:r>
      <w:r w:rsidR="00EA31AA">
        <w:rPr>
          <w:sz w:val="24"/>
        </w:rPr>
        <w:t xml:space="preserve">Constellation New Energy, </w:t>
      </w:r>
      <w:r w:rsidR="00DF5FF4">
        <w:rPr>
          <w:sz w:val="24"/>
        </w:rPr>
        <w:t>Energy</w:t>
      </w:r>
      <w:r w:rsidR="00EA31AA">
        <w:rPr>
          <w:sz w:val="24"/>
        </w:rPr>
        <w:t xml:space="preserve"> Plus</w:t>
      </w:r>
      <w:r w:rsidR="00DF5FF4">
        <w:rPr>
          <w:sz w:val="24"/>
        </w:rPr>
        <w:t xml:space="preserve">, </w:t>
      </w:r>
      <w:r w:rsidR="00B824D7">
        <w:rPr>
          <w:sz w:val="24"/>
        </w:rPr>
        <w:t>UGI Energy Serv</w:t>
      </w:r>
      <w:r w:rsidR="00DF5FF4">
        <w:rPr>
          <w:sz w:val="24"/>
        </w:rPr>
        <w:t xml:space="preserve">ices, Brighten Energy, </w:t>
      </w:r>
      <w:r w:rsidR="00B824D7">
        <w:rPr>
          <w:sz w:val="24"/>
        </w:rPr>
        <w:t>Ene</w:t>
      </w:r>
      <w:r w:rsidR="00D934C2" w:rsidRPr="000A7CCC">
        <w:rPr>
          <w:sz w:val="24"/>
        </w:rPr>
        <w:t xml:space="preserve">rgy Services Group, </w:t>
      </w:r>
      <w:r w:rsidR="00705F53">
        <w:rPr>
          <w:sz w:val="24"/>
        </w:rPr>
        <w:t xml:space="preserve">PPL Solutions, EC </w:t>
      </w:r>
      <w:proofErr w:type="spellStart"/>
      <w:r w:rsidR="00705F53">
        <w:rPr>
          <w:sz w:val="24"/>
        </w:rPr>
        <w:t>InfoSystems</w:t>
      </w:r>
      <w:proofErr w:type="spellEnd"/>
      <w:r w:rsidR="00705F53">
        <w:rPr>
          <w:sz w:val="24"/>
        </w:rPr>
        <w:t>,</w:t>
      </w:r>
      <w:r w:rsidR="004E0B26">
        <w:rPr>
          <w:sz w:val="24"/>
        </w:rPr>
        <w:t xml:space="preserve"> </w:t>
      </w:r>
      <w:r w:rsidR="00F82374">
        <w:rPr>
          <w:sz w:val="24"/>
        </w:rPr>
        <w:t xml:space="preserve">GDF Suez, </w:t>
      </w:r>
      <w:r w:rsidR="00DF5FF4">
        <w:rPr>
          <w:sz w:val="24"/>
        </w:rPr>
        <w:t xml:space="preserve">Exelon Energy, </w:t>
      </w:r>
      <w:proofErr w:type="spellStart"/>
      <w:r w:rsidR="00DD2044">
        <w:rPr>
          <w:sz w:val="24"/>
        </w:rPr>
        <w:t>Blue</w:t>
      </w:r>
      <w:r w:rsidR="00F82374">
        <w:rPr>
          <w:sz w:val="24"/>
        </w:rPr>
        <w:t>Star</w:t>
      </w:r>
      <w:proofErr w:type="spellEnd"/>
      <w:r w:rsidR="00F82374">
        <w:rPr>
          <w:sz w:val="24"/>
        </w:rPr>
        <w:t xml:space="preserve"> Energy</w:t>
      </w:r>
      <w:r w:rsidR="00DF5FF4">
        <w:rPr>
          <w:sz w:val="24"/>
        </w:rPr>
        <w:t>, Dominion Retail, First Energy Solutions</w:t>
      </w:r>
      <w:r w:rsidR="00EA31AA">
        <w:rPr>
          <w:sz w:val="24"/>
        </w:rPr>
        <w:t xml:space="preserve">, Direct Energy, Direct Energy Business, and </w:t>
      </w:r>
      <w:proofErr w:type="spellStart"/>
      <w:r w:rsidR="00EA31AA">
        <w:rPr>
          <w:sz w:val="24"/>
        </w:rPr>
        <w:t>BusinessMODERN</w:t>
      </w:r>
      <w:proofErr w:type="spellEnd"/>
    </w:p>
    <w:p w:rsidR="00D934C2" w:rsidRDefault="00D934C2">
      <w:pPr>
        <w:rPr>
          <w:sz w:val="24"/>
        </w:rPr>
      </w:pPr>
    </w:p>
    <w:p w:rsidR="00710809" w:rsidRDefault="00710809">
      <w:pPr>
        <w:rPr>
          <w:sz w:val="24"/>
        </w:rPr>
      </w:pPr>
      <w:r>
        <w:rPr>
          <w:b/>
          <w:sz w:val="24"/>
          <w:u w:val="single"/>
        </w:rPr>
        <w:t>Other</w:t>
      </w:r>
      <w:r>
        <w:rPr>
          <w:sz w:val="24"/>
          <w:u w:val="single"/>
        </w:rPr>
        <w:t>:</w:t>
      </w:r>
      <w:r w:rsidR="00315F5F">
        <w:rPr>
          <w:sz w:val="24"/>
        </w:rPr>
        <w:t xml:space="preserve">  </w:t>
      </w:r>
      <w:r w:rsidR="00F82374">
        <w:rPr>
          <w:sz w:val="24"/>
        </w:rPr>
        <w:t>PUC</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2B290F" w:rsidRPr="002B290F" w:rsidRDefault="002B290F" w:rsidP="002B290F">
      <w:pPr>
        <w:pStyle w:val="ListParagraph"/>
        <w:numPr>
          <w:ilvl w:val="0"/>
          <w:numId w:val="9"/>
        </w:numPr>
        <w:rPr>
          <w:sz w:val="24"/>
          <w:szCs w:val="24"/>
        </w:rPr>
      </w:pPr>
      <w:r w:rsidRPr="002B290F">
        <w:rPr>
          <w:sz w:val="24"/>
          <w:szCs w:val="24"/>
        </w:rPr>
        <w:t>Introductions &amp; Roll Call</w:t>
      </w:r>
    </w:p>
    <w:p w:rsidR="002B290F" w:rsidRPr="00DA154D" w:rsidRDefault="002B290F" w:rsidP="002B290F">
      <w:pPr>
        <w:pStyle w:val="ListParagraph"/>
        <w:numPr>
          <w:ilvl w:val="0"/>
          <w:numId w:val="9"/>
        </w:numPr>
        <w:rPr>
          <w:sz w:val="24"/>
          <w:szCs w:val="24"/>
        </w:rPr>
      </w:pPr>
      <w:r w:rsidRPr="002B290F">
        <w:rPr>
          <w:sz w:val="24"/>
          <w:szCs w:val="24"/>
        </w:rPr>
        <w:t xml:space="preserve">Approve </w:t>
      </w:r>
      <w:r w:rsidR="00EA31AA">
        <w:rPr>
          <w:color w:val="000000"/>
          <w:sz w:val="24"/>
          <w:szCs w:val="24"/>
        </w:rPr>
        <w:t>May</w:t>
      </w:r>
      <w:r w:rsidRPr="002B290F">
        <w:rPr>
          <w:sz w:val="24"/>
          <w:szCs w:val="24"/>
        </w:rPr>
        <w:t xml:space="preserve"> Meeting Minutes</w:t>
      </w:r>
    </w:p>
    <w:p w:rsidR="00DA154D" w:rsidRPr="00DA154D" w:rsidRDefault="00DA154D" w:rsidP="002B290F">
      <w:pPr>
        <w:pStyle w:val="ListParagraph"/>
        <w:numPr>
          <w:ilvl w:val="0"/>
          <w:numId w:val="9"/>
        </w:numPr>
        <w:rPr>
          <w:sz w:val="24"/>
          <w:szCs w:val="24"/>
        </w:rPr>
      </w:pPr>
      <w:r w:rsidRPr="00DA154D">
        <w:rPr>
          <w:sz w:val="24"/>
          <w:szCs w:val="24"/>
        </w:rPr>
        <w:t xml:space="preserve">CHARGE/PUC Secretarial Letter – </w:t>
      </w:r>
      <w:r>
        <w:rPr>
          <w:sz w:val="24"/>
          <w:szCs w:val="24"/>
        </w:rPr>
        <w:t>Unit Pricing / PA Sales Tax</w:t>
      </w:r>
    </w:p>
    <w:p w:rsidR="002B290F" w:rsidRPr="002B290F" w:rsidRDefault="002B290F" w:rsidP="002B290F">
      <w:pPr>
        <w:pStyle w:val="ListParagraph"/>
        <w:numPr>
          <w:ilvl w:val="0"/>
          <w:numId w:val="9"/>
        </w:numPr>
        <w:rPr>
          <w:sz w:val="24"/>
          <w:szCs w:val="24"/>
        </w:rPr>
      </w:pPr>
      <w:r w:rsidRPr="002B290F">
        <w:rPr>
          <w:sz w:val="24"/>
          <w:szCs w:val="24"/>
        </w:rPr>
        <w:t xml:space="preserve">EDI Change Control </w:t>
      </w:r>
    </w:p>
    <w:p w:rsidR="002B290F" w:rsidRPr="002B290F" w:rsidRDefault="002B290F" w:rsidP="002B290F">
      <w:pPr>
        <w:pStyle w:val="ListParagraph"/>
        <w:ind w:left="888"/>
        <w:rPr>
          <w:sz w:val="24"/>
          <w:szCs w:val="24"/>
        </w:rPr>
      </w:pPr>
      <w:r w:rsidRPr="002B290F">
        <w:rPr>
          <w:color w:val="000000"/>
          <w:sz w:val="24"/>
          <w:szCs w:val="24"/>
        </w:rPr>
        <w:t>CC #079 – EGS Tax Calculation Requirements to PA Notes in 810LDC</w:t>
      </w:r>
    </w:p>
    <w:p w:rsidR="002B290F" w:rsidRPr="002B290F" w:rsidRDefault="002B290F" w:rsidP="002B290F">
      <w:pPr>
        <w:ind w:left="888"/>
        <w:rPr>
          <w:sz w:val="24"/>
          <w:szCs w:val="24"/>
        </w:rPr>
      </w:pPr>
      <w:r w:rsidRPr="002B290F">
        <w:rPr>
          <w:sz w:val="24"/>
          <w:szCs w:val="24"/>
        </w:rPr>
        <w:t>CC #08</w:t>
      </w:r>
      <w:r w:rsidRPr="002B290F">
        <w:rPr>
          <w:color w:val="000000"/>
          <w:sz w:val="24"/>
          <w:szCs w:val="24"/>
        </w:rPr>
        <w:t>5</w:t>
      </w:r>
      <w:r w:rsidRPr="002B290F">
        <w:rPr>
          <w:sz w:val="24"/>
          <w:szCs w:val="24"/>
        </w:rPr>
        <w:t xml:space="preserve"> – </w:t>
      </w:r>
      <w:r w:rsidRPr="002B290F">
        <w:rPr>
          <w:color w:val="000000"/>
          <w:sz w:val="24"/>
          <w:szCs w:val="24"/>
        </w:rPr>
        <w:t>814E/814C/814R/867HU/867HIU – Special Meter Configuration Segment</w:t>
      </w:r>
    </w:p>
    <w:p w:rsidR="002B290F" w:rsidRPr="002B290F" w:rsidRDefault="002B290F" w:rsidP="002B290F">
      <w:pPr>
        <w:ind w:left="888"/>
        <w:rPr>
          <w:sz w:val="24"/>
          <w:szCs w:val="24"/>
        </w:rPr>
      </w:pPr>
      <w:r w:rsidRPr="002B290F">
        <w:rPr>
          <w:sz w:val="24"/>
          <w:szCs w:val="24"/>
        </w:rPr>
        <w:t xml:space="preserve">CC #087 – </w:t>
      </w:r>
      <w:r w:rsidRPr="002B290F">
        <w:rPr>
          <w:color w:val="000000"/>
          <w:sz w:val="24"/>
          <w:szCs w:val="24"/>
        </w:rPr>
        <w:t>867HU/867HIU – Effective date of PLC/NSPL</w:t>
      </w:r>
    </w:p>
    <w:p w:rsidR="002B290F" w:rsidRPr="002B290F" w:rsidRDefault="002B290F" w:rsidP="002B290F">
      <w:pPr>
        <w:pStyle w:val="ListParagraph"/>
        <w:numPr>
          <w:ilvl w:val="0"/>
          <w:numId w:val="9"/>
        </w:numPr>
        <w:rPr>
          <w:color w:val="000000"/>
          <w:sz w:val="24"/>
          <w:szCs w:val="24"/>
        </w:rPr>
      </w:pPr>
      <w:r w:rsidRPr="002B290F">
        <w:rPr>
          <w:color w:val="000000"/>
          <w:sz w:val="24"/>
          <w:szCs w:val="24"/>
        </w:rPr>
        <w:t>Net metering / Cogenera</w:t>
      </w:r>
      <w:r>
        <w:rPr>
          <w:color w:val="000000"/>
          <w:sz w:val="24"/>
          <w:szCs w:val="24"/>
        </w:rPr>
        <w:t>tion in 867MU &amp; 867IU</w:t>
      </w:r>
    </w:p>
    <w:p w:rsidR="002B290F" w:rsidRPr="002B290F" w:rsidRDefault="00B05912" w:rsidP="002B290F">
      <w:pPr>
        <w:pStyle w:val="ListParagraph"/>
        <w:numPr>
          <w:ilvl w:val="0"/>
          <w:numId w:val="9"/>
        </w:numPr>
        <w:rPr>
          <w:color w:val="000000"/>
          <w:sz w:val="24"/>
          <w:szCs w:val="24"/>
        </w:rPr>
      </w:pPr>
      <w:r>
        <w:rPr>
          <w:color w:val="000000"/>
          <w:sz w:val="24"/>
          <w:szCs w:val="24"/>
        </w:rPr>
        <w:t>NSPL/PLC update process</w:t>
      </w:r>
    </w:p>
    <w:p w:rsidR="002B290F" w:rsidRPr="002B290F" w:rsidRDefault="002B290F" w:rsidP="002B290F">
      <w:pPr>
        <w:pStyle w:val="ListParagraph"/>
        <w:numPr>
          <w:ilvl w:val="0"/>
          <w:numId w:val="9"/>
        </w:numPr>
        <w:rPr>
          <w:color w:val="000000"/>
          <w:sz w:val="24"/>
          <w:szCs w:val="24"/>
        </w:rPr>
      </w:pPr>
      <w:r w:rsidRPr="002B290F">
        <w:rPr>
          <w:color w:val="000000"/>
          <w:sz w:val="24"/>
          <w:szCs w:val="24"/>
        </w:rPr>
        <w:t>Meter Data Access/Smart Meter PA – Sub-group update</w:t>
      </w:r>
    </w:p>
    <w:p w:rsidR="002B290F" w:rsidRPr="002B290F" w:rsidRDefault="002B290F" w:rsidP="002B290F">
      <w:pPr>
        <w:pStyle w:val="ListParagraph"/>
        <w:numPr>
          <w:ilvl w:val="0"/>
          <w:numId w:val="9"/>
        </w:numPr>
        <w:rPr>
          <w:sz w:val="24"/>
          <w:szCs w:val="24"/>
        </w:rPr>
      </w:pPr>
      <w:r w:rsidRPr="002B290F">
        <w:rPr>
          <w:sz w:val="24"/>
          <w:szCs w:val="24"/>
        </w:rPr>
        <w:t>New Business</w:t>
      </w:r>
    </w:p>
    <w:p w:rsidR="002B290F" w:rsidRPr="002B290F" w:rsidRDefault="002B290F" w:rsidP="002B290F">
      <w:pPr>
        <w:pStyle w:val="ListParagraph"/>
        <w:numPr>
          <w:ilvl w:val="0"/>
          <w:numId w:val="9"/>
        </w:numPr>
        <w:rPr>
          <w:sz w:val="24"/>
          <w:szCs w:val="24"/>
        </w:rPr>
      </w:pPr>
      <w:r w:rsidRPr="002B290F">
        <w:rPr>
          <w:sz w:val="24"/>
          <w:szCs w:val="24"/>
        </w:rPr>
        <w:t>Next Meeting</w:t>
      </w:r>
    </w:p>
    <w:p w:rsidR="00CD42BB" w:rsidRPr="002B290F" w:rsidRDefault="0061069E" w:rsidP="00A53831">
      <w:pPr>
        <w:autoSpaceDE w:val="0"/>
        <w:autoSpaceDN w:val="0"/>
        <w:adjustRightInd w:val="0"/>
        <w:rPr>
          <w:b/>
          <w:sz w:val="24"/>
          <w:szCs w:val="24"/>
          <w:u w:val="single"/>
        </w:rPr>
      </w:pPr>
      <w:r w:rsidRPr="002B290F">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080C8C"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proofErr w:type="spellStart"/>
      <w:r w:rsidR="002B290F">
        <w:rPr>
          <w:sz w:val="24"/>
          <w:szCs w:val="24"/>
        </w:rPr>
        <w:t>I</w:t>
      </w:r>
      <w:r w:rsidR="00080C8C">
        <w:rPr>
          <w:sz w:val="24"/>
          <w:szCs w:val="24"/>
        </w:rPr>
        <w:t>sta</w:t>
      </w:r>
      <w:proofErr w:type="spellEnd"/>
      <w:r w:rsidR="008B2CD1">
        <w:rPr>
          <w:sz w:val="24"/>
          <w:szCs w:val="24"/>
        </w:rPr>
        <w:t xml:space="preserve">, </w:t>
      </w:r>
      <w:r>
        <w:rPr>
          <w:sz w:val="24"/>
          <w:szCs w:val="24"/>
        </w:rPr>
        <w:t>Secretary</w:t>
      </w:r>
      <w:r w:rsidR="002B290F">
        <w:rPr>
          <w:sz w:val="24"/>
          <w:szCs w:val="24"/>
        </w:rPr>
        <w:t xml:space="preserve"> &amp; EDI Change Control Manager</w:t>
      </w:r>
      <w:r w:rsidR="008B2CD1">
        <w:rPr>
          <w:sz w:val="24"/>
          <w:szCs w:val="24"/>
        </w:rPr>
        <w:t xml:space="preserve">) </w:t>
      </w:r>
      <w:r w:rsidR="00F140F0">
        <w:rPr>
          <w:sz w:val="24"/>
          <w:szCs w:val="24"/>
        </w:rPr>
        <w:t xml:space="preserve">commenced roll </w:t>
      </w:r>
      <w:r w:rsidR="002B290F">
        <w:rPr>
          <w:sz w:val="24"/>
          <w:szCs w:val="24"/>
        </w:rPr>
        <w:t xml:space="preserve">call.  Matt </w:t>
      </w:r>
      <w:proofErr w:type="spellStart"/>
      <w:r w:rsidR="002B290F">
        <w:rPr>
          <w:sz w:val="24"/>
          <w:szCs w:val="24"/>
        </w:rPr>
        <w:t>Sigg</w:t>
      </w:r>
      <w:proofErr w:type="spellEnd"/>
      <w:r w:rsidR="002B290F">
        <w:rPr>
          <w:sz w:val="24"/>
          <w:szCs w:val="24"/>
        </w:rPr>
        <w:t xml:space="preserve"> (Constellation</w:t>
      </w:r>
      <w:r w:rsidR="00F709F8">
        <w:rPr>
          <w:sz w:val="24"/>
          <w:szCs w:val="24"/>
        </w:rPr>
        <w:t xml:space="preserve"> New Energy</w:t>
      </w:r>
      <w:r w:rsidR="002B290F">
        <w:rPr>
          <w:sz w:val="24"/>
          <w:szCs w:val="24"/>
        </w:rPr>
        <w:t>, Supplier Co-Chair)</w:t>
      </w:r>
      <w:r w:rsidR="00F82374">
        <w:rPr>
          <w:sz w:val="24"/>
          <w:szCs w:val="24"/>
        </w:rPr>
        <w:t xml:space="preserve"> </w:t>
      </w:r>
      <w:r w:rsidR="00D17786">
        <w:rPr>
          <w:sz w:val="24"/>
          <w:szCs w:val="24"/>
        </w:rPr>
        <w:t>facilitated the meeting</w:t>
      </w:r>
      <w:r w:rsidR="00DF71BC">
        <w:rPr>
          <w:sz w:val="24"/>
          <w:szCs w:val="24"/>
        </w:rPr>
        <w:t>.</w:t>
      </w:r>
      <w:r w:rsidR="00A57579">
        <w:rPr>
          <w:sz w:val="24"/>
          <w:szCs w:val="24"/>
        </w:rPr>
        <w:t xml:space="preserve">  </w:t>
      </w:r>
      <w:r w:rsidR="00B169AD" w:rsidRPr="006D708E">
        <w:rPr>
          <w:color w:val="000000" w:themeColor="text1"/>
          <w:sz w:val="24"/>
          <w:szCs w:val="24"/>
        </w:rPr>
        <w:t xml:space="preserve">Other </w:t>
      </w:r>
      <w:r w:rsidR="00A57579">
        <w:rPr>
          <w:sz w:val="24"/>
          <w:szCs w:val="24"/>
        </w:rPr>
        <w:t xml:space="preserve">EDEWG leadership </w:t>
      </w:r>
      <w:r w:rsidR="00550F0A">
        <w:rPr>
          <w:sz w:val="24"/>
          <w:szCs w:val="24"/>
        </w:rPr>
        <w:t>present:</w:t>
      </w:r>
      <w:r w:rsidR="00A57579">
        <w:rPr>
          <w:sz w:val="24"/>
          <w:szCs w:val="24"/>
        </w:rPr>
        <w:t xml:space="preserve"> Sue </w:t>
      </w:r>
      <w:proofErr w:type="spellStart"/>
      <w:r w:rsidR="00A57579">
        <w:rPr>
          <w:sz w:val="24"/>
          <w:szCs w:val="24"/>
        </w:rPr>
        <w:t>Scheet</w:t>
      </w:r>
      <w:r w:rsidR="00F82374">
        <w:rPr>
          <w:sz w:val="24"/>
          <w:szCs w:val="24"/>
        </w:rPr>
        <w:t>z</w:t>
      </w:r>
      <w:proofErr w:type="spellEnd"/>
      <w:r w:rsidR="00F82374">
        <w:rPr>
          <w:sz w:val="24"/>
          <w:szCs w:val="24"/>
        </w:rPr>
        <w:t xml:space="preserve"> (PPLEU, </w:t>
      </w:r>
      <w:r w:rsidR="002B290F">
        <w:rPr>
          <w:sz w:val="24"/>
          <w:szCs w:val="24"/>
        </w:rPr>
        <w:t>Utility Co-chair</w:t>
      </w:r>
      <w:r w:rsidR="00F82374">
        <w:rPr>
          <w:sz w:val="24"/>
          <w:szCs w:val="24"/>
        </w:rPr>
        <w:t>)</w:t>
      </w:r>
    </w:p>
    <w:p w:rsidR="00EA31AA" w:rsidRDefault="00EA31AA" w:rsidP="00CD42BB">
      <w:pPr>
        <w:autoSpaceDE w:val="0"/>
        <w:autoSpaceDN w:val="0"/>
        <w:adjustRightInd w:val="0"/>
        <w:rPr>
          <w:sz w:val="24"/>
          <w:szCs w:val="24"/>
        </w:rPr>
      </w:pPr>
    </w:p>
    <w:p w:rsidR="00B05912" w:rsidRDefault="00B05912"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EA31AA" w:rsidP="00453252">
      <w:pPr>
        <w:pStyle w:val="Heading2"/>
        <w:rPr>
          <w:b w:val="0"/>
          <w:color w:val="000000"/>
          <w:szCs w:val="24"/>
        </w:rPr>
      </w:pPr>
      <w:r>
        <w:rPr>
          <w:b w:val="0"/>
          <w:color w:val="000000"/>
          <w:szCs w:val="24"/>
        </w:rPr>
        <w:t xml:space="preserve">Susan Miller (UGI Utilities) asked Item C under new business </w:t>
      </w:r>
      <w:proofErr w:type="gramStart"/>
      <w:r>
        <w:rPr>
          <w:b w:val="0"/>
          <w:color w:val="000000"/>
          <w:szCs w:val="24"/>
        </w:rPr>
        <w:t>be</w:t>
      </w:r>
      <w:proofErr w:type="gramEnd"/>
      <w:r>
        <w:rPr>
          <w:b w:val="0"/>
          <w:color w:val="000000"/>
          <w:szCs w:val="24"/>
        </w:rPr>
        <w:t xml:space="preserve"> updated to reflect a June timeframe to begin EDI testing for CPG with a tentative go-live of late July / early August pending PUC tariff approval.   This has been incorporated into the May meeting minutes.  New filename is M20110512_Update.docx</w:t>
      </w:r>
    </w:p>
    <w:p w:rsidR="00453252" w:rsidRDefault="00453252" w:rsidP="00453252">
      <w:pPr>
        <w:rPr>
          <w:sz w:val="24"/>
          <w:szCs w:val="24"/>
        </w:rPr>
      </w:pPr>
    </w:p>
    <w:p w:rsidR="00B05912" w:rsidRPr="00EA31AA" w:rsidRDefault="00B05912" w:rsidP="00453252">
      <w:pPr>
        <w:rPr>
          <w:sz w:val="24"/>
          <w:szCs w:val="24"/>
        </w:rPr>
      </w:pPr>
    </w:p>
    <w:p w:rsidR="00DA154D" w:rsidRDefault="00DA154D" w:rsidP="00FE672F">
      <w:pPr>
        <w:pStyle w:val="Heading2"/>
        <w:numPr>
          <w:ilvl w:val="1"/>
          <w:numId w:val="1"/>
        </w:numPr>
      </w:pPr>
      <w:r>
        <w:t xml:space="preserve">PUC Secretarial Letter – </w:t>
      </w:r>
      <w:r>
        <w:rPr>
          <w:sz w:val="26"/>
          <w:szCs w:val="26"/>
        </w:rPr>
        <w:t>Unit Pricing and Sales Tax on Customer Bills</w:t>
      </w:r>
    </w:p>
    <w:p w:rsidR="00DA154D" w:rsidRDefault="00DA154D" w:rsidP="00DA154D">
      <w:pPr>
        <w:rPr>
          <w:sz w:val="24"/>
          <w:szCs w:val="24"/>
        </w:rPr>
      </w:pPr>
      <w:r>
        <w:rPr>
          <w:sz w:val="24"/>
          <w:szCs w:val="24"/>
        </w:rPr>
        <w:t>On May 27</w:t>
      </w:r>
      <w:r w:rsidRPr="00DA154D">
        <w:rPr>
          <w:sz w:val="24"/>
          <w:szCs w:val="24"/>
          <w:vertAlign w:val="superscript"/>
        </w:rPr>
        <w:t>th</w:t>
      </w:r>
      <w:r>
        <w:rPr>
          <w:sz w:val="24"/>
          <w:szCs w:val="24"/>
        </w:rPr>
        <w:t>, 2011 the PUC issued a secretarial letter as a reminder to EGSs of their responsibilities under Commission’s regulations.</w:t>
      </w:r>
    </w:p>
    <w:p w:rsidR="00DA154D" w:rsidRDefault="00DA154D" w:rsidP="00DA154D">
      <w:pPr>
        <w:rPr>
          <w:sz w:val="24"/>
          <w:szCs w:val="24"/>
        </w:rPr>
      </w:pPr>
    </w:p>
    <w:p w:rsidR="00DA154D" w:rsidRDefault="00DA154D" w:rsidP="00DA154D">
      <w:pPr>
        <w:rPr>
          <w:sz w:val="24"/>
          <w:szCs w:val="24"/>
        </w:rPr>
      </w:pPr>
      <w:proofErr w:type="gramStart"/>
      <w:r>
        <w:rPr>
          <w:sz w:val="24"/>
          <w:szCs w:val="24"/>
        </w:rPr>
        <w:t>Failure to place unit price on customer bills.</w:t>
      </w:r>
      <w:proofErr w:type="gramEnd"/>
      <w:r>
        <w:rPr>
          <w:sz w:val="24"/>
          <w:szCs w:val="24"/>
        </w:rPr>
        <w:t xml:space="preserve">   Some EGSs may not be sending the price / rate in the charge description of the SAC15 element within the bill ready EDI 810 invoice.      EDEWG discussion led to the actual text sent in the SAC15.   It was asked if an EGS could use the word ‘ENERGY’ instead of ‘GENERATION’ or ‘GENERATION AND TRANMISSION’.  Brandon </w:t>
      </w:r>
      <w:r>
        <w:rPr>
          <w:sz w:val="24"/>
          <w:szCs w:val="24"/>
        </w:rPr>
        <w:lastRenderedPageBreak/>
        <w:t xml:space="preserve">Siegel stated the intent of the secretarial letter is focused on the unit price being in the charge description, not the exact use </w:t>
      </w:r>
      <w:r w:rsidR="007209E4">
        <w:rPr>
          <w:sz w:val="24"/>
          <w:szCs w:val="24"/>
        </w:rPr>
        <w:t>of a word.   Furthermore, Brandon stated there are SAC15 length limitations imposed by WPP (35 characters), PPLEU (47 characters) and PECO (55 characters) which cut off the description on the customer bill leading to even more customer confusion.  Therefore using shortened wording such as ‘ENERGY’ or ‘ENERGY CHARGE’ is used in production, no EDC stated this was an issue.   EDEWG leadership stressed the importance of sending the unit price in the SAC15 and urges compliance with the PUC letter.</w:t>
      </w:r>
    </w:p>
    <w:p w:rsidR="007209E4" w:rsidRDefault="007209E4" w:rsidP="00DA154D">
      <w:pPr>
        <w:rPr>
          <w:sz w:val="24"/>
          <w:szCs w:val="24"/>
        </w:rPr>
      </w:pPr>
    </w:p>
    <w:p w:rsidR="007209E4" w:rsidRDefault="007209E4" w:rsidP="00DA154D">
      <w:pPr>
        <w:rPr>
          <w:sz w:val="24"/>
          <w:szCs w:val="24"/>
        </w:rPr>
      </w:pPr>
      <w:r>
        <w:rPr>
          <w:sz w:val="24"/>
          <w:szCs w:val="24"/>
        </w:rPr>
        <w:t>Sales Tax incorrectly charged to residential customers.   There have been cases where EGSs are including PA State Sales Tax on residential customer invoices.   The Commission asks EGSs to be aware of the issue and make sure they correctly apply State Sales tax according to PA Dept of Revenue rules.</w:t>
      </w:r>
    </w:p>
    <w:p w:rsidR="005679F0" w:rsidRDefault="005679F0" w:rsidP="00DA154D">
      <w:pPr>
        <w:rPr>
          <w:sz w:val="24"/>
          <w:szCs w:val="24"/>
        </w:rPr>
      </w:pPr>
    </w:p>
    <w:p w:rsidR="005679F0" w:rsidRDefault="005679F0" w:rsidP="00DA154D">
      <w:pPr>
        <w:rPr>
          <w:sz w:val="24"/>
          <w:szCs w:val="24"/>
        </w:rPr>
      </w:pPr>
      <w:r>
        <w:rPr>
          <w:sz w:val="24"/>
          <w:szCs w:val="24"/>
        </w:rPr>
        <w:t>The Commission requests each EGS in PA email OCMO by 6/10/2011 with their status pertaining to these two matters.</w:t>
      </w:r>
    </w:p>
    <w:p w:rsidR="007209E4" w:rsidRPr="00DA154D" w:rsidRDefault="007209E4" w:rsidP="00DA154D"/>
    <w:p w:rsidR="00833191" w:rsidRDefault="00833191" w:rsidP="00FE672F">
      <w:pPr>
        <w:pStyle w:val="Heading2"/>
        <w:numPr>
          <w:ilvl w:val="1"/>
          <w:numId w:val="1"/>
        </w:numPr>
      </w:pPr>
      <w:r>
        <w:t>EDI Change Control</w:t>
      </w:r>
    </w:p>
    <w:p w:rsidR="00F47973" w:rsidRDefault="00F47973" w:rsidP="004E1576">
      <w:pPr>
        <w:pStyle w:val="Heading2"/>
        <w:numPr>
          <w:ilvl w:val="2"/>
          <w:numId w:val="1"/>
        </w:numPr>
      </w:pPr>
      <w:r>
        <w:t xml:space="preserve">EDI Change Control #079 – Add EGS Tax Calc </w:t>
      </w:r>
      <w:proofErr w:type="spellStart"/>
      <w:r>
        <w:t>Rqmts</w:t>
      </w:r>
      <w:proofErr w:type="spellEnd"/>
      <w:r>
        <w:t xml:space="preserve"> to PA Notes in 810LDC</w:t>
      </w:r>
    </w:p>
    <w:p w:rsidR="00F47973" w:rsidRPr="00B547CE"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004E1576">
        <w:rPr>
          <w:sz w:val="24"/>
          <w:szCs w:val="24"/>
        </w:rPr>
        <w:t xml:space="preserve">Upon </w:t>
      </w:r>
      <w:r>
        <w:rPr>
          <w:sz w:val="24"/>
          <w:szCs w:val="24"/>
        </w:rPr>
        <w:t xml:space="preserve">EDEWG </w:t>
      </w:r>
      <w:r w:rsidR="004E1576">
        <w:rPr>
          <w:sz w:val="24"/>
          <w:szCs w:val="24"/>
        </w:rPr>
        <w:t xml:space="preserve">request, </w:t>
      </w:r>
      <w:r w:rsidR="00550F0A">
        <w:rPr>
          <w:sz w:val="24"/>
          <w:szCs w:val="24"/>
        </w:rPr>
        <w:t xml:space="preserve">each </w:t>
      </w:r>
      <w:r>
        <w:rPr>
          <w:sz w:val="24"/>
          <w:szCs w:val="24"/>
        </w:rPr>
        <w:t>rate ready EDC</w:t>
      </w:r>
      <w:r w:rsidR="00550F0A">
        <w:rPr>
          <w:sz w:val="24"/>
          <w:szCs w:val="24"/>
        </w:rPr>
        <w:t xml:space="preserve"> report</w:t>
      </w:r>
      <w:r w:rsidR="004E1576">
        <w:rPr>
          <w:sz w:val="24"/>
          <w:szCs w:val="24"/>
        </w:rPr>
        <w:t>ed</w:t>
      </w:r>
      <w:r w:rsidR="00550F0A">
        <w:rPr>
          <w:sz w:val="24"/>
          <w:szCs w:val="24"/>
        </w:rPr>
        <w:t xml:space="preserve">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F709F8" w:rsidRPr="0034758D">
        <w:rPr>
          <w:sz w:val="24"/>
          <w:szCs w:val="24"/>
        </w:rPr>
        <w:t>The bill ready statement regarding the Est. PA State Tax</w:t>
      </w:r>
      <w:r w:rsidR="00F709F8">
        <w:rPr>
          <w:sz w:val="24"/>
          <w:szCs w:val="24"/>
        </w:rPr>
        <w:t xml:space="preserve"> (aka MST)</w:t>
      </w:r>
      <w:r w:rsidR="00F709F8" w:rsidRPr="0034758D">
        <w:rPr>
          <w:sz w:val="24"/>
          <w:szCs w:val="24"/>
        </w:rPr>
        <w:t xml:space="preserve"> </w:t>
      </w:r>
      <w:r w:rsidR="00F709F8">
        <w:rPr>
          <w:sz w:val="24"/>
          <w:szCs w:val="24"/>
        </w:rPr>
        <w:t xml:space="preserve">remains </w:t>
      </w:r>
      <w:r w:rsidR="00F709F8" w:rsidRPr="0034758D">
        <w:rPr>
          <w:sz w:val="24"/>
          <w:szCs w:val="24"/>
        </w:rPr>
        <w:t xml:space="preserve">pending CHARGE determination of </w:t>
      </w:r>
      <w:r w:rsidR="00F709F8">
        <w:rPr>
          <w:sz w:val="24"/>
          <w:szCs w:val="24"/>
        </w:rPr>
        <w:t>EGS applicability.  EDI CC 79 remains open.</w:t>
      </w:r>
    </w:p>
    <w:p w:rsidR="00F47973" w:rsidRDefault="00F47973" w:rsidP="007D7AD1">
      <w:pPr>
        <w:rPr>
          <w:sz w:val="24"/>
          <w:szCs w:val="24"/>
        </w:rPr>
      </w:pPr>
    </w:p>
    <w:p w:rsidR="00F47973" w:rsidRDefault="00F47973" w:rsidP="00F47973">
      <w:pPr>
        <w:pStyle w:val="Heading2"/>
        <w:numPr>
          <w:ilvl w:val="2"/>
          <w:numId w:val="1"/>
        </w:numPr>
      </w:pPr>
      <w:r>
        <w:t>EDI Change Control #08</w:t>
      </w:r>
      <w:r w:rsidR="004E1576">
        <w:t>5</w:t>
      </w:r>
      <w:r>
        <w:t xml:space="preserve"> – </w:t>
      </w:r>
      <w:r>
        <w:rPr>
          <w:szCs w:val="24"/>
        </w:rPr>
        <w:t xml:space="preserve">add </w:t>
      </w:r>
      <w:r w:rsidR="004E1576">
        <w:rPr>
          <w:szCs w:val="24"/>
        </w:rPr>
        <w:t xml:space="preserve">Spec Meter </w:t>
      </w:r>
      <w:proofErr w:type="spellStart"/>
      <w:r w:rsidR="004E1576">
        <w:rPr>
          <w:szCs w:val="24"/>
        </w:rPr>
        <w:t>Config</w:t>
      </w:r>
      <w:proofErr w:type="spellEnd"/>
      <w:r w:rsidR="004E1576">
        <w:rPr>
          <w:szCs w:val="24"/>
        </w:rPr>
        <w:t xml:space="preserve"> to 814E/C/R &amp; 867HU/HIU</w:t>
      </w:r>
    </w:p>
    <w:p w:rsidR="000E7E34" w:rsidRDefault="004E1576" w:rsidP="00F47973">
      <w:pPr>
        <w:rPr>
          <w:sz w:val="24"/>
          <w:szCs w:val="24"/>
        </w:rPr>
      </w:pPr>
      <w:r>
        <w:rPr>
          <w:sz w:val="24"/>
          <w:szCs w:val="24"/>
        </w:rPr>
        <w:t xml:space="preserve">As a result of CHARGE &amp; EDEWG discussions as well as PPLEU internal efforts, Sue </w:t>
      </w:r>
      <w:proofErr w:type="spellStart"/>
      <w:r>
        <w:rPr>
          <w:sz w:val="24"/>
          <w:szCs w:val="24"/>
        </w:rPr>
        <w:t>Scheetz</w:t>
      </w:r>
      <w:proofErr w:type="spellEnd"/>
      <w:r w:rsidR="00F47973" w:rsidRPr="00445DD0">
        <w:rPr>
          <w:sz w:val="24"/>
          <w:szCs w:val="24"/>
        </w:rPr>
        <w:t xml:space="preserve"> (</w:t>
      </w:r>
      <w:r>
        <w:rPr>
          <w:sz w:val="24"/>
          <w:szCs w:val="24"/>
        </w:rPr>
        <w:t>PPLEU</w:t>
      </w:r>
      <w:r w:rsidR="00F47973" w:rsidRPr="00445DD0">
        <w:rPr>
          <w:sz w:val="24"/>
          <w:szCs w:val="24"/>
        </w:rPr>
        <w:t>) put forth EDI Change Control #08</w:t>
      </w:r>
      <w:r>
        <w:rPr>
          <w:sz w:val="24"/>
          <w:szCs w:val="24"/>
        </w:rPr>
        <w:t xml:space="preserve">5.  This change adds a new Special Meter Configuration segment to the 814 Enrollment/Change/Reinstatement and 867 Historical Usage/Historical Interval Usage transactions.   </w:t>
      </w:r>
      <w:r w:rsidR="000E7E34">
        <w:rPr>
          <w:sz w:val="24"/>
          <w:szCs w:val="24"/>
        </w:rPr>
        <w:t xml:space="preserve">The change also adds net metering quantity qualifiers in the 867 HU/HIU transaction sets.  </w:t>
      </w:r>
      <w:r>
        <w:rPr>
          <w:sz w:val="24"/>
          <w:szCs w:val="24"/>
        </w:rPr>
        <w:t xml:space="preserve">This </w:t>
      </w:r>
      <w:r w:rsidR="000E7E34">
        <w:rPr>
          <w:sz w:val="24"/>
          <w:szCs w:val="24"/>
        </w:rPr>
        <w:t xml:space="preserve">new REFKY special meter configuration </w:t>
      </w:r>
      <w:r>
        <w:rPr>
          <w:sz w:val="24"/>
          <w:szCs w:val="24"/>
        </w:rPr>
        <w:t>segment will</w:t>
      </w:r>
      <w:r w:rsidR="004D5F05">
        <w:rPr>
          <w:sz w:val="24"/>
          <w:szCs w:val="24"/>
        </w:rPr>
        <w:t xml:space="preserve"> report Net Metering/Co-Generation presence</w:t>
      </w:r>
      <w:r>
        <w:rPr>
          <w:sz w:val="24"/>
          <w:szCs w:val="24"/>
        </w:rPr>
        <w:t xml:space="preserve"> </w:t>
      </w:r>
      <w:r w:rsidR="004D5F05">
        <w:rPr>
          <w:sz w:val="24"/>
          <w:szCs w:val="24"/>
        </w:rPr>
        <w:t xml:space="preserve">and </w:t>
      </w:r>
      <w:r w:rsidR="009C1DD7">
        <w:rPr>
          <w:sz w:val="24"/>
          <w:szCs w:val="24"/>
        </w:rPr>
        <w:t>permit future use for support of special meter configurations such as Electric Vehicles</w:t>
      </w:r>
      <w:r w:rsidR="00445DD0" w:rsidRPr="00445DD0">
        <w:rPr>
          <w:bCs/>
          <w:sz w:val="24"/>
          <w:szCs w:val="24"/>
        </w:rPr>
        <w:t xml:space="preserve">.  </w:t>
      </w:r>
      <w:r w:rsidR="009C1DD7">
        <w:rPr>
          <w:bCs/>
          <w:sz w:val="24"/>
          <w:szCs w:val="24"/>
        </w:rPr>
        <w:t xml:space="preserve">Brandon </w:t>
      </w:r>
      <w:r w:rsidR="004D5F05">
        <w:rPr>
          <w:bCs/>
          <w:sz w:val="24"/>
          <w:szCs w:val="24"/>
        </w:rPr>
        <w:t>Siegel report</w:t>
      </w:r>
      <w:r w:rsidR="009C1DD7">
        <w:rPr>
          <w:bCs/>
          <w:sz w:val="24"/>
          <w:szCs w:val="24"/>
        </w:rPr>
        <w:t>ed</w:t>
      </w:r>
      <w:r w:rsidR="00501DAF">
        <w:rPr>
          <w:bCs/>
          <w:sz w:val="24"/>
          <w:szCs w:val="24"/>
        </w:rPr>
        <w:t xml:space="preserve"> </w:t>
      </w:r>
      <w:r w:rsidR="00F47973" w:rsidRPr="00445DD0">
        <w:rPr>
          <w:sz w:val="24"/>
          <w:szCs w:val="24"/>
        </w:rPr>
        <w:t>EDEWG</w:t>
      </w:r>
      <w:r w:rsidR="009C1DD7">
        <w:rPr>
          <w:sz w:val="24"/>
          <w:szCs w:val="24"/>
        </w:rPr>
        <w:t xml:space="preserve"> leadership </w:t>
      </w:r>
      <w:r w:rsidR="004D5F05">
        <w:rPr>
          <w:sz w:val="24"/>
          <w:szCs w:val="24"/>
        </w:rPr>
        <w:t xml:space="preserve">met on 4/25 and agreed </w:t>
      </w:r>
      <w:r w:rsidR="009C1DD7">
        <w:rPr>
          <w:sz w:val="24"/>
          <w:szCs w:val="24"/>
        </w:rPr>
        <w:t xml:space="preserve">all EDC’s </w:t>
      </w:r>
      <w:r w:rsidR="004D5F05">
        <w:rPr>
          <w:sz w:val="24"/>
          <w:szCs w:val="24"/>
        </w:rPr>
        <w:t xml:space="preserve">would be required </w:t>
      </w:r>
      <w:r w:rsidR="009C1DD7">
        <w:rPr>
          <w:sz w:val="24"/>
          <w:szCs w:val="24"/>
        </w:rPr>
        <w:t xml:space="preserve">to implement CC #085.  PPLEU </w:t>
      </w:r>
      <w:r w:rsidR="00EA31AA">
        <w:rPr>
          <w:sz w:val="24"/>
          <w:szCs w:val="24"/>
        </w:rPr>
        <w:t>has provided</w:t>
      </w:r>
      <w:r w:rsidR="004D5F05">
        <w:rPr>
          <w:sz w:val="24"/>
          <w:szCs w:val="24"/>
        </w:rPr>
        <w:t xml:space="preserve"> their </w:t>
      </w:r>
      <w:r w:rsidR="00EA31AA">
        <w:rPr>
          <w:sz w:val="24"/>
          <w:szCs w:val="24"/>
        </w:rPr>
        <w:t xml:space="preserve">initial </w:t>
      </w:r>
      <w:r w:rsidR="004D5F05">
        <w:rPr>
          <w:sz w:val="24"/>
          <w:szCs w:val="24"/>
        </w:rPr>
        <w:t xml:space="preserve">list of applicable </w:t>
      </w:r>
      <w:r w:rsidR="009C1DD7">
        <w:rPr>
          <w:sz w:val="24"/>
          <w:szCs w:val="24"/>
        </w:rPr>
        <w:t xml:space="preserve">REF02 codes.  </w:t>
      </w:r>
    </w:p>
    <w:p w:rsidR="000E7E34" w:rsidRDefault="000E7E34" w:rsidP="00F47973">
      <w:pPr>
        <w:rPr>
          <w:sz w:val="24"/>
          <w:szCs w:val="24"/>
        </w:rPr>
      </w:pPr>
    </w:p>
    <w:p w:rsidR="008F15E1" w:rsidRDefault="004D5F05" w:rsidP="00F47973">
      <w:pPr>
        <w:rPr>
          <w:sz w:val="24"/>
          <w:szCs w:val="24"/>
        </w:rPr>
      </w:pPr>
      <w:r>
        <w:rPr>
          <w:sz w:val="24"/>
          <w:szCs w:val="24"/>
        </w:rPr>
        <w:t xml:space="preserve">EDEWG </w:t>
      </w:r>
      <w:r w:rsidR="00EA31AA">
        <w:rPr>
          <w:sz w:val="24"/>
          <w:szCs w:val="24"/>
        </w:rPr>
        <w:t>discussed this change in detail, each EDC’s response as follows…</w:t>
      </w:r>
    </w:p>
    <w:p w:rsidR="00EA31AA" w:rsidRDefault="00EA31AA" w:rsidP="00F47973">
      <w:pPr>
        <w:rPr>
          <w:sz w:val="24"/>
          <w:szCs w:val="24"/>
        </w:rPr>
      </w:pPr>
      <w:r>
        <w:rPr>
          <w:sz w:val="24"/>
          <w:szCs w:val="24"/>
        </w:rPr>
        <w:t>WPP:  under a code freeze due the FE merger, likely needs to be addressed under FE’s system.</w:t>
      </w:r>
    </w:p>
    <w:p w:rsidR="00EA31AA" w:rsidRDefault="00EA31AA" w:rsidP="00F47973">
      <w:pPr>
        <w:rPr>
          <w:sz w:val="24"/>
          <w:szCs w:val="24"/>
        </w:rPr>
      </w:pPr>
      <w:r>
        <w:rPr>
          <w:sz w:val="24"/>
          <w:szCs w:val="24"/>
        </w:rPr>
        <w:t xml:space="preserve">FE:   currently a manual process to identify these accounts.   </w:t>
      </w:r>
      <w:proofErr w:type="gramStart"/>
      <w:r>
        <w:rPr>
          <w:sz w:val="24"/>
          <w:szCs w:val="24"/>
        </w:rPr>
        <w:t>FE’s legal dept reviewing.</w:t>
      </w:r>
      <w:proofErr w:type="gramEnd"/>
    </w:p>
    <w:p w:rsidR="00EA31AA" w:rsidRDefault="00EA31AA" w:rsidP="00F47973">
      <w:pPr>
        <w:rPr>
          <w:sz w:val="24"/>
          <w:szCs w:val="24"/>
        </w:rPr>
      </w:pPr>
      <w:r>
        <w:rPr>
          <w:sz w:val="24"/>
          <w:szCs w:val="24"/>
        </w:rPr>
        <w:t>DLC:   currently system unable to identify, customer generation accounts are manually supported.</w:t>
      </w:r>
    </w:p>
    <w:p w:rsidR="00EA31AA" w:rsidRDefault="00EA31AA" w:rsidP="00F47973">
      <w:pPr>
        <w:rPr>
          <w:sz w:val="24"/>
          <w:szCs w:val="24"/>
        </w:rPr>
      </w:pPr>
      <w:r>
        <w:rPr>
          <w:sz w:val="24"/>
          <w:szCs w:val="24"/>
        </w:rPr>
        <w:t>UGI:  Same as DLC, unable to identify, manually supported.</w:t>
      </w:r>
    </w:p>
    <w:p w:rsidR="00EA31AA" w:rsidRDefault="00EA31AA" w:rsidP="00F47973">
      <w:pPr>
        <w:rPr>
          <w:sz w:val="24"/>
          <w:szCs w:val="24"/>
        </w:rPr>
      </w:pPr>
      <w:r>
        <w:rPr>
          <w:sz w:val="24"/>
          <w:szCs w:val="24"/>
        </w:rPr>
        <w:t xml:space="preserve">PPLEU:   currently </w:t>
      </w:r>
      <w:r w:rsidR="00BE7977">
        <w:rPr>
          <w:sz w:val="24"/>
          <w:szCs w:val="24"/>
        </w:rPr>
        <w:t>a manual process, moving to automated support to eliminate manual efforts.</w:t>
      </w:r>
    </w:p>
    <w:p w:rsidR="00BE7977" w:rsidRDefault="00BE7977" w:rsidP="00F47973">
      <w:pPr>
        <w:rPr>
          <w:sz w:val="24"/>
          <w:szCs w:val="24"/>
        </w:rPr>
      </w:pPr>
      <w:r>
        <w:rPr>
          <w:sz w:val="24"/>
          <w:szCs w:val="24"/>
        </w:rPr>
        <w:t>PECO:   will not support EDI CC85 without cost recovery.</w:t>
      </w:r>
    </w:p>
    <w:p w:rsidR="00BE7977" w:rsidRDefault="00BE7977" w:rsidP="00F47973">
      <w:pPr>
        <w:rPr>
          <w:sz w:val="24"/>
          <w:szCs w:val="24"/>
        </w:rPr>
      </w:pPr>
    </w:p>
    <w:p w:rsidR="00BE7977" w:rsidRDefault="00BE7977" w:rsidP="00F47973">
      <w:pPr>
        <w:rPr>
          <w:sz w:val="24"/>
          <w:szCs w:val="24"/>
        </w:rPr>
      </w:pPr>
      <w:r>
        <w:rPr>
          <w:sz w:val="24"/>
          <w:szCs w:val="24"/>
        </w:rPr>
        <w:t>Due to PECO’s non-support and other EDC’s manual processes, EDEWG is unable to reach consensus on EDI Change Control 85.   The EDI Change Control manager will update the EDI change control with the discussion and escalate CC 85 to PUC staff.</w:t>
      </w:r>
    </w:p>
    <w:p w:rsidR="002C4B66" w:rsidRDefault="002C4B66" w:rsidP="00F47973">
      <w:pPr>
        <w:rPr>
          <w:sz w:val="24"/>
          <w:szCs w:val="24"/>
        </w:rPr>
      </w:pPr>
    </w:p>
    <w:p w:rsidR="008F15E1" w:rsidRDefault="008F15E1" w:rsidP="008F15E1">
      <w:pPr>
        <w:pStyle w:val="Heading2"/>
        <w:numPr>
          <w:ilvl w:val="2"/>
          <w:numId w:val="1"/>
        </w:numPr>
      </w:pPr>
      <w:r>
        <w:lastRenderedPageBreak/>
        <w:t xml:space="preserve"> EDI Change Control #08</w:t>
      </w:r>
      <w:r w:rsidR="00B06C20">
        <w:t>7</w:t>
      </w:r>
      <w:r>
        <w:t xml:space="preserve"> – </w:t>
      </w:r>
      <w:r w:rsidR="00B06C20">
        <w:t>Effective Date of PLC/NSPL in 867HU/HIU</w:t>
      </w:r>
    </w:p>
    <w:p w:rsidR="008F15E1" w:rsidRDefault="00B06C20" w:rsidP="008F15E1">
      <w:pPr>
        <w:rPr>
          <w:sz w:val="24"/>
          <w:szCs w:val="24"/>
        </w:rPr>
      </w:pPr>
      <w:proofErr w:type="spellStart"/>
      <w:r>
        <w:rPr>
          <w:sz w:val="24"/>
          <w:szCs w:val="24"/>
        </w:rPr>
        <w:t>BlueStar</w:t>
      </w:r>
      <w:proofErr w:type="spellEnd"/>
      <w:r>
        <w:rPr>
          <w:sz w:val="24"/>
          <w:szCs w:val="24"/>
        </w:rPr>
        <w:t xml:space="preserve"> Energy </w:t>
      </w:r>
      <w:r w:rsidR="008F15E1" w:rsidRPr="00445DD0">
        <w:rPr>
          <w:sz w:val="24"/>
          <w:szCs w:val="24"/>
        </w:rPr>
        <w:t>put forth EDI Change Control #08</w:t>
      </w:r>
      <w:r>
        <w:rPr>
          <w:sz w:val="24"/>
          <w:szCs w:val="24"/>
        </w:rPr>
        <w:t>7</w:t>
      </w:r>
      <w:r w:rsidR="008F15E1" w:rsidRPr="00445DD0">
        <w:rPr>
          <w:sz w:val="24"/>
          <w:szCs w:val="24"/>
        </w:rPr>
        <w:t xml:space="preserve"> </w:t>
      </w:r>
      <w:r w:rsidR="008F15E1" w:rsidRPr="00445DD0">
        <w:rPr>
          <w:bCs/>
          <w:sz w:val="24"/>
          <w:szCs w:val="24"/>
        </w:rPr>
        <w:t xml:space="preserve">which </w:t>
      </w:r>
      <w:r>
        <w:rPr>
          <w:bCs/>
          <w:sz w:val="24"/>
          <w:szCs w:val="24"/>
        </w:rPr>
        <w:t>adds an effective date for the PLC and NSPL values in the EDI 867HU and HIU transaction sets</w:t>
      </w:r>
      <w:r w:rsidR="002C4B66">
        <w:rPr>
          <w:bCs/>
          <w:sz w:val="24"/>
          <w:szCs w:val="24"/>
        </w:rPr>
        <w:t xml:space="preserve">.  </w:t>
      </w:r>
      <w:r w:rsidR="00F709F8">
        <w:rPr>
          <w:sz w:val="24"/>
          <w:szCs w:val="24"/>
        </w:rPr>
        <w:t xml:space="preserve">Brandon Siegel briefed EDEWG on the details of the change control which was adopted from the current segment in the Illinois 867 EDI Implementation Guideline.   Constellation New Energy commented stating the need is driven by the values and most EDC systems only send the current value in the Historical Usage transaction.   By implementing this change, the EDC’s will provide both the current and future PLC values with their effective dates.   </w:t>
      </w:r>
      <w:proofErr w:type="spellStart"/>
      <w:r w:rsidR="00F709F8">
        <w:rPr>
          <w:sz w:val="24"/>
          <w:szCs w:val="24"/>
        </w:rPr>
        <w:t>BlueStar</w:t>
      </w:r>
      <w:proofErr w:type="spellEnd"/>
      <w:r w:rsidR="00F709F8">
        <w:rPr>
          <w:sz w:val="24"/>
          <w:szCs w:val="24"/>
        </w:rPr>
        <w:t xml:space="preserve"> Energy </w:t>
      </w:r>
      <w:r w:rsidR="000E7E34">
        <w:rPr>
          <w:sz w:val="24"/>
          <w:szCs w:val="24"/>
        </w:rPr>
        <w:t>agreed with Constellation’s comments adding they request the change be implemented by the end of 2011 which would support the 2012 values.   Brandon Siegel stated the PLC value is more important than the NSPL</w:t>
      </w:r>
      <w:r w:rsidR="004F340F">
        <w:rPr>
          <w:sz w:val="24"/>
          <w:szCs w:val="24"/>
        </w:rPr>
        <w:t xml:space="preserve">; suppliers </w:t>
      </w:r>
      <w:r w:rsidR="000E7E34">
        <w:rPr>
          <w:sz w:val="24"/>
          <w:szCs w:val="24"/>
        </w:rPr>
        <w:t>agreed.</w:t>
      </w:r>
    </w:p>
    <w:p w:rsidR="000E7E34" w:rsidRDefault="000E7E34" w:rsidP="008F15E1">
      <w:pPr>
        <w:rPr>
          <w:sz w:val="24"/>
          <w:szCs w:val="24"/>
        </w:rPr>
      </w:pPr>
    </w:p>
    <w:p w:rsidR="00BE7977" w:rsidRDefault="00BE7977" w:rsidP="00BE7977">
      <w:pPr>
        <w:rPr>
          <w:sz w:val="24"/>
          <w:szCs w:val="24"/>
        </w:rPr>
      </w:pPr>
      <w:r>
        <w:rPr>
          <w:sz w:val="24"/>
          <w:szCs w:val="24"/>
        </w:rPr>
        <w:t>EDEWG discussed this change in detail, each EDC’s response as follows…</w:t>
      </w:r>
    </w:p>
    <w:p w:rsidR="00BE7977" w:rsidRDefault="00BE7977" w:rsidP="00BE7977">
      <w:pPr>
        <w:rPr>
          <w:sz w:val="24"/>
          <w:szCs w:val="24"/>
        </w:rPr>
      </w:pPr>
      <w:r>
        <w:rPr>
          <w:sz w:val="24"/>
          <w:szCs w:val="24"/>
        </w:rPr>
        <w:t>WPP:  under a code freeze due the FE merger, likely needs to be addressed under FE’s system.</w:t>
      </w:r>
    </w:p>
    <w:p w:rsidR="00BE7977" w:rsidRDefault="00BE7977" w:rsidP="00BE7977">
      <w:pPr>
        <w:rPr>
          <w:sz w:val="24"/>
          <w:szCs w:val="24"/>
        </w:rPr>
      </w:pPr>
      <w:r>
        <w:rPr>
          <w:sz w:val="24"/>
          <w:szCs w:val="24"/>
        </w:rPr>
        <w:t>FE:   supports CC87, investigating feasibility of implementing.</w:t>
      </w:r>
    </w:p>
    <w:p w:rsidR="00BE7977" w:rsidRDefault="00BE7977" w:rsidP="00BE7977">
      <w:pPr>
        <w:rPr>
          <w:sz w:val="24"/>
          <w:szCs w:val="24"/>
        </w:rPr>
      </w:pPr>
      <w:r>
        <w:rPr>
          <w:sz w:val="24"/>
          <w:szCs w:val="24"/>
        </w:rPr>
        <w:t>DLC:   does not object, investigating internally.</w:t>
      </w:r>
    </w:p>
    <w:p w:rsidR="00BE7977" w:rsidRDefault="00BE7977" w:rsidP="00BE7977">
      <w:pPr>
        <w:rPr>
          <w:sz w:val="24"/>
          <w:szCs w:val="24"/>
        </w:rPr>
      </w:pPr>
      <w:r>
        <w:rPr>
          <w:sz w:val="24"/>
          <w:szCs w:val="24"/>
        </w:rPr>
        <w:t>UGI:  does not object, investigating internally.</w:t>
      </w:r>
    </w:p>
    <w:p w:rsidR="00BE7977" w:rsidRDefault="00BE7977" w:rsidP="00BE7977">
      <w:pPr>
        <w:rPr>
          <w:sz w:val="24"/>
          <w:szCs w:val="24"/>
        </w:rPr>
      </w:pPr>
      <w:r>
        <w:rPr>
          <w:sz w:val="24"/>
          <w:szCs w:val="24"/>
        </w:rPr>
        <w:t>PPLEU:   stated CC87 is a good idea, investigating internally.</w:t>
      </w:r>
    </w:p>
    <w:p w:rsidR="00BE7977" w:rsidRDefault="00BE7977" w:rsidP="00BE7977">
      <w:pPr>
        <w:rPr>
          <w:sz w:val="24"/>
          <w:szCs w:val="24"/>
        </w:rPr>
      </w:pPr>
      <w:r>
        <w:rPr>
          <w:sz w:val="24"/>
          <w:szCs w:val="24"/>
        </w:rPr>
        <w:t>PECO:   will not support EDI CC87 without cost recovery.</w:t>
      </w:r>
    </w:p>
    <w:p w:rsidR="00BE7977" w:rsidRDefault="00BE7977" w:rsidP="00BE7977">
      <w:pPr>
        <w:rPr>
          <w:sz w:val="24"/>
          <w:szCs w:val="24"/>
        </w:rPr>
      </w:pPr>
    </w:p>
    <w:p w:rsidR="00BE7977" w:rsidRDefault="00BE7977" w:rsidP="00BE7977">
      <w:pPr>
        <w:rPr>
          <w:sz w:val="24"/>
          <w:szCs w:val="24"/>
        </w:rPr>
      </w:pPr>
      <w:r>
        <w:rPr>
          <w:sz w:val="24"/>
          <w:szCs w:val="24"/>
        </w:rPr>
        <w:t>Due to PECO’s non-support, EDEWG is unable to reach consensus on EDI Change Control 87.   The EDI Change Control manager will update the EDI Change Control 87 with the discussion and escalate to PUC staff.</w:t>
      </w:r>
    </w:p>
    <w:p w:rsidR="007171B8" w:rsidRDefault="00550F0A" w:rsidP="007D7AD1">
      <w:r>
        <w:rPr>
          <w:sz w:val="24"/>
          <w:szCs w:val="24"/>
        </w:rPr>
        <w:t xml:space="preserve">  </w:t>
      </w:r>
    </w:p>
    <w:p w:rsidR="008F429C" w:rsidRDefault="003B2961" w:rsidP="00FE672F">
      <w:pPr>
        <w:pStyle w:val="Heading2"/>
        <w:numPr>
          <w:ilvl w:val="1"/>
          <w:numId w:val="1"/>
        </w:numPr>
      </w:pPr>
      <w:r>
        <w:t>Net Metering in the 867MU and 867IU</w:t>
      </w:r>
    </w:p>
    <w:p w:rsidR="003F1183" w:rsidRDefault="003F1183" w:rsidP="009E27AC">
      <w:pPr>
        <w:rPr>
          <w:sz w:val="24"/>
          <w:szCs w:val="24"/>
        </w:rPr>
      </w:pPr>
    </w:p>
    <w:p w:rsidR="00FB04CE" w:rsidRDefault="00FB04CE" w:rsidP="009E27AC">
      <w:pPr>
        <w:rPr>
          <w:sz w:val="24"/>
          <w:szCs w:val="24"/>
        </w:rPr>
      </w:pPr>
      <w:r>
        <w:rPr>
          <w:sz w:val="24"/>
          <w:szCs w:val="24"/>
        </w:rPr>
        <w:t xml:space="preserve">EDI Change Control #085 adds a REF segment to the 814E/C/R and 867HU/HIU transactions sets.   CC85 also adds net metering quantity indicators to the 867HU/HIU transaction sets.  </w:t>
      </w:r>
      <w:r w:rsidR="00BE7977">
        <w:rPr>
          <w:sz w:val="24"/>
          <w:szCs w:val="24"/>
        </w:rPr>
        <w:t xml:space="preserve"> Unfortunately, EDEWG was unable to reach consensus on EDI CC 85 as stated above.</w:t>
      </w:r>
      <w:r>
        <w:rPr>
          <w:sz w:val="24"/>
          <w:szCs w:val="24"/>
        </w:rPr>
        <w:t xml:space="preserve"> </w:t>
      </w:r>
    </w:p>
    <w:p w:rsidR="00FB04CE" w:rsidRDefault="00FB04CE" w:rsidP="009E27AC">
      <w:pPr>
        <w:rPr>
          <w:sz w:val="24"/>
          <w:szCs w:val="24"/>
        </w:rPr>
      </w:pPr>
    </w:p>
    <w:p w:rsidR="00CF5A96" w:rsidRDefault="000E7E34" w:rsidP="009E27AC">
      <w:pPr>
        <w:rPr>
          <w:sz w:val="24"/>
          <w:szCs w:val="24"/>
        </w:rPr>
      </w:pPr>
      <w:r>
        <w:rPr>
          <w:sz w:val="24"/>
          <w:szCs w:val="24"/>
        </w:rPr>
        <w:t xml:space="preserve">WPP, </w:t>
      </w:r>
      <w:r w:rsidR="007A25BF">
        <w:rPr>
          <w:sz w:val="24"/>
          <w:szCs w:val="24"/>
        </w:rPr>
        <w:t>PPLEU, PECO, First Energy,</w:t>
      </w:r>
      <w:r w:rsidR="003F1183">
        <w:rPr>
          <w:sz w:val="24"/>
          <w:szCs w:val="24"/>
        </w:rPr>
        <w:t xml:space="preserve"> DLCO, and UGI have </w:t>
      </w:r>
      <w:r w:rsidR="00445DD0" w:rsidRPr="009E27AC">
        <w:rPr>
          <w:sz w:val="24"/>
          <w:szCs w:val="24"/>
        </w:rPr>
        <w:t>provided sample EDI transacti</w:t>
      </w:r>
      <w:r w:rsidR="00234CEC">
        <w:rPr>
          <w:sz w:val="24"/>
          <w:szCs w:val="24"/>
        </w:rPr>
        <w:t>ons for reporting customer co-generation</w:t>
      </w:r>
      <w:r w:rsidR="00445DD0" w:rsidRPr="009E27AC">
        <w:rPr>
          <w:sz w:val="24"/>
          <w:szCs w:val="24"/>
        </w:rPr>
        <w:t xml:space="preserve">.  </w:t>
      </w:r>
      <w:r w:rsidR="008F15E1">
        <w:rPr>
          <w:sz w:val="24"/>
          <w:szCs w:val="24"/>
        </w:rPr>
        <w:t>The following is a summary of each EDC’s process for sending net meter information via EDI.</w:t>
      </w:r>
      <w:r w:rsidR="00FB04CE">
        <w:rPr>
          <w:sz w:val="24"/>
          <w:szCs w:val="24"/>
        </w:rPr>
        <w:t xml:space="preserve">  Various inconsistencies exist across the EDC’s Net Meter reporting…</w:t>
      </w:r>
    </w:p>
    <w:p w:rsidR="00CF5A96" w:rsidRDefault="00CF5A96" w:rsidP="009E27AC">
      <w:pPr>
        <w:rPr>
          <w:sz w:val="24"/>
          <w:szCs w:val="24"/>
        </w:rPr>
      </w:pPr>
    </w:p>
    <w:p w:rsidR="00AC3989" w:rsidRDefault="00AC3989" w:rsidP="008F15E1">
      <w:pPr>
        <w:pStyle w:val="ListParagraph"/>
        <w:numPr>
          <w:ilvl w:val="0"/>
          <w:numId w:val="8"/>
        </w:numPr>
        <w:rPr>
          <w:sz w:val="24"/>
          <w:szCs w:val="24"/>
        </w:rPr>
      </w:pPr>
      <w:r w:rsidRPr="00AC3989">
        <w:rPr>
          <w:sz w:val="24"/>
          <w:szCs w:val="24"/>
        </w:rPr>
        <w:t xml:space="preserve">WPP, </w:t>
      </w:r>
      <w:r w:rsidR="00CF5A96" w:rsidRPr="00AC3989">
        <w:rPr>
          <w:sz w:val="24"/>
          <w:szCs w:val="24"/>
        </w:rPr>
        <w:t>PECO and PPLEU – similar in structure except PECO will have two meters, one registering consumption whil</w:t>
      </w:r>
      <w:r w:rsidRPr="00AC3989">
        <w:rPr>
          <w:sz w:val="24"/>
          <w:szCs w:val="24"/>
        </w:rPr>
        <w:t xml:space="preserve">e the other registers the </w:t>
      </w:r>
      <w:r w:rsidR="00C23837">
        <w:rPr>
          <w:sz w:val="24"/>
          <w:szCs w:val="24"/>
        </w:rPr>
        <w:t>customer generation</w:t>
      </w:r>
      <w:r w:rsidRPr="00AC3989">
        <w:rPr>
          <w:sz w:val="24"/>
          <w:szCs w:val="24"/>
        </w:rPr>
        <w:t>.  PPLEU send</w:t>
      </w:r>
      <w:r w:rsidR="00C0308C">
        <w:rPr>
          <w:sz w:val="24"/>
          <w:szCs w:val="24"/>
        </w:rPr>
        <w:t>s</w:t>
      </w:r>
      <w:r w:rsidRPr="00AC3989">
        <w:rPr>
          <w:sz w:val="24"/>
          <w:szCs w:val="24"/>
        </w:rPr>
        <w:t xml:space="preserve"> zero KWH in the billed loop and the customer’s</w:t>
      </w:r>
      <w:r w:rsidR="00C0308C">
        <w:rPr>
          <w:sz w:val="24"/>
          <w:szCs w:val="24"/>
        </w:rPr>
        <w:t xml:space="preserve"> </w:t>
      </w:r>
      <w:r w:rsidRPr="00AC3989">
        <w:rPr>
          <w:sz w:val="24"/>
          <w:szCs w:val="24"/>
        </w:rPr>
        <w:t xml:space="preserve">generation </w:t>
      </w:r>
      <w:r w:rsidR="00C0308C">
        <w:rPr>
          <w:sz w:val="24"/>
          <w:szCs w:val="24"/>
        </w:rPr>
        <w:t>(</w:t>
      </w:r>
      <w:r w:rsidRPr="00AC3989">
        <w:rPr>
          <w:sz w:val="24"/>
          <w:szCs w:val="24"/>
        </w:rPr>
        <w:t>KWH</w:t>
      </w:r>
      <w:r w:rsidR="00C0308C">
        <w:rPr>
          <w:sz w:val="24"/>
          <w:szCs w:val="24"/>
        </w:rPr>
        <w:t>)</w:t>
      </w:r>
      <w:r w:rsidRPr="00AC3989">
        <w:rPr>
          <w:sz w:val="24"/>
          <w:szCs w:val="24"/>
        </w:rPr>
        <w:t xml:space="preserve"> in the summary loop.  PECO and WPP send zero KWH in both the billed and summary loops.</w:t>
      </w:r>
      <w:r>
        <w:rPr>
          <w:sz w:val="24"/>
          <w:szCs w:val="24"/>
        </w:rPr>
        <w:t xml:space="preserve">  All three EDCs correctly </w:t>
      </w:r>
      <w:r w:rsidRPr="00AC3989">
        <w:rPr>
          <w:sz w:val="24"/>
          <w:szCs w:val="24"/>
        </w:rPr>
        <w:t>report</w:t>
      </w:r>
      <w:r w:rsidR="00CF5A96" w:rsidRPr="00AC3989">
        <w:rPr>
          <w:sz w:val="24"/>
          <w:szCs w:val="24"/>
        </w:rPr>
        <w:t xml:space="preserve"> the meter role with ‘A’ present for the consumption loop and ‘S’ present for the </w:t>
      </w:r>
      <w:r>
        <w:rPr>
          <w:sz w:val="24"/>
          <w:szCs w:val="24"/>
        </w:rPr>
        <w:t>customer generation</w:t>
      </w:r>
      <w:r w:rsidR="00CF5A96" w:rsidRPr="00AC3989">
        <w:rPr>
          <w:sz w:val="24"/>
          <w:szCs w:val="24"/>
        </w:rPr>
        <w:t xml:space="preserve">.  </w:t>
      </w:r>
      <w:r>
        <w:rPr>
          <w:sz w:val="24"/>
          <w:szCs w:val="24"/>
        </w:rPr>
        <w:t>Lastly, all three EDCs</w:t>
      </w:r>
      <w:r w:rsidRPr="00AC3989">
        <w:rPr>
          <w:sz w:val="24"/>
          <w:szCs w:val="24"/>
        </w:rPr>
        <w:t xml:space="preserve"> provide</w:t>
      </w:r>
      <w:r w:rsidR="00CF5A96" w:rsidRPr="00AC3989">
        <w:rPr>
          <w:sz w:val="24"/>
          <w:szCs w:val="24"/>
        </w:rPr>
        <w:t xml:space="preserve"> the applicable </w:t>
      </w:r>
      <w:r w:rsidRPr="00AC3989">
        <w:rPr>
          <w:sz w:val="24"/>
          <w:szCs w:val="24"/>
        </w:rPr>
        <w:t xml:space="preserve">customer </w:t>
      </w:r>
      <w:r w:rsidR="00CF5A96" w:rsidRPr="00AC3989">
        <w:rPr>
          <w:sz w:val="24"/>
          <w:szCs w:val="24"/>
        </w:rPr>
        <w:t>generation quantity qualifier</w:t>
      </w:r>
      <w:r>
        <w:rPr>
          <w:sz w:val="24"/>
          <w:szCs w:val="24"/>
        </w:rPr>
        <w:t>(s)</w:t>
      </w:r>
      <w:r w:rsidR="00CF5A96" w:rsidRPr="00AC3989">
        <w:rPr>
          <w:sz w:val="24"/>
          <w:szCs w:val="24"/>
        </w:rPr>
        <w:t xml:space="preserve"> in the QTY</w:t>
      </w:r>
      <w:r>
        <w:rPr>
          <w:sz w:val="24"/>
          <w:szCs w:val="24"/>
        </w:rPr>
        <w:t xml:space="preserve"> of the PM loop</w:t>
      </w:r>
      <w:r w:rsidR="00BB1870" w:rsidRPr="00AC3989">
        <w:rPr>
          <w:sz w:val="24"/>
          <w:szCs w:val="24"/>
        </w:rPr>
        <w:t xml:space="preserve">.  </w:t>
      </w:r>
    </w:p>
    <w:p w:rsidR="00CF5A96" w:rsidRPr="00AC3989" w:rsidRDefault="00CF5A96" w:rsidP="008F15E1">
      <w:pPr>
        <w:pStyle w:val="ListParagraph"/>
        <w:numPr>
          <w:ilvl w:val="0"/>
          <w:numId w:val="8"/>
        </w:numPr>
        <w:rPr>
          <w:sz w:val="24"/>
          <w:szCs w:val="24"/>
        </w:rPr>
      </w:pPr>
      <w:r w:rsidRPr="00AC3989">
        <w:rPr>
          <w:sz w:val="24"/>
          <w:szCs w:val="24"/>
        </w:rPr>
        <w:t xml:space="preserve">First Energy – FE </w:t>
      </w:r>
      <w:r w:rsidR="00BB1870" w:rsidRPr="00AC3989">
        <w:rPr>
          <w:sz w:val="24"/>
          <w:szCs w:val="24"/>
        </w:rPr>
        <w:t xml:space="preserve">does not loop the </w:t>
      </w:r>
      <w:r w:rsidR="00234CEC" w:rsidRPr="00AC3989">
        <w:rPr>
          <w:sz w:val="24"/>
          <w:szCs w:val="24"/>
        </w:rPr>
        <w:t>PM</w:t>
      </w:r>
      <w:r w:rsidR="00BB1870" w:rsidRPr="00AC3989">
        <w:rPr>
          <w:sz w:val="24"/>
          <w:szCs w:val="24"/>
        </w:rPr>
        <w:t xml:space="preserve"> </w:t>
      </w:r>
      <w:r w:rsidRPr="00AC3989">
        <w:rPr>
          <w:sz w:val="24"/>
          <w:szCs w:val="24"/>
        </w:rPr>
        <w:t>according to the meter role.  B</w:t>
      </w:r>
      <w:r w:rsidR="00234CEC" w:rsidRPr="00AC3989">
        <w:rPr>
          <w:sz w:val="24"/>
          <w:szCs w:val="24"/>
        </w:rPr>
        <w:t>oth the consumption and the co-</w:t>
      </w:r>
      <w:r w:rsidRPr="00AC3989">
        <w:rPr>
          <w:sz w:val="24"/>
          <w:szCs w:val="24"/>
        </w:rPr>
        <w:t xml:space="preserve">generation are reported </w:t>
      </w:r>
      <w:r w:rsidR="00234CEC" w:rsidRPr="00AC3989">
        <w:rPr>
          <w:sz w:val="24"/>
          <w:szCs w:val="24"/>
        </w:rPr>
        <w:t xml:space="preserve">in the same PM loop </w:t>
      </w:r>
      <w:r w:rsidRPr="00AC3989">
        <w:rPr>
          <w:sz w:val="24"/>
          <w:szCs w:val="24"/>
        </w:rPr>
        <w:t>with ‘A’ as the meter role</w:t>
      </w:r>
      <w:r w:rsidR="00BB1870" w:rsidRPr="00AC3989">
        <w:rPr>
          <w:sz w:val="24"/>
          <w:szCs w:val="24"/>
        </w:rPr>
        <w:t xml:space="preserve">.  This causes </w:t>
      </w:r>
      <w:r w:rsidR="00234CEC" w:rsidRPr="00AC3989">
        <w:rPr>
          <w:sz w:val="24"/>
          <w:szCs w:val="24"/>
        </w:rPr>
        <w:t>billing problems for</w:t>
      </w:r>
      <w:r w:rsidR="00BB1870" w:rsidRPr="00AC3989">
        <w:rPr>
          <w:sz w:val="24"/>
          <w:szCs w:val="24"/>
        </w:rPr>
        <w:t xml:space="preserve"> </w:t>
      </w:r>
      <w:r w:rsidRPr="00AC3989">
        <w:rPr>
          <w:sz w:val="24"/>
          <w:szCs w:val="24"/>
        </w:rPr>
        <w:t xml:space="preserve">suppliers who trigger off the meter role and therefore add the </w:t>
      </w:r>
      <w:r w:rsidR="00234CEC" w:rsidRPr="00AC3989">
        <w:rPr>
          <w:sz w:val="24"/>
          <w:szCs w:val="24"/>
        </w:rPr>
        <w:t>co-generation</w:t>
      </w:r>
      <w:r w:rsidRPr="00AC3989">
        <w:rPr>
          <w:sz w:val="24"/>
          <w:szCs w:val="24"/>
        </w:rPr>
        <w:t xml:space="preserve"> instead of </w:t>
      </w:r>
      <w:r w:rsidR="00BB1870" w:rsidRPr="00AC3989">
        <w:rPr>
          <w:sz w:val="24"/>
          <w:szCs w:val="24"/>
        </w:rPr>
        <w:t xml:space="preserve">subtracting from the consumption.  </w:t>
      </w:r>
      <w:r w:rsidR="00CC5D6A">
        <w:rPr>
          <w:sz w:val="24"/>
          <w:szCs w:val="24"/>
        </w:rPr>
        <w:t xml:space="preserve">Ernie </w:t>
      </w:r>
      <w:proofErr w:type="spellStart"/>
      <w:r w:rsidR="00CC5D6A">
        <w:rPr>
          <w:sz w:val="24"/>
          <w:szCs w:val="24"/>
        </w:rPr>
        <w:t>Mathie</w:t>
      </w:r>
      <w:proofErr w:type="spellEnd"/>
      <w:r w:rsidR="00CC5D6A">
        <w:rPr>
          <w:sz w:val="24"/>
          <w:szCs w:val="24"/>
        </w:rPr>
        <w:t xml:space="preserve"> (First Energy) states FE believes the EDI guides are not clear on the use of the meter role.  </w:t>
      </w:r>
      <w:r w:rsidR="00CC5D6A" w:rsidRPr="00AC3989">
        <w:rPr>
          <w:sz w:val="24"/>
          <w:szCs w:val="24"/>
        </w:rPr>
        <w:t>FE supports the applicable c</w:t>
      </w:r>
      <w:r w:rsidR="00CC5D6A">
        <w:rPr>
          <w:sz w:val="24"/>
          <w:szCs w:val="24"/>
        </w:rPr>
        <w:t>o</w:t>
      </w:r>
      <w:r w:rsidR="00CC5D6A" w:rsidRPr="00AC3989">
        <w:rPr>
          <w:sz w:val="24"/>
          <w:szCs w:val="24"/>
        </w:rPr>
        <w:t xml:space="preserve">-generation quantity qualifiers in the QTY within the meter loop.  </w:t>
      </w:r>
      <w:r w:rsidR="00234CEC" w:rsidRPr="00AC3989">
        <w:rPr>
          <w:sz w:val="24"/>
          <w:szCs w:val="24"/>
        </w:rPr>
        <w:t>Additionally</w:t>
      </w:r>
      <w:r w:rsidR="00BB1870" w:rsidRPr="00AC3989">
        <w:rPr>
          <w:sz w:val="24"/>
          <w:szCs w:val="24"/>
        </w:rPr>
        <w:t>, FE is unique in signing the KWH quantity negative i</w:t>
      </w:r>
      <w:r w:rsidR="00AC3989">
        <w:rPr>
          <w:sz w:val="24"/>
          <w:szCs w:val="24"/>
        </w:rPr>
        <w:t>n</w:t>
      </w:r>
      <w:r w:rsidR="00234CEC" w:rsidRPr="00AC3989">
        <w:rPr>
          <w:sz w:val="24"/>
          <w:szCs w:val="24"/>
        </w:rPr>
        <w:t xml:space="preserve"> the Billed and Summary loops when the customer generation</w:t>
      </w:r>
      <w:r w:rsidR="00BB1870" w:rsidRPr="00AC3989">
        <w:rPr>
          <w:sz w:val="24"/>
          <w:szCs w:val="24"/>
        </w:rPr>
        <w:t xml:space="preserve"> is greater than the consumption.  Suppliers commented using a negative sign in the KWH quantity is not a normal practice.</w:t>
      </w:r>
      <w:r w:rsidR="00234CEC" w:rsidRPr="00AC3989">
        <w:rPr>
          <w:sz w:val="24"/>
          <w:szCs w:val="24"/>
        </w:rPr>
        <w:t xml:space="preserve">  EDEWG also notes the negative sign forces the Supplier to credit the customer when customer generation is greater than consumption.  This practice </w:t>
      </w:r>
      <w:r w:rsidR="00CC5D6A">
        <w:rPr>
          <w:sz w:val="24"/>
          <w:szCs w:val="24"/>
        </w:rPr>
        <w:t>contradicts</w:t>
      </w:r>
      <w:r w:rsidR="00234CEC" w:rsidRPr="00AC3989">
        <w:rPr>
          <w:sz w:val="24"/>
          <w:szCs w:val="24"/>
        </w:rPr>
        <w:t xml:space="preserve"> CHARGE </w:t>
      </w:r>
      <w:r w:rsidR="00CC5D6A">
        <w:rPr>
          <w:sz w:val="24"/>
          <w:szCs w:val="24"/>
        </w:rPr>
        <w:t>which recently reported</w:t>
      </w:r>
      <w:r w:rsidR="00234CEC" w:rsidRPr="00AC3989">
        <w:rPr>
          <w:sz w:val="24"/>
          <w:szCs w:val="24"/>
        </w:rPr>
        <w:t xml:space="preserve"> the EGS </w:t>
      </w:r>
      <w:r w:rsidR="00CC5D6A">
        <w:rPr>
          <w:sz w:val="24"/>
          <w:szCs w:val="24"/>
        </w:rPr>
        <w:t>must only credit excess customer generation if such a credit is in the customer contract.</w:t>
      </w:r>
    </w:p>
    <w:p w:rsidR="00BB1870" w:rsidRPr="008F15E1" w:rsidRDefault="00BB1870" w:rsidP="008F15E1">
      <w:pPr>
        <w:pStyle w:val="ListParagraph"/>
        <w:numPr>
          <w:ilvl w:val="0"/>
          <w:numId w:val="8"/>
        </w:numPr>
        <w:rPr>
          <w:sz w:val="24"/>
          <w:szCs w:val="24"/>
        </w:rPr>
      </w:pPr>
      <w:r w:rsidRPr="008F15E1">
        <w:rPr>
          <w:sz w:val="24"/>
          <w:szCs w:val="24"/>
        </w:rPr>
        <w:t xml:space="preserve">Duquesne Light &amp; UGI – neither DLCO nor UGI are providing the subtractive meter role or net metering quantity qualifiers in their EDI 867 transactions for </w:t>
      </w:r>
      <w:r w:rsidR="00234CEC">
        <w:rPr>
          <w:sz w:val="24"/>
          <w:szCs w:val="24"/>
        </w:rPr>
        <w:t>customer co-generation</w:t>
      </w:r>
      <w:r w:rsidRPr="008F15E1">
        <w:rPr>
          <w:sz w:val="24"/>
          <w:szCs w:val="24"/>
        </w:rPr>
        <w:t xml:space="preserve"> accounts.  Both companies </w:t>
      </w:r>
      <w:r w:rsidR="00AC3989">
        <w:rPr>
          <w:sz w:val="24"/>
          <w:szCs w:val="24"/>
        </w:rPr>
        <w:t>do provide</w:t>
      </w:r>
      <w:r w:rsidRPr="008F15E1">
        <w:rPr>
          <w:sz w:val="24"/>
          <w:szCs w:val="24"/>
        </w:rPr>
        <w:t xml:space="preserve"> the net KWH, however the Supplier is unable to determine </w:t>
      </w:r>
      <w:r w:rsidR="00093CEA">
        <w:rPr>
          <w:sz w:val="24"/>
          <w:szCs w:val="24"/>
        </w:rPr>
        <w:t xml:space="preserve">if </w:t>
      </w:r>
      <w:r w:rsidR="00AC3989">
        <w:rPr>
          <w:sz w:val="24"/>
          <w:szCs w:val="24"/>
        </w:rPr>
        <w:t>the usage is for an account with customer generation present</w:t>
      </w:r>
      <w:r w:rsidRPr="008F15E1">
        <w:rPr>
          <w:sz w:val="24"/>
          <w:szCs w:val="24"/>
        </w:rPr>
        <w:t>.   DLCO has stated their limitation</w:t>
      </w:r>
      <w:r w:rsidR="00570005" w:rsidRPr="008F15E1">
        <w:rPr>
          <w:sz w:val="24"/>
          <w:szCs w:val="24"/>
        </w:rPr>
        <w:t xml:space="preserve"> is due to their billing system which requires manual intervention to correct the KWH on net metered accounts.  This also requires DLCO to issue a cancel/re</w:t>
      </w:r>
      <w:r w:rsidR="00DA3C8F" w:rsidRPr="008F15E1">
        <w:rPr>
          <w:sz w:val="24"/>
          <w:szCs w:val="24"/>
        </w:rPr>
        <w:t>-</w:t>
      </w:r>
      <w:r w:rsidR="00570005" w:rsidRPr="008F15E1">
        <w:rPr>
          <w:sz w:val="24"/>
          <w:szCs w:val="24"/>
        </w:rPr>
        <w:t>bill in certain circumstances.  UGI has stated their virtual net metering process presents challenges of their own.</w:t>
      </w:r>
    </w:p>
    <w:p w:rsidR="006B78E9" w:rsidRDefault="006B78E9" w:rsidP="006B78E9">
      <w:pPr>
        <w:pStyle w:val="ListParagraph"/>
        <w:rPr>
          <w:sz w:val="24"/>
          <w:szCs w:val="24"/>
        </w:rPr>
      </w:pPr>
    </w:p>
    <w:p w:rsidR="00B05912" w:rsidRDefault="006B78E9" w:rsidP="007209E4">
      <w:pPr>
        <w:pStyle w:val="ListParagraph"/>
        <w:ind w:left="0"/>
      </w:pPr>
      <w:r>
        <w:rPr>
          <w:sz w:val="24"/>
          <w:szCs w:val="24"/>
        </w:rPr>
        <w:t xml:space="preserve">The EDEWG leadership </w:t>
      </w:r>
      <w:r w:rsidR="00CC5D6A">
        <w:rPr>
          <w:sz w:val="24"/>
          <w:szCs w:val="24"/>
        </w:rPr>
        <w:t xml:space="preserve">will develop a white paper on the current state </w:t>
      </w:r>
      <w:r w:rsidR="007B264A">
        <w:rPr>
          <w:sz w:val="24"/>
          <w:szCs w:val="24"/>
        </w:rPr>
        <w:t>of net metering / customer co-generation usage reporting in Pennsylvania.   This document will only report existing practices and be used to determine the next steps towards standardization across Pennsylvania EDCs.</w:t>
      </w:r>
      <w:r w:rsidR="00BE7977">
        <w:rPr>
          <w:sz w:val="24"/>
          <w:szCs w:val="24"/>
        </w:rPr>
        <w:t xml:space="preserve">   This document will be presented to EDEWG prior to the July meeting.</w:t>
      </w:r>
    </w:p>
    <w:p w:rsidR="003F1183" w:rsidRDefault="003F1183" w:rsidP="003B2961"/>
    <w:p w:rsidR="00570005" w:rsidRDefault="00570005" w:rsidP="00FE672F">
      <w:pPr>
        <w:pStyle w:val="Heading2"/>
        <w:numPr>
          <w:ilvl w:val="1"/>
          <w:numId w:val="1"/>
        </w:numPr>
      </w:pPr>
      <w:r>
        <w:t xml:space="preserve">EDC processes for </w:t>
      </w:r>
      <w:r w:rsidR="004F340F">
        <w:t xml:space="preserve">calculating &amp; </w:t>
      </w:r>
      <w:r>
        <w:t>sending NSPL/PLC updates</w:t>
      </w:r>
    </w:p>
    <w:p w:rsidR="00570005" w:rsidRDefault="00570005" w:rsidP="00570005">
      <w:pPr>
        <w:ind w:left="24"/>
        <w:rPr>
          <w:sz w:val="24"/>
          <w:szCs w:val="24"/>
          <w:u w:val="single"/>
        </w:rPr>
      </w:pPr>
      <w:r>
        <w:rPr>
          <w:sz w:val="24"/>
          <w:szCs w:val="24"/>
        </w:rPr>
        <w:t xml:space="preserve">During the January meeting, Matt </w:t>
      </w:r>
      <w:proofErr w:type="spellStart"/>
      <w:r>
        <w:rPr>
          <w:sz w:val="24"/>
          <w:szCs w:val="24"/>
        </w:rPr>
        <w:t>Sigg</w:t>
      </w:r>
      <w:proofErr w:type="spellEnd"/>
      <w:r>
        <w:rPr>
          <w:sz w:val="24"/>
          <w:szCs w:val="24"/>
        </w:rPr>
        <w:t xml:space="preserve">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w:t>
      </w:r>
      <w:r w:rsidR="00FB04CE">
        <w:rPr>
          <w:sz w:val="24"/>
          <w:szCs w:val="24"/>
        </w:rPr>
        <w:t>To date, NSPL/PLC update processes have been received and documented for each EDC.</w:t>
      </w:r>
    </w:p>
    <w:p w:rsidR="008D450D" w:rsidRDefault="008D450D" w:rsidP="00570005">
      <w:pPr>
        <w:ind w:left="24"/>
        <w:rPr>
          <w:sz w:val="24"/>
          <w:szCs w:val="24"/>
          <w:u w:val="single"/>
        </w:rPr>
      </w:pPr>
    </w:p>
    <w:p w:rsidR="008D450D" w:rsidRDefault="003F1183" w:rsidP="00570005">
      <w:pPr>
        <w:ind w:left="24"/>
        <w:rPr>
          <w:sz w:val="24"/>
          <w:szCs w:val="24"/>
        </w:rPr>
      </w:pPr>
      <w:r>
        <w:rPr>
          <w:sz w:val="24"/>
          <w:szCs w:val="24"/>
        </w:rPr>
        <w:t xml:space="preserve">During a recent EDI meeting in NJ, it was reiterated that one LDC (PSE&amp;G) reports Capacity Obligation instead of Peak Load Contribution.  When questioned the difference, it was reported PSE&amp;G applies a zonal scaling </w:t>
      </w:r>
      <w:r w:rsidR="00C770E9">
        <w:rPr>
          <w:sz w:val="24"/>
          <w:szCs w:val="24"/>
        </w:rPr>
        <w:t xml:space="preserve">factor to the PLC value.   The </w:t>
      </w:r>
      <w:r w:rsidR="007B264A">
        <w:rPr>
          <w:sz w:val="24"/>
          <w:szCs w:val="24"/>
        </w:rPr>
        <w:t xml:space="preserve">PA </w:t>
      </w:r>
      <w:r w:rsidR="00C770E9">
        <w:rPr>
          <w:sz w:val="24"/>
          <w:szCs w:val="24"/>
        </w:rPr>
        <w:t>EDCs were each asked to report whether they’re providing the PLC value from PJM or if the zonal scaling factor or any other modification is being made to the PLC prior to submission to the EGS.</w:t>
      </w:r>
      <w:r w:rsidR="007B264A">
        <w:rPr>
          <w:sz w:val="24"/>
          <w:szCs w:val="24"/>
        </w:rPr>
        <w:t xml:space="preserve">  Each PA EDC responded stating they’re sending Capacity Contribution not Obligation.</w:t>
      </w:r>
    </w:p>
    <w:p w:rsidR="00FB04CE" w:rsidRDefault="00FB04CE" w:rsidP="00570005">
      <w:pPr>
        <w:ind w:left="24"/>
        <w:rPr>
          <w:sz w:val="24"/>
          <w:szCs w:val="24"/>
        </w:rPr>
      </w:pPr>
    </w:p>
    <w:p w:rsidR="00FB04CE" w:rsidRDefault="00FB04CE" w:rsidP="00570005">
      <w:pPr>
        <w:ind w:left="24"/>
        <w:rPr>
          <w:sz w:val="24"/>
          <w:szCs w:val="24"/>
        </w:rPr>
      </w:pPr>
      <w:r>
        <w:rPr>
          <w:sz w:val="24"/>
          <w:szCs w:val="24"/>
        </w:rPr>
        <w:t xml:space="preserve">CHARGE recently discussed a concern for the current process of obtaining future NSPL/PLC values.  The current process sends the future values via 814C on current EGS customers.  However there are timing constraints where an EGS may be requesting HU data on prospective customers prior to the date in which the new values take effect.   In this scenario, the EDC provides the current NSPL/PLC values, not the future values.    EDEWG was asked to gauge interest in providing the future values within an EDI transaction set.   </w:t>
      </w:r>
      <w:r w:rsidR="007B264A">
        <w:rPr>
          <w:sz w:val="24"/>
          <w:szCs w:val="24"/>
        </w:rPr>
        <w:t>This is the precursor to EDI CC #08</w:t>
      </w:r>
      <w:r w:rsidR="00BE7977">
        <w:rPr>
          <w:sz w:val="24"/>
          <w:szCs w:val="24"/>
        </w:rPr>
        <w:t>7</w:t>
      </w:r>
      <w:r w:rsidR="007B264A">
        <w:rPr>
          <w:sz w:val="24"/>
          <w:szCs w:val="24"/>
        </w:rPr>
        <w:t xml:space="preserve"> listed above under 3b.</w:t>
      </w:r>
      <w:r w:rsidR="00BE7977">
        <w:rPr>
          <w:sz w:val="24"/>
          <w:szCs w:val="24"/>
        </w:rPr>
        <w:t xml:space="preserve">   Unfortunately, EDEWG was unable to reach consensus on EDI CC #087 as stated above.</w:t>
      </w:r>
    </w:p>
    <w:p w:rsidR="00FB04CE" w:rsidRDefault="00FB04CE" w:rsidP="00570005">
      <w:pPr>
        <w:ind w:left="24"/>
        <w:rPr>
          <w:sz w:val="24"/>
          <w:szCs w:val="24"/>
        </w:rPr>
      </w:pPr>
    </w:p>
    <w:p w:rsidR="00FB04CE" w:rsidRPr="00C770E9" w:rsidRDefault="00FB04CE" w:rsidP="00570005">
      <w:pPr>
        <w:ind w:left="24"/>
        <w:rPr>
          <w:sz w:val="24"/>
          <w:szCs w:val="24"/>
          <w:u w:val="single"/>
        </w:rPr>
      </w:pPr>
      <w:r>
        <w:rPr>
          <w:sz w:val="24"/>
          <w:szCs w:val="24"/>
        </w:rPr>
        <w:t xml:space="preserve">EDEWG leadership </w:t>
      </w:r>
      <w:r w:rsidR="007B264A">
        <w:rPr>
          <w:sz w:val="24"/>
          <w:szCs w:val="24"/>
        </w:rPr>
        <w:t xml:space="preserve">will draft a white paper on the current state of PLC/NSPL value maintenance in PA.   This document will only report existing practices </w:t>
      </w:r>
      <w:r w:rsidR="000F64D9">
        <w:rPr>
          <w:sz w:val="24"/>
          <w:szCs w:val="24"/>
        </w:rPr>
        <w:t>for use</w:t>
      </w:r>
      <w:r>
        <w:rPr>
          <w:sz w:val="24"/>
          <w:szCs w:val="24"/>
        </w:rPr>
        <w:t xml:space="preserve"> to discuss the next steps </w:t>
      </w:r>
      <w:r w:rsidR="007B264A">
        <w:rPr>
          <w:sz w:val="24"/>
          <w:szCs w:val="24"/>
        </w:rPr>
        <w:t>towards standardizatio</w:t>
      </w:r>
      <w:r w:rsidR="000F64D9">
        <w:rPr>
          <w:sz w:val="24"/>
          <w:szCs w:val="24"/>
        </w:rPr>
        <w:t>n and reporting of all necessary PLC/NSPL values.</w:t>
      </w:r>
      <w:r w:rsidR="00BE7977">
        <w:rPr>
          <w:sz w:val="24"/>
          <w:szCs w:val="24"/>
        </w:rPr>
        <w:t xml:space="preserve">   The document will be presented to EDEWG prior to the July meeting.</w:t>
      </w:r>
    </w:p>
    <w:p w:rsidR="00570005" w:rsidRDefault="00570005" w:rsidP="00570005"/>
    <w:p w:rsidR="00B05912" w:rsidRPr="00570005" w:rsidRDefault="00B05912" w:rsidP="00570005"/>
    <w:p w:rsidR="00453252" w:rsidRDefault="007914CA" w:rsidP="00FE672F">
      <w:pPr>
        <w:pStyle w:val="Heading2"/>
        <w:numPr>
          <w:ilvl w:val="1"/>
          <w:numId w:val="1"/>
        </w:numPr>
      </w:pPr>
      <w:r>
        <w:t>Smart Meter PA / Meter Data Access</w:t>
      </w:r>
    </w:p>
    <w:p w:rsidR="00E24C59"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w:t>
      </w:r>
      <w:proofErr w:type="spellStart"/>
      <w:r w:rsidR="00855EA0">
        <w:rPr>
          <w:sz w:val="24"/>
          <w:szCs w:val="24"/>
        </w:rPr>
        <w:t>Scheetz</w:t>
      </w:r>
      <w:proofErr w:type="spellEnd"/>
      <w:r w:rsidR="00855EA0">
        <w:rPr>
          <w:sz w:val="24"/>
          <w:szCs w:val="24"/>
        </w:rPr>
        <w:t xml:space="preserve">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w:t>
      </w:r>
      <w:proofErr w:type="spellStart"/>
      <w:r>
        <w:rPr>
          <w:sz w:val="24"/>
          <w:szCs w:val="24"/>
        </w:rPr>
        <w:t>Bisti</w:t>
      </w:r>
      <w:proofErr w:type="spellEnd"/>
      <w:r>
        <w:rPr>
          <w:sz w:val="24"/>
          <w:szCs w:val="24"/>
        </w:rPr>
        <w:t xml:space="preserve"> (PECO)</w:t>
      </w:r>
      <w:r w:rsidR="00855EA0">
        <w:rPr>
          <w:sz w:val="24"/>
          <w:szCs w:val="24"/>
        </w:rPr>
        <w:t xml:space="preserve"> to carry forth the plan in the proposal.</w:t>
      </w:r>
      <w:r w:rsidR="00E24C59">
        <w:rPr>
          <w:sz w:val="24"/>
          <w:szCs w:val="24"/>
        </w:rPr>
        <w:t xml:space="preserve">  </w:t>
      </w:r>
      <w:r w:rsidR="00CF4630">
        <w:rPr>
          <w:sz w:val="24"/>
          <w:szCs w:val="24"/>
        </w:rPr>
        <w:t xml:space="preserve">The sub-team </w:t>
      </w:r>
      <w:r w:rsidR="00587511">
        <w:rPr>
          <w:sz w:val="24"/>
          <w:szCs w:val="24"/>
        </w:rPr>
        <w:t xml:space="preserve">is currently comprised of a member of the EDEWG leadership team and representatives from each of the EDCs.  The team </w:t>
      </w:r>
      <w:r w:rsidR="006B78E9">
        <w:rPr>
          <w:sz w:val="24"/>
          <w:szCs w:val="24"/>
        </w:rPr>
        <w:t xml:space="preserve">is working to develop a roadmap, definitions straw man, and </w:t>
      </w:r>
      <w:r w:rsidR="00CB0E59">
        <w:rPr>
          <w:sz w:val="24"/>
          <w:szCs w:val="24"/>
        </w:rPr>
        <w:t xml:space="preserve">draft the initial business requirements necessary to comply with the 2009 EDEWG proposal.  </w:t>
      </w:r>
    </w:p>
    <w:p w:rsidR="00E24C59" w:rsidRDefault="00E24C59" w:rsidP="00855EA0">
      <w:pPr>
        <w:rPr>
          <w:sz w:val="24"/>
          <w:szCs w:val="24"/>
        </w:rPr>
      </w:pPr>
    </w:p>
    <w:p w:rsidR="00CB0E59" w:rsidRDefault="00B05912" w:rsidP="00855EA0">
      <w:pPr>
        <w:rPr>
          <w:sz w:val="24"/>
          <w:szCs w:val="24"/>
        </w:rPr>
      </w:pPr>
      <w:r>
        <w:rPr>
          <w:sz w:val="24"/>
          <w:szCs w:val="24"/>
        </w:rPr>
        <w:t xml:space="preserve">Current status:   </w:t>
      </w:r>
      <w:r w:rsidR="000F64D9">
        <w:rPr>
          <w:sz w:val="24"/>
          <w:szCs w:val="24"/>
        </w:rPr>
        <w:t xml:space="preserve">PPLEU has composed a straw man document which outlines their presumed compliance with their smart meter plan filed with the Commission.   </w:t>
      </w:r>
      <w:r w:rsidR="00E24C59">
        <w:rPr>
          <w:sz w:val="24"/>
          <w:szCs w:val="24"/>
        </w:rPr>
        <w:t xml:space="preserve">Currently, none of the EDCs are in sync, some have recently filed their plans while other EDCs are in work implementing their plan and PPLEU believes they’re in compliance.   </w:t>
      </w:r>
      <w:r w:rsidR="00CB0E59">
        <w:rPr>
          <w:sz w:val="24"/>
          <w:szCs w:val="24"/>
        </w:rPr>
        <w:t xml:space="preserve">Once </w:t>
      </w:r>
      <w:r w:rsidR="00E24C59">
        <w:rPr>
          <w:sz w:val="24"/>
          <w:szCs w:val="24"/>
        </w:rPr>
        <w:t>the EDC straw man documents are complete</w:t>
      </w:r>
      <w:r w:rsidR="00CB0E59">
        <w:rPr>
          <w:sz w:val="24"/>
          <w:szCs w:val="24"/>
        </w:rPr>
        <w:t xml:space="preserve">, the sub-team will </w:t>
      </w:r>
      <w:r w:rsidR="00E24C59">
        <w:rPr>
          <w:sz w:val="24"/>
          <w:szCs w:val="24"/>
        </w:rPr>
        <w:t xml:space="preserve">publish a consolidated document.    At that time, the sub-group will be opened to </w:t>
      </w:r>
      <w:r w:rsidR="00CB0E59">
        <w:rPr>
          <w:sz w:val="24"/>
          <w:szCs w:val="24"/>
        </w:rPr>
        <w:t>Suppliers, Service Providers, and 3</w:t>
      </w:r>
      <w:r w:rsidR="00CB0E59" w:rsidRPr="00CB0E59">
        <w:rPr>
          <w:sz w:val="24"/>
          <w:szCs w:val="24"/>
          <w:vertAlign w:val="superscript"/>
        </w:rPr>
        <w:t>rd</w:t>
      </w:r>
      <w:r w:rsidR="00CB0E59">
        <w:rPr>
          <w:sz w:val="24"/>
          <w:szCs w:val="24"/>
        </w:rPr>
        <w:t xml:space="preserve"> parties interested in participating</w:t>
      </w:r>
      <w:r w:rsidR="00E24C59">
        <w:rPr>
          <w:sz w:val="24"/>
          <w:szCs w:val="24"/>
        </w:rPr>
        <w:t xml:space="preserve"> in the group.</w:t>
      </w:r>
    </w:p>
    <w:p w:rsidR="000F64D9" w:rsidRDefault="000F64D9" w:rsidP="00855EA0">
      <w:pPr>
        <w:rPr>
          <w:sz w:val="24"/>
          <w:szCs w:val="24"/>
        </w:rPr>
      </w:pPr>
    </w:p>
    <w:p w:rsidR="00855EA0" w:rsidRDefault="00E24C59" w:rsidP="00855EA0">
      <w:pPr>
        <w:rPr>
          <w:sz w:val="24"/>
          <w:szCs w:val="24"/>
        </w:rPr>
      </w:pPr>
      <w:r>
        <w:rPr>
          <w:sz w:val="24"/>
          <w:szCs w:val="24"/>
        </w:rPr>
        <w:t>The next meeting of the EDCs in the sub-group is scheduled for June 20</w:t>
      </w:r>
      <w:r w:rsidRPr="00E24C59">
        <w:rPr>
          <w:sz w:val="24"/>
          <w:szCs w:val="24"/>
          <w:vertAlign w:val="superscript"/>
        </w:rPr>
        <w:t>th</w:t>
      </w:r>
      <w:r>
        <w:rPr>
          <w:sz w:val="24"/>
          <w:szCs w:val="24"/>
        </w:rPr>
        <w:t xml:space="preserve">. </w:t>
      </w:r>
    </w:p>
    <w:p w:rsidR="00B05912" w:rsidRDefault="00B05912" w:rsidP="00855EA0">
      <w:pPr>
        <w:rPr>
          <w:sz w:val="24"/>
          <w:szCs w:val="24"/>
        </w:rPr>
      </w:pPr>
    </w:p>
    <w:p w:rsidR="002825C1" w:rsidRPr="002825C1" w:rsidRDefault="002825C1" w:rsidP="00FE672F">
      <w:pPr>
        <w:pStyle w:val="Heading2"/>
        <w:numPr>
          <w:ilvl w:val="1"/>
          <w:numId w:val="1"/>
        </w:numPr>
        <w:rPr>
          <w:color w:val="000000"/>
          <w:szCs w:val="24"/>
        </w:rPr>
      </w:pPr>
      <w:r>
        <w:rPr>
          <w:szCs w:val="24"/>
        </w:rPr>
        <w:t>New Business</w:t>
      </w:r>
    </w:p>
    <w:p w:rsidR="00C23837" w:rsidRPr="00E24C59" w:rsidRDefault="002825C1" w:rsidP="00C23837">
      <w:pPr>
        <w:pStyle w:val="Heading2"/>
        <w:numPr>
          <w:ilvl w:val="2"/>
          <w:numId w:val="1"/>
        </w:numPr>
        <w:rPr>
          <w:b w:val="0"/>
          <w:szCs w:val="24"/>
        </w:rPr>
      </w:pPr>
      <w:r w:rsidRPr="00E24C59">
        <w:rPr>
          <w:b w:val="0"/>
          <w:szCs w:val="24"/>
        </w:rPr>
        <w:t>First Energy –</w:t>
      </w:r>
      <w:r w:rsidR="00B05912">
        <w:rPr>
          <w:b w:val="0"/>
          <w:szCs w:val="24"/>
        </w:rPr>
        <w:t xml:space="preserve"> Brandon Siegel inquired to the tentative date for </w:t>
      </w:r>
      <w:r w:rsidR="00DC079F" w:rsidRPr="00E24C59">
        <w:rPr>
          <w:b w:val="0"/>
          <w:szCs w:val="24"/>
        </w:rPr>
        <w:t xml:space="preserve">West Penn </w:t>
      </w:r>
      <w:r w:rsidR="00B05912">
        <w:rPr>
          <w:b w:val="0"/>
          <w:szCs w:val="24"/>
        </w:rPr>
        <w:t xml:space="preserve">Power’s cutover </w:t>
      </w:r>
      <w:r w:rsidR="00E24C59">
        <w:rPr>
          <w:b w:val="0"/>
          <w:szCs w:val="24"/>
        </w:rPr>
        <w:t xml:space="preserve">to </w:t>
      </w:r>
      <w:r w:rsidR="00DC079F" w:rsidRPr="00E24C59">
        <w:rPr>
          <w:b w:val="0"/>
          <w:szCs w:val="24"/>
        </w:rPr>
        <w:t>First Energy’s SAP system</w:t>
      </w:r>
      <w:r w:rsidR="00E24C59">
        <w:rPr>
          <w:b w:val="0"/>
          <w:szCs w:val="24"/>
        </w:rPr>
        <w:t xml:space="preserve">.  Ernie </w:t>
      </w:r>
      <w:proofErr w:type="spellStart"/>
      <w:r w:rsidR="00E24C59">
        <w:rPr>
          <w:b w:val="0"/>
          <w:szCs w:val="24"/>
        </w:rPr>
        <w:t>Mathie</w:t>
      </w:r>
      <w:proofErr w:type="spellEnd"/>
      <w:r w:rsidR="00E24C59">
        <w:rPr>
          <w:b w:val="0"/>
          <w:szCs w:val="24"/>
        </w:rPr>
        <w:t xml:space="preserve"> (First Energy) reported the tentative cutover date is late 1Q 2012.   The actual cutover date and additional migration details will likely be discussed during First Energy’s ongoing Supplier meetings.</w:t>
      </w:r>
    </w:p>
    <w:p w:rsidR="00DC079F" w:rsidRPr="00DC079F" w:rsidRDefault="00DC079F" w:rsidP="00DC079F"/>
    <w:p w:rsidR="00DC079F" w:rsidRPr="00DC079F" w:rsidRDefault="00DC079F" w:rsidP="00DC079F"/>
    <w:p w:rsidR="007D1F4A" w:rsidRPr="00DC079F" w:rsidRDefault="008942F5" w:rsidP="00DC079F">
      <w:pPr>
        <w:pStyle w:val="Heading2"/>
        <w:numPr>
          <w:ilvl w:val="1"/>
          <w:numId w:val="1"/>
        </w:numPr>
        <w:rPr>
          <w:color w:val="000000"/>
          <w:szCs w:val="24"/>
        </w:rPr>
      </w:pPr>
      <w:r w:rsidRPr="00DC079F">
        <w:rPr>
          <w:color w:val="000000"/>
          <w:szCs w:val="24"/>
        </w:rPr>
        <w:t>Next Meeting</w:t>
      </w:r>
    </w:p>
    <w:p w:rsidR="00E24C59" w:rsidRDefault="00E24C59" w:rsidP="009645C1">
      <w:pPr>
        <w:autoSpaceDE w:val="0"/>
        <w:autoSpaceDN w:val="0"/>
        <w:adjustRightInd w:val="0"/>
        <w:rPr>
          <w:sz w:val="24"/>
          <w:szCs w:val="24"/>
        </w:rPr>
      </w:pPr>
      <w:r>
        <w:rPr>
          <w:sz w:val="24"/>
          <w:szCs w:val="24"/>
        </w:rPr>
        <w:t>Due to the Independence Day holiday, t</w:t>
      </w:r>
      <w:r w:rsidR="00881D96">
        <w:rPr>
          <w:sz w:val="24"/>
          <w:szCs w:val="24"/>
        </w:rPr>
        <w:t xml:space="preserve">he next </w:t>
      </w:r>
      <w:r w:rsidR="005E60EE">
        <w:rPr>
          <w:sz w:val="24"/>
          <w:szCs w:val="24"/>
        </w:rPr>
        <w:t xml:space="preserve">meeting </w:t>
      </w:r>
      <w:r w:rsidR="00082752">
        <w:rPr>
          <w:sz w:val="24"/>
          <w:szCs w:val="24"/>
        </w:rPr>
        <w:t xml:space="preserve">will be held on </w:t>
      </w:r>
      <w:r w:rsidR="007914CA" w:rsidRPr="006D708E">
        <w:rPr>
          <w:color w:val="000000" w:themeColor="text1"/>
          <w:sz w:val="24"/>
          <w:szCs w:val="24"/>
        </w:rPr>
        <w:t xml:space="preserve">Thursday, </w:t>
      </w:r>
      <w:r>
        <w:rPr>
          <w:color w:val="000000" w:themeColor="text1"/>
          <w:sz w:val="24"/>
          <w:szCs w:val="24"/>
        </w:rPr>
        <w:t>July 14th</w:t>
      </w:r>
      <w:r w:rsidR="00E61516" w:rsidRPr="006D708E">
        <w:rPr>
          <w:color w:val="000000" w:themeColor="text1"/>
          <w:sz w:val="24"/>
          <w:szCs w:val="24"/>
        </w:rPr>
        <w:t>,</w:t>
      </w:r>
      <w:r w:rsidR="00587511" w:rsidRPr="006D708E">
        <w:rPr>
          <w:color w:val="000000" w:themeColor="text1"/>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r w:rsidR="00542B40">
        <w:rPr>
          <w:sz w:val="24"/>
          <w:szCs w:val="24"/>
        </w:rPr>
        <w:t xml:space="preserve">.  </w:t>
      </w:r>
    </w:p>
    <w:p w:rsidR="00E24C59" w:rsidRDefault="00E24C59" w:rsidP="009645C1">
      <w:pPr>
        <w:autoSpaceDE w:val="0"/>
        <w:autoSpaceDN w:val="0"/>
        <w:adjustRightInd w:val="0"/>
        <w:rPr>
          <w:sz w:val="24"/>
          <w:szCs w:val="24"/>
        </w:rPr>
      </w:pPr>
    </w:p>
    <w:p w:rsidR="00E24C59" w:rsidRDefault="00CB533D" w:rsidP="009645C1">
      <w:pPr>
        <w:autoSpaceDE w:val="0"/>
        <w:autoSpaceDN w:val="0"/>
        <w:adjustRightInd w:val="0"/>
        <w:rPr>
          <w:iCs/>
          <w:sz w:val="24"/>
          <w:szCs w:val="24"/>
        </w:rPr>
      </w:pPr>
      <w:r w:rsidRPr="00542B40">
        <w:rPr>
          <w:sz w:val="24"/>
          <w:szCs w:val="24"/>
        </w:rPr>
        <w:t>This conference line has a limited number of lines available.  The EDEWG leadership respectfully requests those in the same physical location meet in a central location sharing one line.</w:t>
      </w:r>
      <w:r w:rsidR="00737F0E">
        <w:rPr>
          <w:sz w:val="24"/>
          <w:szCs w:val="24"/>
        </w:rPr>
        <w:t xml:space="preserve"> </w:t>
      </w:r>
      <w:r w:rsidR="00082752" w:rsidRPr="00542B40">
        <w:rPr>
          <w:sz w:val="24"/>
          <w:szCs w:val="24"/>
        </w:rPr>
        <w:t>Please note, f</w:t>
      </w:r>
      <w:r w:rsidR="00082752" w:rsidRPr="00542B40">
        <w:rPr>
          <w:iCs/>
          <w:sz w:val="24"/>
          <w:szCs w:val="24"/>
        </w:rPr>
        <w:t xml:space="preserve">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w:t>
      </w:r>
    </w:p>
    <w:p w:rsidR="00E24C59" w:rsidRDefault="00E24C59" w:rsidP="009645C1">
      <w:pPr>
        <w:autoSpaceDE w:val="0"/>
        <w:autoSpaceDN w:val="0"/>
        <w:adjustRightInd w:val="0"/>
        <w:rPr>
          <w:iCs/>
          <w:sz w:val="24"/>
          <w:szCs w:val="24"/>
        </w:rPr>
      </w:pPr>
    </w:p>
    <w:p w:rsidR="00446067" w:rsidRPr="0087101E" w:rsidRDefault="00082752" w:rsidP="009645C1">
      <w:pPr>
        <w:autoSpaceDE w:val="0"/>
        <w:autoSpaceDN w:val="0"/>
        <w:adjustRightInd w:val="0"/>
      </w:pPr>
      <w:r w:rsidRPr="00542B40">
        <w:rPr>
          <w:iCs/>
          <w:sz w:val="24"/>
          <w:szCs w:val="24"/>
        </w:rPr>
        <w:t>If you have NOT requested the Chairperson services for this bridge, THEN please ignore the Chairperson voice prompt.</w:t>
      </w: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8AD" w:rsidRDefault="00F168AD">
      <w:r>
        <w:separator/>
      </w:r>
    </w:p>
  </w:endnote>
  <w:endnote w:type="continuationSeparator" w:id="0">
    <w:p w:rsidR="00F168AD" w:rsidRDefault="00F168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DD0061">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DD0061">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F77F88">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8AD" w:rsidRDefault="00F168AD">
      <w:r>
        <w:separator/>
      </w:r>
    </w:p>
  </w:footnote>
  <w:footnote w:type="continuationSeparator" w:id="0">
    <w:p w:rsidR="00F168AD" w:rsidRDefault="00F16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131AE"/>
    <w:multiLevelType w:val="hybridMultilevel"/>
    <w:tmpl w:val="B4DE544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7">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0"/>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50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455B4"/>
    <w:rsid w:val="0014761D"/>
    <w:rsid w:val="0015035D"/>
    <w:rsid w:val="00154F22"/>
    <w:rsid w:val="0016341B"/>
    <w:rsid w:val="00165FCD"/>
    <w:rsid w:val="00174A43"/>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34CEC"/>
    <w:rsid w:val="00240760"/>
    <w:rsid w:val="002427BD"/>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2C76"/>
    <w:rsid w:val="002C4B6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309B3"/>
    <w:rsid w:val="003315C2"/>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171F3"/>
    <w:rsid w:val="00422534"/>
    <w:rsid w:val="00441113"/>
    <w:rsid w:val="004424B4"/>
    <w:rsid w:val="00445DD0"/>
    <w:rsid w:val="00445E5D"/>
    <w:rsid w:val="00446067"/>
    <w:rsid w:val="00447E79"/>
    <w:rsid w:val="00450EF0"/>
    <w:rsid w:val="00453252"/>
    <w:rsid w:val="00461C95"/>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AF"/>
    <w:rsid w:val="00502C5C"/>
    <w:rsid w:val="00513084"/>
    <w:rsid w:val="00520823"/>
    <w:rsid w:val="0052468D"/>
    <w:rsid w:val="00527A40"/>
    <w:rsid w:val="00531D0B"/>
    <w:rsid w:val="00537AD2"/>
    <w:rsid w:val="00542B40"/>
    <w:rsid w:val="00542DB7"/>
    <w:rsid w:val="005476DA"/>
    <w:rsid w:val="00550F0A"/>
    <w:rsid w:val="00553EAA"/>
    <w:rsid w:val="00556960"/>
    <w:rsid w:val="00563A42"/>
    <w:rsid w:val="00564EAC"/>
    <w:rsid w:val="005679F0"/>
    <w:rsid w:val="00570005"/>
    <w:rsid w:val="00570149"/>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20F"/>
    <w:rsid w:val="005E6E74"/>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2F52"/>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AD3"/>
    <w:rsid w:val="007025B4"/>
    <w:rsid w:val="00702CD9"/>
    <w:rsid w:val="00705F53"/>
    <w:rsid w:val="00710809"/>
    <w:rsid w:val="0071469C"/>
    <w:rsid w:val="007171B8"/>
    <w:rsid w:val="007209E4"/>
    <w:rsid w:val="007211EB"/>
    <w:rsid w:val="00721A22"/>
    <w:rsid w:val="007245B4"/>
    <w:rsid w:val="00724E61"/>
    <w:rsid w:val="00727CCC"/>
    <w:rsid w:val="0073004F"/>
    <w:rsid w:val="00735BA1"/>
    <w:rsid w:val="00736F33"/>
    <w:rsid w:val="007370D3"/>
    <w:rsid w:val="00737F0E"/>
    <w:rsid w:val="0074021C"/>
    <w:rsid w:val="00740A55"/>
    <w:rsid w:val="00745DCC"/>
    <w:rsid w:val="00761702"/>
    <w:rsid w:val="007636C3"/>
    <w:rsid w:val="00767140"/>
    <w:rsid w:val="00771FC4"/>
    <w:rsid w:val="00772FBA"/>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4A2A"/>
    <w:rsid w:val="007F37E4"/>
    <w:rsid w:val="007F3DCD"/>
    <w:rsid w:val="007F7A8E"/>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989"/>
    <w:rsid w:val="00AC6124"/>
    <w:rsid w:val="00AC768F"/>
    <w:rsid w:val="00AD1BC4"/>
    <w:rsid w:val="00AE226A"/>
    <w:rsid w:val="00AE429D"/>
    <w:rsid w:val="00AF58E7"/>
    <w:rsid w:val="00AF6BE8"/>
    <w:rsid w:val="00AF7315"/>
    <w:rsid w:val="00AF7AA2"/>
    <w:rsid w:val="00B02FB3"/>
    <w:rsid w:val="00B03E5A"/>
    <w:rsid w:val="00B05912"/>
    <w:rsid w:val="00B06C20"/>
    <w:rsid w:val="00B076BF"/>
    <w:rsid w:val="00B10673"/>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42D2"/>
    <w:rsid w:val="00BA4470"/>
    <w:rsid w:val="00BA4BC6"/>
    <w:rsid w:val="00BA6A8B"/>
    <w:rsid w:val="00BB0EC0"/>
    <w:rsid w:val="00BB1870"/>
    <w:rsid w:val="00BB20F0"/>
    <w:rsid w:val="00BB2419"/>
    <w:rsid w:val="00BB4185"/>
    <w:rsid w:val="00BB4967"/>
    <w:rsid w:val="00BC12E4"/>
    <w:rsid w:val="00BC6215"/>
    <w:rsid w:val="00BD0BCC"/>
    <w:rsid w:val="00BD4BC4"/>
    <w:rsid w:val="00BD6F05"/>
    <w:rsid w:val="00BE1E6B"/>
    <w:rsid w:val="00BE7977"/>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34C2"/>
    <w:rsid w:val="00D93A91"/>
    <w:rsid w:val="00DA0163"/>
    <w:rsid w:val="00DA04BF"/>
    <w:rsid w:val="00DA154D"/>
    <w:rsid w:val="00DA1930"/>
    <w:rsid w:val="00DA2398"/>
    <w:rsid w:val="00DA3C8F"/>
    <w:rsid w:val="00DA43C3"/>
    <w:rsid w:val="00DB28A0"/>
    <w:rsid w:val="00DC020A"/>
    <w:rsid w:val="00DC079F"/>
    <w:rsid w:val="00DC3501"/>
    <w:rsid w:val="00DD0061"/>
    <w:rsid w:val="00DD2044"/>
    <w:rsid w:val="00DD2438"/>
    <w:rsid w:val="00DE304A"/>
    <w:rsid w:val="00DF2CF5"/>
    <w:rsid w:val="00DF5FF4"/>
    <w:rsid w:val="00DF71BC"/>
    <w:rsid w:val="00DF7AC7"/>
    <w:rsid w:val="00E00EE0"/>
    <w:rsid w:val="00E04853"/>
    <w:rsid w:val="00E15697"/>
    <w:rsid w:val="00E24445"/>
    <w:rsid w:val="00E24C59"/>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8AD"/>
    <w:rsid w:val="00F16A3E"/>
    <w:rsid w:val="00F256E7"/>
    <w:rsid w:val="00F31298"/>
    <w:rsid w:val="00F3399A"/>
    <w:rsid w:val="00F3540A"/>
    <w:rsid w:val="00F411B1"/>
    <w:rsid w:val="00F47973"/>
    <w:rsid w:val="00F52559"/>
    <w:rsid w:val="00F63186"/>
    <w:rsid w:val="00F63637"/>
    <w:rsid w:val="00F64327"/>
    <w:rsid w:val="00F709F8"/>
    <w:rsid w:val="00F72D02"/>
    <w:rsid w:val="00F77F88"/>
    <w:rsid w:val="00F814D4"/>
    <w:rsid w:val="00F82374"/>
    <w:rsid w:val="00F84052"/>
    <w:rsid w:val="00F9028C"/>
    <w:rsid w:val="00F92567"/>
    <w:rsid w:val="00F94FC4"/>
    <w:rsid w:val="00FA0B9F"/>
    <w:rsid w:val="00FA1FD9"/>
    <w:rsid w:val="00FA4CDF"/>
    <w:rsid w:val="00FB04CE"/>
    <w:rsid w:val="00FB16ED"/>
    <w:rsid w:val="00FB1C57"/>
    <w:rsid w:val="00FB64DE"/>
    <w:rsid w:val="00FC0A6E"/>
    <w:rsid w:val="00FC3272"/>
    <w:rsid w:val="00FC3C54"/>
    <w:rsid w:val="00FD02A1"/>
    <w:rsid w:val="00FD0C32"/>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2379</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2009-11-10T17:04:00Z</cp:lastPrinted>
  <dcterms:created xsi:type="dcterms:W3CDTF">2011-06-23T14:50:00Z</dcterms:created>
  <dcterms:modified xsi:type="dcterms:W3CDTF">2011-06-23T14:50:00Z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